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iv2z2uhuv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 Analysis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total revenue generated?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total number of products sold?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top 10 best-selling products?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top 10 highest revenue-generating products?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price of products sold?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ce9xfmit2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 &amp; Supply Chain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products have the lowest sales and may need a discount?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unique products are sold?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products with zero sales?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most common price range for products?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section (Men’s or Women’s) sells the most?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br66azzv9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Promotion &amp; Pricing Analysis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products on promotion sell more than non-promoted products?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price of products that are promoted and non-promoted?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promotions increase revenue, or do they just increase sales volume?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promoted products generate higher revenue per sale compared to non-promoted products?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price range benefits the most from promotions?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wm0ygnek4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&amp; Demand Analysis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section (Men’s or Women’s) has higher demand across different price ranges?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seasonal products sell better than non-seasonal products?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price range has the highest demand?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product position in the catalog/store affect sales?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price range has the highest total revenue?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