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ED81F7">
      <w:pPr>
        <w:spacing w:before="57"/>
        <w:jc w:val="center"/>
        <w:rPr>
          <w:b/>
          <w:bCs/>
          <w:sz w:val="36"/>
          <w:szCs w:val="36"/>
        </w:rPr>
      </w:pPr>
      <w:r>
        <w:rPr>
          <w:b/>
          <w:bCs/>
          <w:sz w:val="36"/>
          <w:szCs w:val="36"/>
        </w:rPr>
        <w:t>B.Tech. BCSE497J - Project-I</w:t>
      </w:r>
    </w:p>
    <w:p w14:paraId="5D9FABCF">
      <w:pPr>
        <w:spacing w:before="57"/>
        <w:jc w:val="center"/>
        <w:rPr>
          <w:b/>
          <w:sz w:val="36"/>
          <w:szCs w:val="36"/>
        </w:rPr>
      </w:pPr>
    </w:p>
    <w:p w14:paraId="518EFE30">
      <w:pPr>
        <w:spacing w:before="57"/>
        <w:jc w:val="center"/>
        <w:rPr>
          <w:b/>
          <w:sz w:val="36"/>
          <w:szCs w:val="36"/>
        </w:rPr>
      </w:pPr>
      <w:r>
        <w:rPr>
          <w:b/>
          <w:sz w:val="36"/>
          <w:szCs w:val="36"/>
        </w:rPr>
        <w:t>CONFIDENCE CALIBRATION AND HALLUCINATION REDUCTION IN SMALL LANGUAGE MODELS</w:t>
      </w:r>
    </w:p>
    <w:p w14:paraId="08AA3883">
      <w:pPr>
        <w:pStyle w:val="7"/>
        <w:rPr>
          <w:b/>
          <w:sz w:val="42"/>
        </w:rPr>
      </w:pPr>
    </w:p>
    <w:p w14:paraId="0546A248">
      <w:pPr>
        <w:pStyle w:val="7"/>
        <w:spacing w:before="11"/>
        <w:rPr>
          <w:b/>
          <w:sz w:val="35"/>
        </w:rPr>
      </w:pPr>
    </w:p>
    <w:p w14:paraId="01CC497A">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pPr>
        <w:pStyle w:val="7"/>
        <w:spacing w:before="3"/>
        <w:rPr>
          <w:i/>
          <w:sz w:val="28"/>
        </w:rPr>
      </w:pPr>
    </w:p>
    <w:p w14:paraId="3DD9C7BD">
      <w:pPr>
        <w:jc w:val="center"/>
        <w:rPr>
          <w:b/>
          <w:sz w:val="38"/>
          <w:szCs w:val="38"/>
        </w:rPr>
      </w:pPr>
      <w:r>
        <w:rPr>
          <w:b/>
          <w:sz w:val="38"/>
          <w:szCs w:val="38"/>
        </w:rPr>
        <w:t>Bachelor of Technology</w:t>
      </w:r>
    </w:p>
    <w:p w14:paraId="66D06271">
      <w:pPr>
        <w:jc w:val="center"/>
        <w:rPr>
          <w:b/>
          <w:sz w:val="12"/>
          <w:szCs w:val="38"/>
        </w:rPr>
      </w:pPr>
    </w:p>
    <w:p w14:paraId="635D7F83">
      <w:pPr>
        <w:jc w:val="center"/>
        <w:rPr>
          <w:i/>
          <w:sz w:val="38"/>
          <w:szCs w:val="38"/>
        </w:rPr>
      </w:pPr>
      <w:r>
        <w:rPr>
          <w:i/>
          <w:sz w:val="38"/>
          <w:szCs w:val="38"/>
        </w:rPr>
        <w:t>in</w:t>
      </w:r>
    </w:p>
    <w:p w14:paraId="14F1A51A">
      <w:pPr>
        <w:tabs>
          <w:tab w:val="left" w:pos="7455"/>
        </w:tabs>
        <w:rPr>
          <w:b/>
          <w:sz w:val="6"/>
          <w:szCs w:val="38"/>
        </w:rPr>
      </w:pPr>
      <w:r>
        <w:rPr>
          <w:b/>
          <w:sz w:val="38"/>
          <w:szCs w:val="38"/>
        </w:rPr>
        <w:tab/>
      </w:r>
    </w:p>
    <w:p w14:paraId="15578820">
      <w:pPr>
        <w:jc w:val="center"/>
        <w:rPr>
          <w:b/>
          <w:sz w:val="44"/>
          <w:szCs w:val="44"/>
        </w:rPr>
      </w:pPr>
      <w:r>
        <w:rPr>
          <w:b/>
          <w:sz w:val="38"/>
          <w:szCs w:val="38"/>
        </w:rPr>
        <w:t>Computer Science and Engineering</w:t>
      </w:r>
    </w:p>
    <w:p w14:paraId="5A0DF782">
      <w:pPr>
        <w:pStyle w:val="7"/>
        <w:rPr>
          <w:b/>
          <w:sz w:val="34"/>
        </w:rPr>
      </w:pPr>
    </w:p>
    <w:p w14:paraId="64DD25CB">
      <w:pPr>
        <w:jc w:val="center"/>
        <w:rPr>
          <w:i/>
          <w:sz w:val="28"/>
        </w:rPr>
      </w:pPr>
      <w:r>
        <w:rPr>
          <w:i/>
          <w:sz w:val="28"/>
        </w:rPr>
        <w:t>by</w:t>
      </w:r>
    </w:p>
    <w:p w14:paraId="12FFC859">
      <w:pPr>
        <w:tabs>
          <w:tab w:val="left" w:pos="2410"/>
          <w:tab w:val="center" w:pos="4631"/>
          <w:tab w:val="left" w:pos="5103"/>
          <w:tab w:val="left" w:pos="5625"/>
        </w:tabs>
        <w:spacing w:before="164"/>
        <w:ind w:left="0"/>
        <w:jc w:val="left"/>
        <w:rPr>
          <w:sz w:val="18"/>
        </w:rPr>
      </w:pPr>
      <w:r>
        <w:tab/>
      </w:r>
    </w:p>
    <w:tbl>
      <w:tblPr>
        <w:tblStyle w:val="11"/>
        <w:tblW w:w="694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34"/>
        <w:gridCol w:w="5112"/>
      </w:tblGrid>
      <w:tr w14:paraId="0F193C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vAlign w:val="center"/>
          </w:tcPr>
          <w:p w14:paraId="79B5AB83">
            <w:pPr>
              <w:spacing w:line="360" w:lineRule="auto"/>
              <w:rPr>
                <w:rFonts w:hint="default"/>
                <w:b/>
                <w:sz w:val="32"/>
                <w:szCs w:val="32"/>
                <w:lang w:val="en-US"/>
              </w:rPr>
            </w:pPr>
            <w:r>
              <w:rPr>
                <w:rFonts w:hint="default"/>
                <w:b/>
                <w:sz w:val="32"/>
                <w:szCs w:val="32"/>
                <w:lang w:val="en-US"/>
              </w:rPr>
              <w:t>23BCT0162</w:t>
            </w:r>
          </w:p>
        </w:tc>
        <w:tc>
          <w:tcPr>
            <w:tcW w:w="5245" w:type="dxa"/>
            <w:vAlign w:val="top"/>
          </w:tcPr>
          <w:p w14:paraId="4981AEBC">
            <w:pPr>
              <w:spacing w:line="360" w:lineRule="auto"/>
              <w:rPr>
                <w:rFonts w:hint="default"/>
                <w:b/>
                <w:sz w:val="32"/>
                <w:szCs w:val="32"/>
                <w:lang w:val="en-US"/>
              </w:rPr>
            </w:pPr>
            <w:r>
              <w:rPr>
                <w:rFonts w:hint="default"/>
                <w:b/>
                <w:sz w:val="32"/>
                <w:szCs w:val="32"/>
                <w:lang w:val="en-US"/>
              </w:rPr>
              <w:t>NATALIYA SINGH</w:t>
            </w:r>
          </w:p>
        </w:tc>
      </w:tr>
      <w:tr w14:paraId="27E241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vAlign w:val="center"/>
          </w:tcPr>
          <w:p w14:paraId="563BDB5A">
            <w:pPr>
              <w:tabs>
                <w:tab w:val="left" w:pos="1725"/>
              </w:tabs>
              <w:spacing w:line="360" w:lineRule="auto"/>
              <w:rPr>
                <w:rFonts w:hint="default"/>
                <w:b/>
                <w:sz w:val="32"/>
                <w:szCs w:val="32"/>
                <w:lang w:val="en-US"/>
              </w:rPr>
            </w:pPr>
            <w:r>
              <w:rPr>
                <w:rFonts w:hint="default"/>
                <w:b/>
                <w:sz w:val="32"/>
                <w:szCs w:val="32"/>
                <w:lang w:val="en-US"/>
              </w:rPr>
              <w:t>23BDS0048</w:t>
            </w:r>
          </w:p>
        </w:tc>
        <w:tc>
          <w:tcPr>
            <w:tcW w:w="5245" w:type="dxa"/>
          </w:tcPr>
          <w:p w14:paraId="515AEA7B">
            <w:pPr>
              <w:spacing w:line="360" w:lineRule="auto"/>
              <w:rPr>
                <w:rFonts w:hint="default"/>
                <w:b/>
                <w:sz w:val="32"/>
                <w:szCs w:val="32"/>
                <w:lang w:val="en-US"/>
              </w:rPr>
            </w:pPr>
            <w:r>
              <w:rPr>
                <w:rFonts w:hint="default"/>
                <w:b/>
                <w:sz w:val="32"/>
                <w:szCs w:val="32"/>
                <w:lang w:val="en-US"/>
              </w:rPr>
              <w:t>ANISHA DHOOT</w:t>
            </w:r>
          </w:p>
        </w:tc>
      </w:tr>
      <w:tr w14:paraId="20FB58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01" w:type="dxa"/>
            <w:vAlign w:val="center"/>
          </w:tcPr>
          <w:p w14:paraId="2E07373A">
            <w:pPr>
              <w:spacing w:line="360" w:lineRule="auto"/>
              <w:rPr>
                <w:rFonts w:hint="default"/>
                <w:b/>
                <w:sz w:val="32"/>
                <w:szCs w:val="32"/>
                <w:lang w:val="en-US"/>
              </w:rPr>
            </w:pPr>
            <w:r>
              <w:rPr>
                <w:rFonts w:hint="default"/>
                <w:b/>
                <w:sz w:val="32"/>
                <w:szCs w:val="32"/>
                <w:lang w:val="en-US"/>
              </w:rPr>
              <w:t>23BDS0055</w:t>
            </w:r>
          </w:p>
        </w:tc>
        <w:tc>
          <w:tcPr>
            <w:tcW w:w="5245" w:type="dxa"/>
          </w:tcPr>
          <w:p w14:paraId="65DE6CA8">
            <w:pPr>
              <w:spacing w:line="360" w:lineRule="auto"/>
              <w:rPr>
                <w:rFonts w:hint="default"/>
                <w:b/>
                <w:sz w:val="32"/>
                <w:szCs w:val="32"/>
                <w:lang w:val="en-US"/>
              </w:rPr>
            </w:pPr>
            <w:r>
              <w:rPr>
                <w:rFonts w:hint="default"/>
                <w:b/>
                <w:sz w:val="32"/>
                <w:szCs w:val="32"/>
                <w:lang w:val="en-US"/>
              </w:rPr>
              <w:t>YASH HIRANI</w:t>
            </w:r>
          </w:p>
        </w:tc>
      </w:tr>
    </w:tbl>
    <w:p w14:paraId="1DE6B281">
      <w:pPr>
        <w:pStyle w:val="7"/>
        <w:rPr>
          <w:b/>
          <w:sz w:val="36"/>
        </w:rPr>
      </w:pPr>
    </w:p>
    <w:p w14:paraId="22C4DD92">
      <w:pPr>
        <w:spacing w:before="0" w:line="360" w:lineRule="auto"/>
        <w:ind w:left="0" w:right="-31"/>
        <w:jc w:val="center"/>
        <w:rPr>
          <w:b w:val="0"/>
          <w:sz w:val="24"/>
        </w:rPr>
      </w:pPr>
      <w:r>
        <w:rPr>
          <w:rFonts w:ascii="Times New Roman" w:hAnsi="Times New Roman" w:eastAsia="Times New Roman"/>
          <w:b/>
          <w:i w:val="0"/>
          <w:sz w:val="28"/>
        </w:rPr>
        <w:t>Under</w:t>
      </w:r>
      <w:r>
        <w:rPr>
          <w:rFonts w:ascii="Times New Roman" w:hAnsi="Times New Roman" w:eastAsia="Times New Roman"/>
          <w:b/>
          <w:i w:val="0"/>
          <w:spacing w:val="-3"/>
          <w:sz w:val="28"/>
        </w:rPr>
        <w:t xml:space="preserve"> </w:t>
      </w:r>
      <w:r>
        <w:rPr>
          <w:rFonts w:ascii="Times New Roman" w:hAnsi="Times New Roman" w:eastAsia="Times New Roman"/>
          <w:b/>
          <w:i w:val="0"/>
          <w:sz w:val="28"/>
        </w:rPr>
        <w:t>the</w:t>
      </w:r>
      <w:r>
        <w:rPr>
          <w:rFonts w:ascii="Times New Roman" w:hAnsi="Times New Roman" w:eastAsia="Times New Roman"/>
          <w:b/>
          <w:i w:val="0"/>
          <w:spacing w:val="-7"/>
          <w:sz w:val="28"/>
        </w:rPr>
        <w:t xml:space="preserve"> </w:t>
      </w:r>
      <w:r>
        <w:rPr>
          <w:rFonts w:ascii="Times New Roman" w:hAnsi="Times New Roman" w:eastAsia="Times New Roman"/>
          <w:b/>
          <w:i w:val="0"/>
          <w:sz w:val="28"/>
        </w:rPr>
        <w:t>Supervision</w:t>
      </w:r>
      <w:r>
        <w:rPr>
          <w:rFonts w:ascii="Times New Roman" w:hAnsi="Times New Roman" w:eastAsia="Times New Roman"/>
          <w:b/>
          <w:i w:val="0"/>
          <w:spacing w:val="-7"/>
          <w:sz w:val="28"/>
        </w:rPr>
        <w:t xml:space="preserve"> </w:t>
      </w:r>
      <w:r>
        <w:rPr>
          <w:rFonts w:ascii="Times New Roman" w:hAnsi="Times New Roman" w:eastAsia="Times New Roman"/>
          <w:b/>
          <w:i w:val="0"/>
          <w:sz w:val="28"/>
        </w:rPr>
        <w:t>of</w:t>
      </w:r>
      <w:r>
        <w:rPr>
          <w:rFonts w:ascii="Times New Roman" w:hAnsi="Times New Roman" w:eastAsia="Times New Roman"/>
          <w:b/>
          <w:i w:val="0"/>
          <w:spacing w:val="-77"/>
          <w:sz w:val="28"/>
        </w:rPr>
        <w:t xml:space="preserve"> </w:t>
      </w:r>
    </w:p>
    <w:tbl>
      <w:tblPr>
        <w:tblStyle w:val="11"/>
        <w:tblW w:w="737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371"/>
      </w:tblGrid>
      <w:tr w14:paraId="231777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71" w:type="dxa"/>
          </w:tcPr>
          <w:p w14:paraId="38CCF67B">
            <w:pPr>
              <w:spacing w:before="0" w:line="360" w:lineRule="auto"/>
              <w:ind w:left="0" w:right="-31"/>
              <w:jc w:val="center"/>
              <w:rPr>
                <w:sz w:val="32"/>
                <w:szCs w:val="32"/>
                <w:highlight w:val="yellow"/>
              </w:rPr>
            </w:pPr>
            <w:r>
              <w:rPr>
                <w:rFonts w:ascii="Times New Roman" w:hAnsi="Times New Roman" w:eastAsia="Times New Roman"/>
                <w:b/>
                <w:i w:val="0"/>
                <w:sz w:val="28"/>
              </w:rPr>
              <w:t>Prof. Swathi J N</w:t>
            </w:r>
          </w:p>
        </w:tc>
      </w:tr>
      <w:tr w14:paraId="72B012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71" w:type="dxa"/>
          </w:tcPr>
          <w:p w14:paraId="56616D6F">
            <w:pPr>
              <w:spacing w:line="360" w:lineRule="auto"/>
              <w:jc w:val="center"/>
              <w:rPr>
                <w:rFonts w:hint="default"/>
                <w:b/>
                <w:bCs/>
                <w:sz w:val="32"/>
                <w:szCs w:val="32"/>
                <w:lang w:val="en-US"/>
              </w:rPr>
            </w:pPr>
            <w:r>
              <w:rPr>
                <w:rFonts w:hint="default"/>
                <w:b/>
                <w:bCs/>
                <w:sz w:val="32"/>
                <w:szCs w:val="32"/>
                <w:lang w:val="en-US"/>
              </w:rPr>
              <w:t>Professor, VIT</w:t>
            </w:r>
          </w:p>
        </w:tc>
      </w:tr>
      <w:tr w14:paraId="54C437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7371" w:type="dxa"/>
          </w:tcPr>
          <w:p w14:paraId="67B2E33B">
            <w:pPr>
              <w:spacing w:line="360" w:lineRule="auto"/>
              <w:jc w:val="center"/>
              <w:rPr>
                <w:color w:val="FF0000"/>
                <w:sz w:val="32"/>
                <w:szCs w:val="32"/>
              </w:rPr>
            </w:pPr>
            <w:r>
              <w:rPr>
                <w:sz w:val="32"/>
                <w:szCs w:val="32"/>
              </w:rPr>
              <w:t>School of Computer Science and Engineering (SCOPE)</w:t>
            </w:r>
          </w:p>
        </w:tc>
      </w:tr>
    </w:tbl>
    <w:p w14:paraId="235D67C0">
      <w:pPr>
        <w:pStyle w:val="7"/>
        <w:spacing w:line="360" w:lineRule="auto"/>
        <w:rPr>
          <w:b/>
          <w:sz w:val="20"/>
        </w:rPr>
      </w:pPr>
    </w:p>
    <w:p w14:paraId="5161FDED">
      <w:pPr>
        <w:pStyle w:val="7"/>
        <w:rPr>
          <w:b/>
          <w:sz w:val="20"/>
        </w:rPr>
      </w:pPr>
      <w:r>
        <w:rPr>
          <w:lang w:val="en-IN" w:eastAsia="en-IN"/>
        </w:rPr>
        <w:drawing>
          <wp:anchor distT="0" distB="0" distL="0" distR="0" simplePos="0" relativeHeight="251660288" behindDoc="0" locked="0" layoutInCell="1" allowOverlap="1">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a:picLocks noChangeAspect="1"/>
                    </pic:cNvPicPr>
                  </pic:nvPicPr>
                  <pic:blipFill>
                    <a:blip r:embed="rId10" cstate="print"/>
                    <a:stretch>
                      <a:fillRect/>
                    </a:stretch>
                  </pic:blipFill>
                  <pic:spPr>
                    <a:xfrm>
                      <a:off x="0" y="0"/>
                      <a:ext cx="3500120" cy="971550"/>
                    </a:xfrm>
                    <a:prstGeom prst="rect">
                      <a:avLst/>
                    </a:prstGeom>
                  </pic:spPr>
                </pic:pic>
              </a:graphicData>
            </a:graphic>
          </wp:anchor>
        </w:drawing>
      </w:r>
    </w:p>
    <w:p w14:paraId="37574A62">
      <w:pPr>
        <w:pStyle w:val="7"/>
        <w:spacing w:before="11"/>
        <w:rPr>
          <w:b/>
          <w:sz w:val="22"/>
        </w:rPr>
      </w:pPr>
    </w:p>
    <w:p w14:paraId="2ACD70E9">
      <w:pPr>
        <w:pStyle w:val="7"/>
        <w:ind w:left="372"/>
        <w:jc w:val="center"/>
        <w:rPr>
          <w:sz w:val="26"/>
          <w:szCs w:val="26"/>
        </w:rPr>
      </w:pPr>
      <w:r>
        <w:rPr>
          <w:sz w:val="26"/>
          <w:szCs w:val="26"/>
        </w:rPr>
        <w:t>October 2026</w:t>
      </w:r>
    </w:p>
    <w:p w14:paraId="26717649">
      <w:pPr>
        <w:pStyle w:val="7"/>
        <w:ind w:left="372"/>
        <w:jc w:val="center"/>
        <w:rPr>
          <w:b/>
          <w:sz w:val="28"/>
          <w:u w:val="thick"/>
        </w:rPr>
        <w:sectPr>
          <w:footerReference r:id="rId5" w:type="default"/>
          <w:pgSz w:w="11900" w:h="16840"/>
          <w:pgMar w:top="1380" w:right="1320" w:bottom="280" w:left="1680" w:header="720" w:footer="720" w:gutter="0"/>
          <w:cols w:space="720" w:num="1"/>
        </w:sectPr>
      </w:pPr>
    </w:p>
    <w:p w14:paraId="69D3879D">
      <w:pPr>
        <w:pStyle w:val="7"/>
        <w:ind w:left="372"/>
        <w:jc w:val="center"/>
      </w:pPr>
      <w:r>
        <w:rPr>
          <w:b/>
          <w:sz w:val="28"/>
          <w:u w:val="thick"/>
        </w:rPr>
        <w:t>DECLARATION</w:t>
      </w:r>
    </w:p>
    <w:p w14:paraId="73067B9B">
      <w:pPr>
        <w:pStyle w:val="7"/>
        <w:spacing w:before="6"/>
        <w:rPr>
          <w:b/>
          <w:sz w:val="27"/>
        </w:rPr>
      </w:pPr>
    </w:p>
    <w:p w14:paraId="5AC0E6E3">
      <w:pPr>
        <w:pStyle w:val="7"/>
        <w:spacing w:before="90" w:line="360" w:lineRule="auto"/>
        <w:ind w:left="480" w:right="103" w:firstLine="720"/>
        <w:jc w:val="both"/>
      </w:pPr>
      <w:r>
        <w:rPr/>
        <w:t>We hereby declare that the project entitled “Confidence Calibration and Hallucination Reduction in Small Language Models”, submitted by us for the award of the degree of Bachelor of Technology in Computer Science and Engineering to VIT, is a record of bonafide work carried out by us under the supervision of Prof. Swathi J N.</w:t>
      </w:r>
    </w:p>
    <w:p w14:paraId="35667CCA">
      <w:pPr>
        <w:pStyle w:val="7"/>
        <w:spacing w:line="360" w:lineRule="auto"/>
        <w:ind w:left="480" w:right="102" w:firstLine="720"/>
        <w:jc w:val="both"/>
      </w:pPr>
      <w:r>
        <w:rPr/>
        <w:t>We further declare that the work reported in this project has not been submitted and will not be submitted, either in part or in full, for the award of any other degree or diploma in this institute or any other institute or university.</w:t>
      </w:r>
    </w:p>
    <w:p w14:paraId="37CE218F">
      <w:pPr>
        <w:pStyle w:val="7"/>
        <w:rPr>
          <w:sz w:val="20"/>
        </w:rPr>
      </w:pPr>
    </w:p>
    <w:p w14:paraId="79EA2C0F">
      <w:pPr>
        <w:pStyle w:val="7"/>
        <w:rPr>
          <w:sz w:val="20"/>
        </w:rPr>
      </w:pPr>
    </w:p>
    <w:p w14:paraId="27A935BC">
      <w:pPr>
        <w:pStyle w:val="7"/>
        <w:rPr>
          <w:sz w:val="20"/>
        </w:rPr>
      </w:pPr>
    </w:p>
    <w:p w14:paraId="217F318F">
      <w:pPr>
        <w:pStyle w:val="7"/>
        <w:rPr>
          <w:sz w:val="20"/>
        </w:rPr>
      </w:pPr>
    </w:p>
    <w:p w14:paraId="279D00A2">
      <w:pPr>
        <w:pStyle w:val="7"/>
        <w:rPr>
          <w:sz w:val="20"/>
        </w:rPr>
      </w:pPr>
    </w:p>
    <w:p w14:paraId="4D2E1DD8">
      <w:pPr>
        <w:pStyle w:val="7"/>
        <w:rPr>
          <w:sz w:val="20"/>
        </w:rPr>
      </w:pPr>
    </w:p>
    <w:p w14:paraId="7D3BBCE2">
      <w:pPr>
        <w:pStyle w:val="7"/>
        <w:spacing w:before="5"/>
        <w:rPr>
          <w:sz w:val="28"/>
        </w:rPr>
      </w:pPr>
    </w:p>
    <w:p w14:paraId="77CA2D00">
      <w:pPr>
        <w:pStyle w:val="7"/>
        <w:tabs>
          <w:tab w:val="left" w:pos="1199"/>
        </w:tabs>
        <w:spacing w:before="90" w:line="360" w:lineRule="auto"/>
        <w:ind w:left="480" w:right="6851"/>
        <w:rPr>
          <w:rFonts w:hint="default"/>
          <w:lang w:val="en-US"/>
        </w:rPr>
      </w:pPr>
      <w:r>
        <w:t>Place</w:t>
      </w:r>
      <w:r>
        <w:tab/>
      </w:r>
      <w:r>
        <w:t>: Vellore</w:t>
      </w:r>
      <w:r>
        <w:rPr>
          <w:spacing w:val="-57"/>
        </w:rPr>
        <w:t xml:space="preserve"> </w:t>
      </w:r>
      <w:r>
        <w:t>Date</w:t>
      </w:r>
      <w:r>
        <w:tab/>
      </w:r>
      <w:r>
        <w:t>:</w:t>
      </w:r>
      <w:r>
        <w:rPr>
          <w:rFonts w:hint="default"/>
          <w:lang w:val="en-US"/>
        </w:rPr>
        <w:t xml:space="preserve"> 26/10/26</w:t>
      </w:r>
    </w:p>
    <w:p w14:paraId="222D3F6E">
      <w:pPr>
        <w:spacing w:before="2"/>
        <w:ind w:left="6024"/>
        <w:rPr>
          <w:b/>
          <w:sz w:val="24"/>
        </w:rPr>
      </w:pP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Candidate</w:t>
      </w:r>
    </w:p>
    <w:p w14:paraId="3CE71E20">
      <w:pPr>
        <w:rPr>
          <w:sz w:val="24"/>
        </w:rPr>
      </w:pPr>
    </w:p>
    <w:p w14:paraId="097B9030">
      <w:pPr>
        <w:rPr>
          <w:sz w:val="24"/>
        </w:rPr>
      </w:pPr>
    </w:p>
    <w:p w14:paraId="64573DC1">
      <w:pPr>
        <w:rPr>
          <w:sz w:val="24"/>
        </w:rPr>
      </w:pPr>
    </w:p>
    <w:p w14:paraId="01E8F76C">
      <w:pPr>
        <w:rPr>
          <w:sz w:val="24"/>
        </w:rPr>
      </w:pPr>
    </w:p>
    <w:p w14:paraId="6168A9B2">
      <w:pPr>
        <w:rPr>
          <w:sz w:val="24"/>
        </w:rPr>
      </w:pPr>
    </w:p>
    <w:p w14:paraId="32340448">
      <w:pPr>
        <w:widowControl/>
        <w:autoSpaceDE/>
        <w:autoSpaceDN/>
        <w:spacing w:after="160" w:line="259" w:lineRule="auto"/>
        <w:rPr>
          <w:sz w:val="24"/>
        </w:rPr>
      </w:pPr>
      <w:r>
        <w:rPr>
          <w:sz w:val="24"/>
        </w:rPr>
        <w:br w:type="page"/>
      </w:r>
    </w:p>
    <w:p w14:paraId="109518E6">
      <w:pPr>
        <w:pStyle w:val="7"/>
        <w:ind w:left="372"/>
        <w:jc w:val="center"/>
        <w:rPr>
          <w:b/>
          <w:sz w:val="28"/>
          <w:u w:val="thick"/>
        </w:rPr>
      </w:pPr>
      <w:r>
        <w:rPr>
          <w:b/>
          <w:sz w:val="28"/>
          <w:u w:val="thick"/>
        </w:rPr>
        <w:t>CERTIFICATE</w:t>
      </w:r>
    </w:p>
    <w:p w14:paraId="42E8E1C2">
      <w:pPr>
        <w:pStyle w:val="7"/>
        <w:spacing w:before="6"/>
        <w:rPr>
          <w:b/>
          <w:sz w:val="27"/>
        </w:rPr>
      </w:pPr>
    </w:p>
    <w:p w14:paraId="7B299DC6">
      <w:pPr>
        <w:pStyle w:val="7"/>
        <w:spacing w:before="90" w:line="360" w:lineRule="auto"/>
        <w:ind w:left="480" w:right="101" w:firstLine="720"/>
        <w:jc w:val="both"/>
      </w:pPr>
      <w:r>
        <w:rPr/>
        <w:t>This is to certify that the project entitled “Confidence Calibration and Hallucination Reduction in Small Language Models”, submitted by Nataliya Singh (Reg. No. 23BCT0162), Anisha Dhoot (Reg. No. 23BDS0048), Yash Hirani (Reg. No. 23BDS0055), School of Computer Science and Engineering, VIT, for the award of the degree of Bachelor of Technology in Computer Science and Engineering, is a record of bonafide work carried out by them under my supervision during Fall Semester 2026–2027, as per the VIT code of academic and research ethics.</w:t>
      </w:r>
    </w:p>
    <w:p w14:paraId="0696AE05">
      <w:pPr>
        <w:pStyle w:val="7"/>
        <w:spacing w:before="3"/>
        <w:rPr>
          <w:sz w:val="36"/>
        </w:rPr>
      </w:pPr>
    </w:p>
    <w:p w14:paraId="5D9E974F">
      <w:pPr>
        <w:pStyle w:val="7"/>
        <w:spacing w:line="360" w:lineRule="auto"/>
        <w:ind w:left="480" w:right="103" w:firstLine="720"/>
        <w:jc w:val="both"/>
      </w:pPr>
      <w:r>
        <w:rPr/>
        <w:t>The contents of this report have not been submitted and will not be submitted, either in part or in full, for the award of any other degree or diploma in this institute or any other institute or university. The project fulfils the requirements and regulations of the University and, in my opinion, meets the necessary standards for submission.</w:t>
      </w:r>
    </w:p>
    <w:p w14:paraId="281F92F5">
      <w:pPr>
        <w:pStyle w:val="7"/>
        <w:rPr>
          <w:sz w:val="26"/>
        </w:rPr>
      </w:pPr>
    </w:p>
    <w:p w14:paraId="5E559200">
      <w:pPr>
        <w:pStyle w:val="7"/>
        <w:rPr>
          <w:sz w:val="26"/>
        </w:rPr>
      </w:pPr>
    </w:p>
    <w:p w14:paraId="13CEF167">
      <w:pPr>
        <w:pStyle w:val="7"/>
        <w:rPr>
          <w:sz w:val="26"/>
        </w:rPr>
      </w:pPr>
    </w:p>
    <w:p w14:paraId="050FC960">
      <w:pPr>
        <w:pStyle w:val="7"/>
        <w:rPr>
          <w:sz w:val="26"/>
        </w:rPr>
      </w:pPr>
    </w:p>
    <w:p w14:paraId="49AD09E4">
      <w:pPr>
        <w:pStyle w:val="7"/>
        <w:rPr>
          <w:sz w:val="26"/>
        </w:rPr>
      </w:pPr>
    </w:p>
    <w:p w14:paraId="0E615B81">
      <w:pPr>
        <w:pStyle w:val="7"/>
        <w:tabs>
          <w:tab w:val="left" w:pos="1199"/>
        </w:tabs>
        <w:spacing w:before="161"/>
        <w:ind w:left="480"/>
      </w:pPr>
      <w:r>
        <w:t>Place</w:t>
      </w:r>
      <w:r>
        <w:tab/>
      </w:r>
      <w:r>
        <w:t>:</w:t>
      </w:r>
      <w:r>
        <w:rPr>
          <w:spacing w:val="58"/>
        </w:rPr>
        <w:t xml:space="preserve"> </w:t>
      </w:r>
      <w:r>
        <w:t>Vellore</w:t>
      </w:r>
    </w:p>
    <w:p w14:paraId="48001803">
      <w:pPr>
        <w:tabs>
          <w:tab w:val="left" w:pos="1199"/>
          <w:tab w:val="left" w:pos="6239"/>
        </w:tabs>
        <w:spacing w:before="137"/>
        <w:ind w:left="480"/>
        <w:rPr>
          <w:sz w:val="24"/>
        </w:rPr>
      </w:pPr>
      <w:r>
        <w:rPr>
          <w:sz w:val="24"/>
        </w:rPr>
        <w:t>Date</w:t>
      </w:r>
      <w:r>
        <w:rPr>
          <w:sz w:val="24"/>
        </w:rPr>
        <w:tab/>
      </w:r>
      <w:r>
        <w:rPr>
          <w:sz w:val="24"/>
        </w:rPr>
        <w:t>:</w:t>
      </w:r>
      <w:r>
        <w:rPr>
          <w:rFonts w:hint="default"/>
          <w:sz w:val="24"/>
          <w:lang w:val="en-US"/>
        </w:rPr>
        <w:t xml:space="preserve"> 26/10/26</w:t>
      </w:r>
      <w:r>
        <w:rPr>
          <w:sz w:val="24"/>
        </w:rPr>
        <w:tab/>
      </w:r>
    </w:p>
    <w:p w14:paraId="46A6151D">
      <w:pPr>
        <w:tabs>
          <w:tab w:val="left" w:pos="1199"/>
          <w:tab w:val="left" w:pos="6239"/>
        </w:tabs>
        <w:spacing w:before="137"/>
        <w:ind w:left="480"/>
        <w:rPr>
          <w:sz w:val="24"/>
        </w:rPr>
      </w:pPr>
    </w:p>
    <w:p w14:paraId="6C84D432">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51EEC5D6">
      <w:pPr>
        <w:pStyle w:val="7"/>
        <w:rPr>
          <w:b/>
          <w:sz w:val="26"/>
        </w:rPr>
      </w:pPr>
    </w:p>
    <w:p w14:paraId="50289515">
      <w:pPr>
        <w:pStyle w:val="7"/>
        <w:rPr>
          <w:b/>
          <w:sz w:val="27"/>
        </w:rPr>
      </w:pPr>
    </w:p>
    <w:p w14:paraId="3FEC2783">
      <w:pPr>
        <w:jc w:val="right"/>
        <w:rPr>
          <w:b/>
          <w:sz w:val="24"/>
          <w:szCs w:val="24"/>
        </w:rPr>
      </w:pP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ab/>
      </w:r>
      <w:r>
        <w:rPr>
          <w:b/>
          <w:sz w:val="24"/>
          <w:szCs w:val="24"/>
        </w:rPr>
        <w:t xml:space="preserve">      Examiner(s)</w:t>
      </w:r>
    </w:p>
    <w:p w14:paraId="4B3A2D5A">
      <w:pPr>
        <w:pStyle w:val="7"/>
        <w:spacing w:before="100" w:line="441" w:lineRule="auto"/>
        <w:ind w:right="2781"/>
        <w:rPr>
          <w:shd w:val="clear" w:color="auto" w:fill="FFFF00"/>
        </w:rPr>
      </w:pPr>
    </w:p>
    <w:p w14:paraId="743A427B">
      <w:pPr>
        <w:spacing w:line="360" w:lineRule="auto"/>
        <w:ind w:left="2880" w:leftChars="0" w:firstLine="720" w:firstLineChars="0"/>
        <w:jc w:val="both"/>
        <w:rPr>
          <w:b/>
          <w:sz w:val="24"/>
          <w:szCs w:val="24"/>
          <w:highlight w:val="yellow"/>
        </w:rPr>
      </w:pPr>
      <w:r>
        <w:rPr>
          <w:b/>
          <w:sz w:val="24"/>
          <w:szCs w:val="24"/>
        </w:rPr>
        <w:t>Sendhil Kumar K S</w:t>
      </w:r>
    </w:p>
    <w:p w14:paraId="743A427B">
      <w:pPr>
        <w:spacing w:line="360" w:lineRule="auto"/>
        <w:ind w:left="2880" w:leftChars="0" w:firstLine="720" w:firstLineChars="0"/>
        <w:jc w:val="both"/>
        <w:rPr>
          <w:b/>
          <w:sz w:val="24"/>
          <w:szCs w:val="24"/>
          <w:highlight w:val="yellow"/>
        </w:rPr>
      </w:pPr>
      <w:r>
        <w:rPr>
          <w:b/>
          <w:sz w:val="24"/>
          <w:szCs w:val="24"/>
        </w:rPr>
        <w:t>Head of the Department</w:t>
      </w:r>
    </w:p>
    <w:p w14:paraId="20C4D10B">
      <w:pPr>
        <w:spacing w:line="360" w:lineRule="auto"/>
        <w:jc w:val="center"/>
        <w:rPr>
          <w:rFonts w:ascii="Verdana"/>
        </w:rPr>
      </w:pPr>
      <w:r>
        <w:rPr>
          <w:b/>
          <w:sz w:val="24"/>
          <w:szCs w:val="24"/>
        </w:rPr>
        <w:t>B.Tech Computer Science and Engineering</w:t>
      </w:r>
    </w:p>
    <w:p w14:paraId="399443C6">
      <w:pPr>
        <w:pStyle w:val="7"/>
        <w:ind w:left="372"/>
        <w:jc w:val="center"/>
        <w:rPr>
          <w:rFonts w:ascii="Verdana"/>
          <w:b/>
          <w:bCs/>
          <w:sz w:val="28"/>
          <w:szCs w:val="28"/>
        </w:rPr>
      </w:pPr>
      <w:r>
        <w:rPr>
          <w:rFonts w:ascii="Verdana"/>
        </w:rPr>
        <w:br w:type="page"/>
      </w:r>
      <w:r>
        <w:rPr>
          <w:b/>
          <w:sz w:val="28"/>
          <w:u w:val="thick"/>
        </w:rPr>
        <w:t>ACKNOWLEDGEMENTS</w:t>
      </w:r>
    </w:p>
    <w:p w14:paraId="07F8E64A">
      <w:pPr>
        <w:pStyle w:val="7"/>
        <w:rPr>
          <w:b/>
          <w:sz w:val="20"/>
        </w:rPr>
      </w:pPr>
    </w:p>
    <w:p w14:paraId="72A752D0">
      <w:pPr>
        <w:pStyle w:val="7"/>
        <w:rPr>
          <w:b/>
          <w:sz w:val="20"/>
        </w:rPr>
      </w:pPr>
    </w:p>
    <w:p w14:paraId="1820DCAB">
      <w:pPr>
        <w:pStyle w:val="7"/>
        <w:rPr>
          <w:b/>
          <w:sz w:val="20"/>
        </w:rPr>
      </w:pPr>
    </w:p>
    <w:p w14:paraId="3FBE3D33">
      <w:pPr>
        <w:widowControl/>
        <w:autoSpaceDE/>
        <w:autoSpaceDN/>
        <w:spacing w:line="360" w:lineRule="auto"/>
        <w:ind w:firstLine="372"/>
        <w:jc w:val="both"/>
        <w:rPr>
          <w:sz w:val="24"/>
          <w:szCs w:val="24"/>
          <w:lang w:val="en-IN" w:eastAsia="en-IN"/>
        </w:rPr>
      </w:pPr>
      <w:r>
        <w:rPr>
          <w:sz w:val="24"/>
          <w:szCs w:val="24"/>
          <w:lang w:val="en-IN" w:eastAsia="en-IN"/>
        </w:rPr>
        <w:t>We are deeply grateful to the management of Vellore Institute of Technology (VIT) for giving us the opportunity and the resources to undertake this project. The support and infrastructure provided by VIT allowed us to explore our ideas and develop them to their fullest potential.</w:t>
      </w:r>
    </w:p>
    <w:p w14:paraId="003EA666">
      <w:pPr>
        <w:widowControl/>
        <w:autoSpaceDE/>
        <w:autoSpaceDN/>
        <w:spacing w:line="360" w:lineRule="auto"/>
        <w:ind w:firstLine="372"/>
        <w:jc w:val="both"/>
        <w:rPr>
          <w:sz w:val="24"/>
          <w:szCs w:val="24"/>
          <w:lang w:val="en-IN" w:eastAsia="en-IN"/>
        </w:rPr>
      </w:pPr>
    </w:p>
    <w:p w14:paraId="7E82347F">
      <w:pPr>
        <w:widowControl/>
        <w:autoSpaceDE/>
        <w:autoSpaceDN/>
        <w:spacing w:line="360" w:lineRule="auto"/>
        <w:ind w:firstLine="372"/>
        <w:jc w:val="both"/>
        <w:rPr>
          <w:sz w:val="24"/>
          <w:szCs w:val="24"/>
          <w:lang w:val="en-IN" w:eastAsia="en-IN"/>
        </w:rPr>
      </w:pPr>
      <w:r>
        <w:rPr>
          <w:sz w:val="24"/>
          <w:szCs w:val="24"/>
          <w:lang w:val="en-IN" w:eastAsia="en-IN"/>
        </w:rPr>
        <w:t>Our sincere thanks to Dr. Jaisankar N, the Dean of the School of Computer Science and Engineering (SCOPE), for his support and encouragement. His leadership and vision have inspired us to strive for excellence, and his commitment to academic excellence and innovation has been a constant source of motivation.</w:t>
      </w:r>
    </w:p>
    <w:p w14:paraId="6424FB19">
      <w:pPr>
        <w:widowControl/>
        <w:autoSpaceDE/>
        <w:autoSpaceDN/>
        <w:spacing w:line="360" w:lineRule="auto"/>
        <w:ind w:firstLine="372"/>
        <w:jc w:val="both"/>
        <w:rPr>
          <w:sz w:val="24"/>
          <w:szCs w:val="24"/>
          <w:lang w:val="en-IN" w:eastAsia="en-IN"/>
        </w:rPr>
      </w:pPr>
    </w:p>
    <w:p w14:paraId="79C1EC2F">
      <w:pPr>
        <w:widowControl/>
        <w:autoSpaceDE/>
        <w:autoSpaceDN/>
        <w:spacing w:line="360" w:lineRule="auto"/>
        <w:ind w:firstLine="372"/>
        <w:jc w:val="both"/>
        <w:rPr>
          <w:sz w:val="24"/>
          <w:szCs w:val="24"/>
          <w:lang w:val="en-IN" w:eastAsia="en-IN"/>
        </w:rPr>
      </w:pPr>
      <w:r>
        <w:rPr>
          <w:sz w:val="24"/>
          <w:szCs w:val="24"/>
          <w:lang w:val="en-IN" w:eastAsia="en-IN"/>
        </w:rPr>
        <w:t>We express our profound appreciation to Sendhil Kumar K S, Head of the Department, School of Computer Science and Engineering (Data Science), for his guidance and continuous support. His advice and constructive feedback were valuable in shaping the direction of this project and in overcoming the challenges we met along the way.</w:t>
      </w:r>
    </w:p>
    <w:p w14:paraId="1F8EBBD1">
      <w:pPr>
        <w:widowControl/>
        <w:autoSpaceDE/>
        <w:autoSpaceDN/>
        <w:spacing w:line="360" w:lineRule="auto"/>
        <w:ind w:firstLine="372"/>
        <w:jc w:val="both"/>
        <w:rPr>
          <w:sz w:val="24"/>
          <w:szCs w:val="24"/>
          <w:lang w:val="en-IN" w:eastAsia="en-IN"/>
        </w:rPr>
      </w:pPr>
    </w:p>
    <w:p w14:paraId="41C7F467">
      <w:pPr>
        <w:widowControl/>
        <w:autoSpaceDE/>
        <w:autoSpaceDN/>
        <w:spacing w:line="360" w:lineRule="auto"/>
        <w:ind w:firstLine="372"/>
        <w:jc w:val="both"/>
        <w:rPr>
          <w:sz w:val="24"/>
          <w:szCs w:val="24"/>
          <w:lang w:val="en-IN" w:eastAsia="en-IN"/>
        </w:rPr>
      </w:pPr>
      <w:r>
        <w:rPr>
          <w:sz w:val="24"/>
          <w:szCs w:val="24"/>
          <w:lang w:val="en-IN" w:eastAsia="en-IN"/>
        </w:rPr>
        <w:t>We are immensely thankful to our project guide, Prof. Swathi J N, for the dedicated mentorship and detailed feedback we received throughout the project. The guidance on framing the research questions, designing the experiments and presenting the results was essential to the completion of this work and has enriched our academic experience.</w:t>
      </w:r>
    </w:p>
    <w:p w14:paraId="2EF7E517">
      <w:pPr>
        <w:widowControl/>
        <w:autoSpaceDE/>
        <w:autoSpaceDN/>
        <w:spacing w:line="360" w:lineRule="auto"/>
        <w:ind w:firstLine="372"/>
        <w:jc w:val="both"/>
        <w:rPr>
          <w:sz w:val="24"/>
          <w:szCs w:val="24"/>
          <w:lang w:val="en-IN" w:eastAsia="en-IN"/>
        </w:rPr>
      </w:pPr>
    </w:p>
    <w:p w14:paraId="771C7CBE">
      <w:pPr>
        <w:widowControl/>
        <w:autoSpaceDE/>
        <w:autoSpaceDN/>
        <w:spacing w:line="360" w:lineRule="auto"/>
        <w:ind w:firstLine="372"/>
        <w:jc w:val="both"/>
        <w:rPr>
          <w:b/>
          <w:sz w:val="24"/>
        </w:rPr>
      </w:pPr>
      <w:r>
        <w:rPr>
          <w:sz w:val="24"/>
          <w:szCs w:val="24"/>
          <w:lang w:val="en-IN" w:eastAsia="en-IN"/>
        </w:rPr>
        <w:t>We thank everyone who supported us during this project.</w:t>
      </w:r>
    </w:p>
    <w:p w14:paraId="1AEA799D">
      <w:pPr>
        <w:spacing w:before="2"/>
        <w:ind w:left="6024"/>
        <w:rPr>
          <w:b/>
          <w:sz w:val="24"/>
        </w:rPr>
      </w:pPr>
    </w:p>
    <w:p w14:paraId="304847CA">
      <w:pPr>
        <w:spacing w:before="2"/>
        <w:ind w:left="6024"/>
        <w:rPr>
          <w:b/>
          <w:sz w:val="24"/>
        </w:rPr>
      </w:pPr>
    </w:p>
    <w:p w14:paraId="5FF6DC5C">
      <w:pPr>
        <w:spacing w:before="2"/>
        <w:ind w:left="6024"/>
        <w:rPr>
          <w:b/>
          <w:sz w:val="24"/>
        </w:rPr>
      </w:pPr>
    </w:p>
    <w:p w14:paraId="1C70964F">
      <w:pPr>
        <w:spacing w:before="2"/>
        <w:ind w:left="3600" w:leftChars="0" w:firstLine="720" w:firstLineChars="0"/>
        <w:rPr>
          <w:b/>
          <w:sz w:val="24"/>
        </w:rPr>
      </w:pPr>
      <w:r>
        <w:rPr>
          <w:b/>
          <w:sz w:val="24"/>
        </w:rPr>
        <w:t>Nataliya Singh / Anisha Dhoot / Yash Hirani</w:t>
      </w:r>
    </w:p>
    <w:p w14:paraId="264302DB">
      <w:pPr>
        <w:widowControl/>
        <w:autoSpaceDE/>
        <w:autoSpaceDN/>
        <w:spacing w:after="160" w:line="259" w:lineRule="auto"/>
        <w:rPr>
          <w:b/>
          <w:sz w:val="24"/>
        </w:rPr>
      </w:pPr>
      <w:r>
        <w:rPr>
          <w:b/>
          <w:sz w:val="24"/>
        </w:rPr>
        <w:br w:type="page"/>
      </w:r>
    </w:p>
    <w:p w14:paraId="73D16133">
      <w:pPr>
        <w:keepNext/>
        <w:spacing w:before="2"/>
        <w:jc w:val="center"/>
        <w:rPr>
          <w:b/>
          <w:sz w:val="28"/>
        </w:rPr>
      </w:pPr>
      <w:r>
        <w:rPr>
          <w:rFonts w:ascii="Times New Roman" w:hAnsi="Times New Roman" w:eastAsia="Times New Roman"/>
          <w:b/>
          <w:i w:val="0"/>
          <w:sz w:val="28"/>
        </w:rPr>
        <w:t>TABLE</w:t>
      </w:r>
      <w:r>
        <w:rPr>
          <w:rFonts w:ascii="Times New Roman" w:hAnsi="Times New Roman" w:eastAsia="Times New Roman"/>
          <w:b/>
          <w:i w:val="0"/>
          <w:spacing w:val="-1"/>
          <w:sz w:val="28"/>
        </w:rPr>
        <w:t xml:space="preserve"> </w:t>
      </w:r>
      <w:r>
        <w:rPr>
          <w:rFonts w:ascii="Times New Roman" w:hAnsi="Times New Roman" w:eastAsia="Times New Roman"/>
          <w:b/>
          <w:i w:val="0"/>
          <w:sz w:val="28"/>
        </w:rPr>
        <w:t>OF</w:t>
      </w:r>
      <w:r>
        <w:rPr>
          <w:rFonts w:ascii="Times New Roman" w:hAnsi="Times New Roman" w:eastAsia="Times New Roman"/>
          <w:b/>
          <w:i w:val="0"/>
          <w:spacing w:val="-2"/>
          <w:sz w:val="28"/>
        </w:rPr>
        <w:t xml:space="preserve"> </w:t>
      </w:r>
      <w:r>
        <w:rPr>
          <w:rFonts w:ascii="Times New Roman" w:hAnsi="Times New Roman" w:eastAsia="Times New Roman"/>
          <w:b/>
          <w:i w:val="0"/>
          <w:sz w:val="28"/>
        </w:rPr>
        <w:t>CONTENTS</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List of Figures</w:t>
        <w:tab/>
        <w:t>vi</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List of Tables</w:t>
        <w:tab/>
        <w:t>vii</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List of Abbreviations</w:t>
        <w:tab/>
        <w:t>viii</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Symbols and Notations</w:t>
        <w:tab/>
        <w:t>viii</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ABSTRACT</w:t>
        <w:tab/>
        <w:t>ix</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CHAPTER 1 INTRODUCTION</w:t>
        <w:tab/>
        <w:t>1</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1.1 Introduction</w:t>
        <w:tab/>
        <w:t>1</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1.2 Motivation</w:t>
        <w:tab/>
        <w:t>1</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1.3 Problem Statement</w:t>
        <w:tab/>
        <w:t>1</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1.4 Research Questions</w:t>
        <w:tab/>
        <w:t>1</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1.5 Aim and Objectives</w:t>
        <w:tab/>
        <w:t>2</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1.6 Scope and Contributions</w:t>
        <w:tab/>
        <w:t>2</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1.7 Organisation of the Report</w:t>
        <w:tab/>
        <w:t>2</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CHAPTER 2 LITERATURE REVIEW</w:t>
        <w:tab/>
        <w:t>3</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2.1 Hallucination in Language Models</w:t>
        <w:tab/>
        <w:t>3</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2.2 Confidence Estimation and Calibration</w:t>
        <w:tab/>
        <w:t>3</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2.3 Selective Prediction and Abstention</w:t>
        <w:tab/>
        <w:t>3</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2.4 Parameter-Efficient Fine-Tuning of SLMs</w:t>
        <w:tab/>
        <w:t>4</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2.5 Summary of Key Works</w:t>
        <w:tab/>
        <w:t>4</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2.6 Research Gap</w:t>
        <w:tab/>
        <w:t>4</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2.7 Background Concepts Used in This Work</w:t>
        <w:tab/>
        <w:t>5</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CHAPTER 3 PROBLEM FORMULATION AND METHODOLOGY</w:t>
        <w:tab/>
        <w:t>6</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3.1 Task Definition</w:t>
        <w:tab/>
        <w:t>6</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3.2 Hallucination and Correctness</w:t>
        <w:tab/>
        <w:t>6</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3.3 Calibration Objective</w:t>
        <w:tab/>
        <w:t>6</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3.4 Proposed Framework</w:t>
        <w:tab/>
        <w:t>7</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3.5 Dataset Construction and Splits</w:t>
        <w:tab/>
        <w:t>7</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3.6 Controlled Abstention Data Mixing</w:t>
        <w:tab/>
        <w:t>8</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3.7 QLoRA Fine-Tuning of Phi-3-mini</w:t>
        <w:tab/>
        <w:t>8</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3.8 Sequence-Level Confidence Estimation</w:t>
        <w:tab/>
        <w:t>9</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CHAPTER 4 SYSTEM DESIGN, REQUIREMENTS AND MODULES</w:t>
        <w:tab/>
        <w:t>10</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4.1 Functional Requirements</w:t>
        <w:tab/>
        <w:t>10</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4.2 Non-Functional Requirements</w:t>
        <w:tab/>
        <w:t>10</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4.3 Hardware and Software Environment</w:t>
        <w:tab/>
        <w:t>10</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4.4 Modules</w:t>
        <w:tab/>
        <w:t>10</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Module 1: Data curation</w:t>
        <w:tab/>
        <w:t>11</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Module 2: Data preparation</w:t>
        <w:tab/>
        <w:t>11</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Module 3: Fine-tuning</w:t>
        <w:tab/>
        <w:t>11</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Module 4: Evaluation</w:t>
        <w:tab/>
        <w:t>11</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Module 5: Analysis and figures</w:t>
        <w:tab/>
        <w:t>11</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Module 6: Demo chatbot</w:t>
        <w:tab/>
        <w:t>12</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4.5 Execution Workflow</w:t>
        <w:tab/>
        <w:t>12</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CHAPTER 5 EXPERIMENTS, RESULTS AND DISCUSSION</w:t>
        <w:tab/>
        <w:t>13</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5.1 Experimental Setup</w:t>
        <w:tab/>
        <w:t>13</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Metrics</w:t>
        <w:tab/>
        <w:t>13</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5.2 Hallucination Reduction</w:t>
        <w:tab/>
        <w:t>13</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5.3 Calibration Improvement</w:t>
        <w:tab/>
        <w:t>14</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5.4 Confidence Separation</w:t>
        <w:tab/>
        <w:t>15</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5.5 Cost of Abstention: False Refusals</w:t>
        <w:tab/>
        <w:t>16</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5.6 Contribution of Each Training Stage</w:t>
        <w:tab/>
        <w:t>17</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5.7 Qualitative Error Analysis</w:t>
        <w:tab/>
        <w:t>17</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5.8 Discussion and Limitations</w:t>
        <w:tab/>
        <w:t>17</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5.9 Answers to the Research Questions</w:t>
        <w:tab/>
        <w:t>18</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CHAPTER 6 CONCLUSION AND FUTURE WORK</w:t>
        <w:tab/>
        <w:t>19</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6.1 Conclusion</w:t>
        <w:tab/>
        <w:t>19</w:t>
      </w:r>
    </w:p>
    <w:p>
      <w:pPr>
        <w:keepNext w:val="0"/>
        <w:pageBreakBefore w:val="0"/>
        <w:widowControl/>
        <w:tabs>
          <w:tab w:pos="8712" w:val="right" w:leader="dot"/>
        </w:tabs>
        <w:spacing w:after="40" w:before="0" w:line="264" w:lineRule="auto"/>
        <w:ind w:left="461" w:right="0"/>
        <w:jc w:val="left"/>
      </w:pPr>
      <w:r>
        <w:rPr>
          <w:rFonts w:ascii="Times New Roman" w:hAnsi="Times New Roman" w:eastAsia="Times New Roman"/>
          <w:b w:val="0"/>
          <w:i w:val="0"/>
          <w:sz w:val="22"/>
        </w:rPr>
        <w:t>6.2 Future Work</w:t>
        <w:tab/>
        <w:t>19</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CHAPTER 7 REFERENCES</w:t>
        <w:tab/>
        <w:t>20</w:t>
      </w:r>
    </w:p>
    <w:p>
      <w:pPr>
        <w:keepNext w:val="0"/>
        <w:pageBreakBefore w:val="0"/>
        <w:widowControl/>
        <w:tabs>
          <w:tab w:pos="8712" w:val="right" w:leader="dot"/>
        </w:tabs>
        <w:spacing w:after="40" w:before="100" w:line="264" w:lineRule="auto"/>
        <w:ind w:right="0"/>
        <w:jc w:val="left"/>
      </w:pPr>
      <w:r>
        <w:rPr>
          <w:rFonts w:ascii="Times New Roman" w:hAnsi="Times New Roman" w:eastAsia="Times New Roman"/>
          <w:b/>
          <w:i w:val="0"/>
          <w:sz w:val="22"/>
        </w:rPr>
        <w:t>APPENDIX A KEY CODE EXCERPTS</w:t>
        <w:tab/>
        <w:t>22</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A.1 Controlled abstention mixing (prepare_expc_data.py)</w:t>
        <w:tab/>
        <w:t>22</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A.2 4-bit and LoRA configuration (train_lora.py)</w:t>
        <w:tab/>
        <w:t>22</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A.3 Confidence and refusal-aware correctness (eval_compare_fixed.py)</w:t>
        <w:tab/>
        <w:t>22</w:t>
      </w:r>
    </w:p>
    <w:p>
      <w:pPr>
        <w:keepNext w:val="0"/>
        <w:pageBreakBefore w:val="0"/>
        <w:widowControl/>
        <w:tabs>
          <w:tab w:pos="8712" w:val="right" w:leader="dot"/>
        </w:tabs>
        <w:spacing w:after="40" w:before="0" w:line="264" w:lineRule="auto"/>
        <w:ind w:left="922" w:right="0"/>
        <w:jc w:val="left"/>
      </w:pPr>
      <w:r>
        <w:rPr>
          <w:rFonts w:ascii="Times New Roman" w:hAnsi="Times New Roman" w:eastAsia="Times New Roman"/>
          <w:b w:val="0"/>
          <w:i w:val="0"/>
          <w:sz w:val="22"/>
        </w:rPr>
        <w:t>A.4 Expected Calibration Error (eval_compare_fixed.py)</w:t>
        <w:tab/>
        <w:t>22</w:t>
      </w:r>
    </w:p>
    <w:p w14:paraId="178FDA28">
      <w:pPr>
        <w:keepNext/>
        <w:pageBreakBefore/>
        <w:spacing w:before="0" w:after="200"/>
        <w:ind w:left="361"/>
        <w:jc w:val="center"/>
        <w:rPr>
          <w:sz w:val="32"/>
          <w:szCs w:val="32"/>
        </w:rPr>
        <w:outlineLvl w:val="0"/>
      </w:pPr>
      <w:bookmarkStart w:id="0" w:name="_TOC_250003"/>
      <w:r>
        <w:rPr>
          <w:rFonts w:ascii="Times New Roman" w:hAnsi="Times New Roman" w:eastAsia="Times New Roman"/>
          <w:b/>
          <w:i w:val="0"/>
          <w:sz w:val="28"/>
          <w:szCs w:val="32"/>
        </w:rPr>
        <w:t>List of Figures</w:t>
      </w:r>
      <w:bookmarkEnd w:id="0"/>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Figure 1. Framework of the proposed refusal-aware calibration study.</w:t>
        <w:tab/>
        <w:t>7</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Figure 2. Refusal behaviour of Base, Normal FT and IDK FT.</w:t>
        <w:tab/>
        <w:t>14</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Figure 3. False refusals (over-caution) and missed abstentions (hallucinations) per system.</w:t>
        <w:tab/>
        <w:t>14</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Figure 4. Reliability diagram for Base, Normal FT and IDK FT (10 equal-width bins); the dashed line is perfect calibration.</w:t>
        <w:tab/>
        <w:t>15</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Figure 5. Confidence on correct and incorrect responses for each system.</w:t>
        <w:tab/>
        <w:t>16</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Figure 6. ROC curves for separating correct from incorrect responses using sequence-level confidence.</w:t>
        <w:tab/>
        <w:t>16</w:t>
      </w:r>
    </w:p>
    <w:p w14:paraId="535FD0B5">
      <w:pPr>
        <w:keepNext/>
        <w:pageBreakBefore/>
        <w:spacing w:line="362" w:lineRule="auto" w:after="200" w:before="0"/>
        <w:ind w:left="480"/>
        <w:jc w:val="center"/>
        <w:rPr>
          <w:b/>
          <w:bCs/>
          <w:sz w:val="32"/>
          <w:szCs w:val="32"/>
        </w:rPr>
        <w:outlineLvl w:val="0"/>
      </w:pPr>
      <w:r>
        <w:rPr>
          <w:rFonts w:ascii="Times New Roman" w:hAnsi="Times New Roman" w:eastAsia="Times New Roman"/>
          <w:b/>
          <w:bCs/>
          <w:i w:val="0"/>
          <w:sz w:val="28"/>
          <w:szCs w:val="32"/>
        </w:rPr>
        <w:t>List of Tables</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Table 1. Summary of key related work.</w:t>
        <w:tab/>
        <w:t>4</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Table 2. Outcome matrix used for hallucination and refusal metrics.</w:t>
        <w:tab/>
        <w:t>6</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Table 3. Partition sizes for the two training mixtures (abstention examples in parentheses).</w:t>
        <w:tab/>
        <w:t>8</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Table 4. Training configuration.</w:t>
        <w:tab/>
        <w:t>9</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Table 5. Project modules and the files that implement them.</w:t>
        <w:tab/>
        <w:t>11</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Table 6. Hallucinations and refusals on the IDK-15 test set (79 unanswerable, 370 answerable).</w:t>
        <w:tab/>
        <w:t>13</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Table 7. Calibration and answer quality on the IDK-15 test set (refusal-aware correctness, token-F1 threshold 0.5).</w:t>
        <w:tab/>
        <w:t>14</w:t>
      </w:r>
    </w:p>
    <w:p>
      <w:pPr>
        <w:keepNext w:val="0"/>
        <w:pageBreakBefore w:val="0"/>
        <w:widowControl/>
        <w:tabs>
          <w:tab w:pos="8712" w:val="right" w:leader="dot"/>
        </w:tabs>
        <w:spacing w:after="40" w:before="0" w:line="264" w:lineRule="auto"/>
        <w:ind w:right="0"/>
        <w:jc w:val="left"/>
      </w:pPr>
      <w:r>
        <w:rPr>
          <w:rFonts w:ascii="Times New Roman" w:hAnsi="Times New Roman" w:eastAsia="Times New Roman"/>
          <w:b w:val="0"/>
          <w:i w:val="0"/>
          <w:sz w:val="22"/>
        </w:rPr>
        <w:t>Table 8. Changes attributable to each stage.</w:t>
        <w:tab/>
        <w:t>17</w:t>
      </w:r>
    </w:p>
    <w:p w14:paraId="09278F38">
      <w:pPr>
        <w:keepNext/>
        <w:pageBreakBefore/>
        <w:spacing w:before="0" w:after="200"/>
        <w:ind w:left="368"/>
        <w:jc w:val="center"/>
        <w:outlineLvl w:val="0"/>
      </w:pPr>
      <w:r>
        <w:rPr>
          <w:rFonts w:ascii="Times New Roman" w:hAnsi="Times New Roman" w:eastAsia="Times New Roman"/>
          <w:b/>
          <w:i w:val="0"/>
          <w:sz w:val="28"/>
        </w:rPr>
        <w:t>List of Abbreviations</w:t>
      </w:r>
    </w:p>
    <w:p w14:paraId="4DAE0DBE">
      <w:pPr>
        <w:pStyle w:val="7"/>
        <w:rPr>
          <w:b/>
          <w:sz w:val="32"/>
        </w:rPr>
      </w:pPr>
    </w:p>
    <w:p w14:paraId="57813418">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AUROC</w:t>
      </w:r>
      <w:r>
        <w:rPr>
          <w:rFonts w:ascii="Times New Roman" w:hAnsi="Times New Roman" w:eastAsia="Times New Roman"/>
          <w:b w:val="0"/>
          <w:i w:val="0"/>
          <w:sz w:val="24"/>
        </w:rPr>
        <w:tab/>
      </w:r>
      <w:r>
        <w:rPr>
          <w:rFonts w:ascii="Times New Roman" w:hAnsi="Times New Roman" w:eastAsia="Times New Roman"/>
          <w:b w:val="0"/>
          <w:i w:val="0"/>
          <w:sz w:val="24"/>
        </w:rPr>
        <w:t>Area Under the Receiver Operating Characteristic Curve</w:t>
      </w:r>
    </w:p>
    <w:p w14:paraId="3166B7E3">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Brier</w:t>
      </w:r>
      <w:r>
        <w:rPr>
          <w:rFonts w:ascii="Times New Roman" w:hAnsi="Times New Roman" w:eastAsia="Times New Roman"/>
          <w:b w:val="0"/>
          <w:i w:val="0"/>
          <w:sz w:val="24"/>
        </w:rPr>
        <w:tab/>
      </w:r>
      <w:r>
        <w:rPr>
          <w:rFonts w:ascii="Times New Roman" w:hAnsi="Times New Roman" w:eastAsia="Times New Roman"/>
          <w:b w:val="0"/>
          <w:i w:val="0"/>
          <w:sz w:val="24"/>
        </w:rPr>
        <w:t>Brier Score (mean squared error between confidence and correctness)</w:t>
      </w:r>
    </w:p>
    <w:p w14:paraId="5509DDE6">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ECE</w:t>
      </w:r>
      <w:r>
        <w:rPr>
          <w:rFonts w:ascii="Times New Roman" w:hAnsi="Times New Roman" w:eastAsia="Times New Roman"/>
          <w:b w:val="0"/>
          <w:i w:val="0"/>
          <w:sz w:val="24"/>
        </w:rPr>
        <w:tab/>
      </w:r>
      <w:r>
        <w:rPr>
          <w:rFonts w:ascii="Times New Roman" w:hAnsi="Times New Roman" w:eastAsia="Times New Roman"/>
          <w:b w:val="0"/>
          <w:i w:val="0"/>
          <w:sz w:val="24"/>
        </w:rPr>
        <w:t>Expected Calibration Error</w:t>
      </w:r>
    </w:p>
    <w:p w14:paraId="12DE9F82">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FN</w:t>
      </w:r>
      <w:r>
        <w:rPr>
          <w:rFonts w:ascii="Times New Roman" w:hAnsi="Times New Roman" w:eastAsia="Times New Roman"/>
          <w:b w:val="0"/>
          <w:i w:val="0"/>
          <w:sz w:val="24"/>
        </w:rPr>
        <w:tab/>
      </w:r>
      <w:r>
        <w:rPr>
          <w:rFonts w:ascii="Times New Roman" w:hAnsi="Times New Roman" w:eastAsia="Times New Roman"/>
          <w:b w:val="0"/>
          <w:i w:val="0"/>
          <w:sz w:val="24"/>
        </w:rPr>
        <w:t>False Negative (missed abstention)</w:t>
      </w:r>
    </w:p>
    <w:p w14:paraId="25A7EDA5">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FP</w:t>
      </w:r>
      <w:r>
        <w:rPr>
          <w:rFonts w:ascii="Times New Roman" w:hAnsi="Times New Roman" w:eastAsia="Times New Roman"/>
          <w:b w:val="0"/>
          <w:i w:val="0"/>
          <w:sz w:val="24"/>
        </w:rPr>
        <w:tab/>
      </w:r>
      <w:r>
        <w:rPr>
          <w:rFonts w:ascii="Times New Roman" w:hAnsi="Times New Roman" w:eastAsia="Times New Roman"/>
          <w:b w:val="0"/>
          <w:i w:val="0"/>
          <w:sz w:val="24"/>
        </w:rPr>
        <w:t>False Positive (false refusal)</w:t>
      </w:r>
    </w:p>
    <w:p w14:paraId="1E0267B1">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FRR</w:t>
      </w:r>
      <w:r>
        <w:rPr>
          <w:rFonts w:ascii="Times New Roman" w:hAnsi="Times New Roman" w:eastAsia="Times New Roman"/>
          <w:b w:val="0"/>
          <w:i w:val="0"/>
          <w:sz w:val="24"/>
        </w:rPr>
        <w:tab/>
      </w:r>
      <w:r>
        <w:rPr>
          <w:rFonts w:ascii="Times New Roman" w:hAnsi="Times New Roman" w:eastAsia="Times New Roman"/>
          <w:b w:val="0"/>
          <w:i w:val="0"/>
          <w:sz w:val="24"/>
        </w:rPr>
        <w:t>False Refusal Rate</w:t>
      </w:r>
    </w:p>
    <w:p w14:paraId="122BB18C">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FT</w:t>
      </w:r>
      <w:r>
        <w:rPr>
          <w:rFonts w:ascii="Times New Roman" w:hAnsi="Times New Roman" w:eastAsia="Times New Roman"/>
          <w:b w:val="0"/>
          <w:i w:val="0"/>
          <w:sz w:val="24"/>
        </w:rPr>
        <w:tab/>
      </w:r>
      <w:r>
        <w:rPr>
          <w:rFonts w:ascii="Times New Roman" w:hAnsi="Times New Roman" w:eastAsia="Times New Roman"/>
          <w:b w:val="0"/>
          <w:i w:val="0"/>
          <w:sz w:val="24"/>
        </w:rPr>
        <w:t>Fine-Tuning</w:t>
      </w:r>
    </w:p>
    <w:p w14:paraId="35D271F2">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HR</w:t>
      </w:r>
      <w:r>
        <w:rPr>
          <w:rFonts w:ascii="Times New Roman" w:hAnsi="Times New Roman" w:eastAsia="Times New Roman"/>
          <w:b w:val="0"/>
          <w:i w:val="0"/>
          <w:sz w:val="24"/>
        </w:rPr>
        <w:tab/>
      </w:r>
      <w:r>
        <w:rPr>
          <w:rFonts w:ascii="Times New Roman" w:hAnsi="Times New Roman" w:eastAsia="Times New Roman"/>
          <w:b w:val="0"/>
          <w:i w:val="0"/>
          <w:sz w:val="24"/>
        </w:rPr>
        <w:t>Hallucination Rate</w:t>
      </w:r>
    </w:p>
    <w:p w14:paraId="500C3987">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IDK</w:t>
      </w:r>
      <w:r>
        <w:rPr>
          <w:rFonts w:ascii="Times New Roman" w:hAnsi="Times New Roman" w:eastAsia="Times New Roman"/>
          <w:b w:val="0"/>
          <w:i w:val="0"/>
          <w:sz w:val="24"/>
        </w:rPr>
        <w:tab/>
      </w:r>
      <w:r>
        <w:rPr>
          <w:rFonts w:ascii="Times New Roman" w:hAnsi="Times New Roman" w:eastAsia="Times New Roman"/>
          <w:b w:val="0"/>
          <w:i w:val="0"/>
          <w:sz w:val="24"/>
        </w:rPr>
        <w:t>I Don't Know (abstention)</w:t>
      </w:r>
    </w:p>
    <w:p w14:paraId="262D0D34">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LLM</w:t>
      </w:r>
      <w:r>
        <w:rPr>
          <w:rFonts w:ascii="Times New Roman" w:hAnsi="Times New Roman" w:eastAsia="Times New Roman"/>
          <w:b w:val="0"/>
          <w:i w:val="0"/>
          <w:sz w:val="24"/>
        </w:rPr>
        <w:tab/>
      </w:r>
      <w:r>
        <w:rPr>
          <w:rFonts w:ascii="Times New Roman" w:hAnsi="Times New Roman" w:eastAsia="Times New Roman"/>
          <w:b w:val="0"/>
          <w:i w:val="0"/>
          <w:sz w:val="24"/>
        </w:rPr>
        <w:t>Large Language Model</w:t>
      </w:r>
    </w:p>
    <w:p w14:paraId="2909D816">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LoRA</w:t>
      </w:r>
      <w:r>
        <w:rPr>
          <w:rFonts w:ascii="Times New Roman" w:hAnsi="Times New Roman" w:eastAsia="Times New Roman"/>
          <w:b w:val="0"/>
          <w:i w:val="0"/>
          <w:sz w:val="24"/>
        </w:rPr>
        <w:tab/>
      </w:r>
      <w:r>
        <w:rPr>
          <w:rFonts w:ascii="Times New Roman" w:hAnsi="Times New Roman" w:eastAsia="Times New Roman"/>
          <w:b w:val="0"/>
          <w:i w:val="0"/>
          <w:sz w:val="24"/>
        </w:rPr>
        <w:t>Low-Rank Adaptation</w:t>
      </w:r>
    </w:p>
    <w:p w14:paraId="5A8499C8">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NF4</w:t>
      </w:r>
      <w:r>
        <w:rPr>
          <w:rFonts w:ascii="Times New Roman" w:hAnsi="Times New Roman" w:eastAsia="Times New Roman"/>
          <w:b w:val="0"/>
          <w:i w:val="0"/>
          <w:sz w:val="24"/>
        </w:rPr>
        <w:tab/>
      </w:r>
      <w:r>
        <w:rPr>
          <w:rFonts w:ascii="Times New Roman" w:hAnsi="Times New Roman" w:eastAsia="Times New Roman"/>
          <w:b w:val="0"/>
          <w:i w:val="0"/>
          <w:sz w:val="24"/>
        </w:rPr>
        <w:t>4-bit NormalFloat</w:t>
      </w:r>
    </w:p>
    <w:p w14:paraId="439088BF">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NLL</w:t>
      </w:r>
      <w:r>
        <w:rPr>
          <w:rFonts w:ascii="Times New Roman" w:hAnsi="Times New Roman" w:eastAsia="Times New Roman"/>
          <w:b w:val="0"/>
          <w:i w:val="0"/>
          <w:sz w:val="24"/>
        </w:rPr>
        <w:tab/>
      </w:r>
      <w:r>
        <w:rPr>
          <w:rFonts w:ascii="Times New Roman" w:hAnsi="Times New Roman" w:eastAsia="Times New Roman"/>
          <w:b w:val="0"/>
          <w:i w:val="0"/>
          <w:sz w:val="24"/>
        </w:rPr>
        <w:t>Negative Log-Likelihood</w:t>
      </w:r>
    </w:p>
    <w:p w14:paraId="55BADC4B">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PEFT</w:t>
      </w:r>
      <w:r>
        <w:rPr>
          <w:rFonts w:ascii="Times New Roman" w:hAnsi="Times New Roman" w:eastAsia="Times New Roman"/>
          <w:b w:val="0"/>
          <w:i w:val="0"/>
          <w:sz w:val="24"/>
        </w:rPr>
        <w:tab/>
      </w:r>
      <w:r>
        <w:rPr>
          <w:rFonts w:ascii="Times New Roman" w:hAnsi="Times New Roman" w:eastAsia="Times New Roman"/>
          <w:b w:val="0"/>
          <w:i w:val="0"/>
          <w:sz w:val="24"/>
        </w:rPr>
        <w:t>Parameter-Efficient Fine-Tuning</w:t>
      </w:r>
    </w:p>
    <w:p w14:paraId="6771A4DC">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QA</w:t>
      </w:r>
      <w:r>
        <w:rPr>
          <w:rFonts w:ascii="Times New Roman" w:hAnsi="Times New Roman" w:eastAsia="Times New Roman"/>
          <w:b w:val="0"/>
          <w:i w:val="0"/>
          <w:sz w:val="24"/>
        </w:rPr>
        <w:tab/>
      </w:r>
      <w:r>
        <w:rPr>
          <w:rFonts w:ascii="Times New Roman" w:hAnsi="Times New Roman" w:eastAsia="Times New Roman"/>
          <w:b w:val="0"/>
          <w:i w:val="0"/>
          <w:sz w:val="24"/>
        </w:rPr>
        <w:t>Question Answering</w:t>
      </w:r>
    </w:p>
    <w:p w14:paraId="11EB9A7F">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QLoRA</w:t>
      </w:r>
      <w:r>
        <w:rPr>
          <w:rFonts w:ascii="Times New Roman" w:hAnsi="Times New Roman" w:eastAsia="Times New Roman"/>
          <w:b w:val="0"/>
          <w:i w:val="0"/>
          <w:sz w:val="24"/>
        </w:rPr>
        <w:tab/>
      </w:r>
      <w:r>
        <w:rPr>
          <w:rFonts w:ascii="Times New Roman" w:hAnsi="Times New Roman" w:eastAsia="Times New Roman"/>
          <w:b w:val="0"/>
          <w:i w:val="0"/>
          <w:sz w:val="24"/>
        </w:rPr>
        <w:t>Quantised Low-Rank Adaptation</w:t>
      </w:r>
    </w:p>
    <w:p w14:paraId="7F0755EB">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RAG</w:t>
      </w:r>
      <w:r>
        <w:rPr>
          <w:rFonts w:ascii="Times New Roman" w:hAnsi="Times New Roman" w:eastAsia="Times New Roman"/>
          <w:b w:val="0"/>
          <w:i w:val="0"/>
          <w:sz w:val="24"/>
        </w:rPr>
        <w:tab/>
      </w:r>
      <w:r>
        <w:rPr>
          <w:rFonts w:ascii="Times New Roman" w:hAnsi="Times New Roman" w:eastAsia="Times New Roman"/>
          <w:b w:val="0"/>
          <w:i w:val="0"/>
          <w:sz w:val="24"/>
        </w:rPr>
        <w:t>Retrieval-Augmented Generation</w:t>
      </w:r>
    </w:p>
    <w:p w14:paraId="3456C13A">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ROC</w:t>
      </w:r>
      <w:r>
        <w:rPr>
          <w:rFonts w:ascii="Times New Roman" w:hAnsi="Times New Roman" w:eastAsia="Times New Roman"/>
          <w:b w:val="0"/>
          <w:i w:val="0"/>
          <w:sz w:val="24"/>
        </w:rPr>
        <w:tab/>
      </w:r>
      <w:r>
        <w:rPr>
          <w:rFonts w:ascii="Times New Roman" w:hAnsi="Times New Roman" w:eastAsia="Times New Roman"/>
          <w:b w:val="0"/>
          <w:i w:val="0"/>
          <w:sz w:val="24"/>
        </w:rPr>
        <w:t>Receiver Operating Characteristic</w:t>
      </w:r>
    </w:p>
    <w:p w14:paraId="7A677E49">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SFT</w:t>
      </w:r>
      <w:r>
        <w:rPr>
          <w:rFonts w:ascii="Times New Roman" w:hAnsi="Times New Roman" w:eastAsia="Times New Roman"/>
          <w:b w:val="0"/>
          <w:i w:val="0"/>
          <w:sz w:val="24"/>
        </w:rPr>
        <w:tab/>
      </w:r>
      <w:r>
        <w:rPr>
          <w:rFonts w:ascii="Times New Roman" w:hAnsi="Times New Roman" w:eastAsia="Times New Roman"/>
          <w:b w:val="0"/>
          <w:i w:val="0"/>
          <w:sz w:val="24"/>
        </w:rPr>
        <w:t>Supervised Fine-Tuning</w:t>
      </w:r>
    </w:p>
    <w:p w14:paraId="4062ED20">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SLM</w:t>
      </w:r>
      <w:r>
        <w:rPr>
          <w:rFonts w:ascii="Times New Roman" w:hAnsi="Times New Roman" w:eastAsia="Times New Roman"/>
          <w:b w:val="0"/>
          <w:i w:val="0"/>
          <w:sz w:val="24"/>
        </w:rPr>
        <w:tab/>
      </w:r>
      <w:r>
        <w:rPr>
          <w:rFonts w:ascii="Times New Roman" w:hAnsi="Times New Roman" w:eastAsia="Times New Roman"/>
          <w:b w:val="0"/>
          <w:i w:val="0"/>
          <w:sz w:val="24"/>
        </w:rPr>
        <w:t>Small Language Model</w:t>
      </w:r>
    </w:p>
    <w:p w14:paraId="6907DF63">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TP / TN</w:t>
      </w:r>
      <w:r>
        <w:rPr>
          <w:rFonts w:ascii="Times New Roman" w:hAnsi="Times New Roman" w:eastAsia="Times New Roman"/>
          <w:b w:val="0"/>
          <w:i w:val="0"/>
          <w:sz w:val="24"/>
        </w:rPr>
        <w:tab/>
      </w:r>
      <w:r>
        <w:rPr>
          <w:rFonts w:ascii="Times New Roman" w:hAnsi="Times New Roman" w:eastAsia="Times New Roman"/>
          <w:b w:val="0"/>
          <w:i w:val="0"/>
          <w:sz w:val="24"/>
        </w:rPr>
        <w:t>True Positive / True Negative</w:t>
      </w:r>
    </w:p>
    <w:p w14:paraId="0B6C68D3">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VIT</w:t>
      </w:r>
      <w:r>
        <w:rPr>
          <w:rFonts w:ascii="Times New Roman" w:hAnsi="Times New Roman" w:eastAsia="Times New Roman"/>
          <w:b w:val="0"/>
          <w:i w:val="0"/>
          <w:sz w:val="24"/>
        </w:rPr>
        <w:tab/>
      </w:r>
      <w:r>
        <w:rPr>
          <w:rFonts w:ascii="Times New Roman" w:hAnsi="Times New Roman" w:eastAsia="Times New Roman"/>
          <w:b w:val="0"/>
          <w:i w:val="0"/>
          <w:sz w:val="24"/>
        </w:rPr>
        <w:t>Vellore Institute of Technology</w:t>
      </w:r>
    </w:p>
    <w:p w14:paraId="6165E91D">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VRAM</w:t>
      </w:r>
      <w:r>
        <w:rPr>
          <w:rFonts w:ascii="Times New Roman" w:hAnsi="Times New Roman" w:eastAsia="Times New Roman"/>
          <w:b w:val="0"/>
          <w:i w:val="0"/>
          <w:sz w:val="24"/>
        </w:rPr>
        <w:tab/>
      </w:r>
      <w:r>
        <w:rPr>
          <w:rFonts w:ascii="Times New Roman" w:hAnsi="Times New Roman" w:eastAsia="Times New Roman"/>
          <w:b w:val="0"/>
          <w:i w:val="0"/>
          <w:sz w:val="24"/>
        </w:rPr>
        <w:t>Video Random Access Memory</w:t>
      </w:r>
    </w:p>
    <w:p w14:paraId="3F8873C2">
      <w:pPr>
        <w:tabs>
          <w:tab w:val="left" w:pos="4881"/>
        </w:tabs>
        <w:spacing w:before="180"/>
        <w:ind w:left="482"/>
      </w:pPr>
    </w:p>
    <w:p w14:paraId="70CDA035"/>
    <w:p w14:paraId="1B87FD14"/>
    <w:p w14:paraId="4B04AA6D"/>
    <w:p w14:paraId="0D0B005A"/>
    <w:p w14:paraId="7A192D9F"/>
    <w:p w14:paraId="3A6EE591">
      <w:pPr>
        <w:keepNext/>
        <w:pageBreakBefore w:val="0"/>
        <w:spacing w:after="200" w:before="0"/>
        <w:jc w:val="center"/>
        <w:rPr>
          <w:b/>
          <w:bCs/>
          <w:sz w:val="32"/>
          <w:szCs w:val="32"/>
        </w:rPr>
        <w:outlineLvl w:val="0"/>
      </w:pPr>
      <w:r>
        <w:rPr>
          <w:rFonts w:ascii="Times New Roman" w:hAnsi="Times New Roman" w:eastAsia="Times New Roman"/>
          <w:b/>
          <w:bCs/>
          <w:i w:val="0"/>
          <w:sz w:val="28"/>
          <w:szCs w:val="32"/>
        </w:rPr>
        <w:t>Symbols and Notations</w:t>
      </w:r>
    </w:p>
    <w:p w14:paraId="4B69BC39">
      <w:pPr>
        <w:pStyle w:val="7"/>
        <w:spacing w:before="9"/>
        <w:rPr>
          <w:b/>
          <w:sz w:val="26"/>
        </w:rPr>
      </w:pPr>
    </w:p>
    <w:p w14:paraId="01D97E73">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ρ</w:t>
      </w:r>
      <w:r>
        <w:rPr>
          <w:rFonts w:ascii="Times New Roman" w:hAnsi="Times New Roman" w:eastAsia="Times New Roman"/>
          <w:b w:val="0"/>
          <w:i w:val="0"/>
          <w:sz w:val="24"/>
        </w:rPr>
        <w:tab/>
      </w:r>
      <w:r>
        <w:rPr>
          <w:rFonts w:ascii="Times New Roman" w:hAnsi="Times New Roman" w:eastAsia="Times New Roman"/>
          <w:b w:val="0"/>
          <w:i w:val="0"/>
          <w:sz w:val="24"/>
        </w:rPr>
        <w:t>Target abstention ratio in the training mixture (0.15 for IDK FT)</w:t>
      </w:r>
    </w:p>
    <w:p w14:paraId="73AB1CDD">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τ</w:t>
      </w:r>
      <w:r>
        <w:rPr>
          <w:rFonts w:ascii="Times New Roman" w:hAnsi="Times New Roman" w:eastAsia="Times New Roman"/>
          <w:b w:val="0"/>
          <w:i w:val="0"/>
          <w:sz w:val="24"/>
        </w:rPr>
        <w:tab/>
      </w:r>
      <w:r>
        <w:rPr>
          <w:rFonts w:ascii="Times New Roman" w:hAnsi="Times New Roman" w:eastAsia="Times New Roman"/>
          <w:b w:val="0"/>
          <w:i w:val="0"/>
          <w:sz w:val="24"/>
        </w:rPr>
        <w:t>Token-F1 threshold for correctness (0.5)</w:t>
      </w:r>
    </w:p>
    <w:p w14:paraId="7BF7DA5D">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θ</w:t>
      </w:r>
      <w:r>
        <w:rPr>
          <w:rFonts w:ascii="Times New Roman" w:hAnsi="Times New Roman" w:eastAsia="Times New Roman"/>
          <w:b w:val="0"/>
          <w:i w:val="0"/>
          <w:sz w:val="24"/>
        </w:rPr>
        <w:tab/>
      </w:r>
      <w:r>
        <w:rPr>
          <w:rFonts w:ascii="Times New Roman" w:hAnsi="Times New Roman" w:eastAsia="Times New Roman"/>
          <w:b w:val="0"/>
          <w:i w:val="0"/>
          <w:sz w:val="24"/>
        </w:rPr>
        <w:t>Trainable LoRA adapter parameters</w:t>
      </w:r>
    </w:p>
    <w:p w14:paraId="1F34EF09">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q, r, r*</w:t>
      </w:r>
      <w:r>
        <w:rPr>
          <w:rFonts w:ascii="Times New Roman" w:hAnsi="Times New Roman" w:eastAsia="Times New Roman"/>
          <w:b w:val="0"/>
          <w:i w:val="0"/>
          <w:sz w:val="24"/>
        </w:rPr>
        <w:tab/>
      </w:r>
      <w:r>
        <w:rPr>
          <w:rFonts w:ascii="Times New Roman" w:hAnsi="Times New Roman" w:eastAsia="Times New Roman"/>
          <w:b w:val="0"/>
          <w:i w:val="0"/>
          <w:sz w:val="24"/>
        </w:rPr>
        <w:t>Query, model response and reference answer</w:t>
      </w:r>
    </w:p>
    <w:p w14:paraId="5BC7C41F">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z(q)</w:t>
      </w:r>
      <w:r>
        <w:rPr>
          <w:rFonts w:ascii="Times New Roman" w:hAnsi="Times New Roman" w:eastAsia="Times New Roman"/>
          <w:b w:val="0"/>
          <w:i w:val="0"/>
          <w:sz w:val="24"/>
        </w:rPr>
        <w:tab/>
      </w:r>
      <w:r>
        <w:rPr>
          <w:rFonts w:ascii="Times New Roman" w:hAnsi="Times New Roman" w:eastAsia="Times New Roman"/>
          <w:b w:val="0"/>
          <w:i w:val="0"/>
          <w:sz w:val="24"/>
        </w:rPr>
        <w:t>Answerability label (1 if the query is unanswerable)</w:t>
      </w:r>
    </w:p>
    <w:p w14:paraId="390936BC">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a(r)</w:t>
      </w:r>
      <w:r>
        <w:rPr>
          <w:rFonts w:ascii="Times New Roman" w:hAnsi="Times New Roman" w:eastAsia="Times New Roman"/>
          <w:b w:val="0"/>
          <w:i w:val="0"/>
          <w:sz w:val="24"/>
        </w:rPr>
        <w:tab/>
      </w:r>
      <w:r>
        <w:rPr>
          <w:rFonts w:ascii="Times New Roman" w:hAnsi="Times New Roman" w:eastAsia="Times New Roman"/>
          <w:b w:val="0"/>
          <w:i w:val="0"/>
          <w:sz w:val="24"/>
        </w:rPr>
        <w:t>Abstention indicator (1 if the response is a refusal)</w:t>
      </w:r>
    </w:p>
    <w:p w14:paraId="2013FAFE">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c(q)</w:t>
      </w:r>
      <w:r>
        <w:rPr>
          <w:rFonts w:ascii="Times New Roman" w:hAnsi="Times New Roman" w:eastAsia="Times New Roman"/>
          <w:b w:val="0"/>
          <w:i w:val="0"/>
          <w:sz w:val="24"/>
        </w:rPr>
        <w:tab/>
      </w:r>
      <w:r>
        <w:rPr>
          <w:rFonts w:ascii="Times New Roman" w:hAnsi="Times New Roman" w:eastAsia="Times New Roman"/>
          <w:b w:val="0"/>
          <w:i w:val="0"/>
          <w:sz w:val="24"/>
        </w:rPr>
        <w:t>Sequence-level confidence in [0, 1]</w:t>
      </w:r>
    </w:p>
    <w:p w14:paraId="3C382E71">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y(q, r)</w:t>
      </w:r>
      <w:r>
        <w:rPr>
          <w:rFonts w:ascii="Times New Roman" w:hAnsi="Times New Roman" w:eastAsia="Times New Roman"/>
          <w:b w:val="0"/>
          <w:i w:val="0"/>
          <w:sz w:val="24"/>
        </w:rPr>
        <w:tab/>
      </w:r>
      <w:r>
        <w:rPr>
          <w:rFonts w:ascii="Times New Roman" w:hAnsi="Times New Roman" w:eastAsia="Times New Roman"/>
          <w:b w:val="0"/>
          <w:i w:val="0"/>
          <w:sz w:val="24"/>
        </w:rPr>
        <w:t>Refusal-aware correctness label (0 or 1)</w:t>
      </w:r>
    </w:p>
    <w:p w14:paraId="032D140C">
      <w:pPr>
        <w:keepNext w:val="0"/>
        <w:pageBreakBefore w:val="0"/>
        <w:tabs>
          <w:tab w:val="left" w:pos="2016"/>
        </w:tabs>
        <w:spacing w:before="0" w:after="40" w:line="240" w:lineRule="auto"/>
        <w:ind w:left="2016" w:hanging="2016"/>
        <w:jc w:val="left"/>
      </w:pPr>
      <w:r>
        <w:rPr>
          <w:rFonts w:ascii="Times New Roman" w:hAnsi="Times New Roman" w:eastAsia="Times New Roman"/>
          <w:b w:val="0"/>
          <w:i w:val="0"/>
          <w:sz w:val="24"/>
        </w:rPr>
        <w:t>N_reg</w:t>
      </w:r>
      <w:r>
        <w:rPr>
          <w:rFonts w:ascii="Times New Roman" w:hAnsi="Times New Roman" w:eastAsia="Times New Roman"/>
          <w:b w:val="0"/>
          <w:i w:val="0"/>
          <w:sz w:val="24"/>
        </w:rPr>
        <w:tab/>
      </w:r>
      <w:r>
        <w:rPr>
          <w:rFonts w:ascii="Times New Roman" w:hAnsi="Times New Roman" w:eastAsia="Times New Roman"/>
          <w:b w:val="0"/>
          <w:i w:val="0"/>
          <w:sz w:val="24"/>
        </w:rPr>
        <w:t>Size of the answerable pool (2,537)</w:t>
      </w:r>
    </w:p>
    <w:p w14:paraId="12A41C51">
      <w:pPr>
        <w:keepNext/>
        <w:pageBreakBefore/>
        <w:spacing w:before="0" w:after="200"/>
        <w:ind w:right="795"/>
        <w:jc w:val="center"/>
        <w:outlineLvl w:val="0"/>
      </w:pPr>
      <w:bookmarkStart w:id="1" w:name="_TOC_250000"/>
      <w:bookmarkEnd w:id="1"/>
      <w:r>
        <w:rPr>
          <w:rFonts w:ascii="Times New Roman" w:hAnsi="Times New Roman" w:eastAsia="Times New Roman"/>
          <w:b/>
          <w:i w:val="0"/>
          <w:sz w:val="28"/>
        </w:rPr>
        <w:t>ABSTRACT</w:t>
      </w:r>
    </w:p>
    <w:p w14:paraId="3CDEFF75">
      <w:pPr>
        <w:spacing w:after="160" w:line="259" w:lineRule="auto"/>
        <w:jc w:val="center"/>
        <w:rPr>
          <w:b/>
          <w:sz w:val="12"/>
          <w:szCs w:val="26"/>
          <w:highlight w:val="yellow"/>
        </w:rPr>
      </w:pPr>
    </w:p>
    <w:p w14:paraId="22C45847">
      <w:pPr>
        <w:spacing w:after="120" w:line="276" w:lineRule="auto"/>
        <w:jc w:val="both"/>
        <w:rPr>
          <w:sz w:val="24"/>
          <w:szCs w:val="24"/>
        </w:rPr>
      </w:pPr>
      <w:r>
        <w:rPr>
          <w:rFonts w:ascii="Times New Roman" w:hAnsi="Times New Roman" w:eastAsia="Times New Roman"/>
          <w:b w:val="0"/>
          <w:i w:val="0"/>
          <w:sz w:val="24"/>
          <w:szCs w:val="24"/>
        </w:rPr>
        <w:t>Small Language Models (SLMs) in the 1B-4B parameter range are cheap to run on-premise and are an attractive base for institution-specific assistants such as university chatbots. Their limited capacity, however, means they often produce incorrect answers with high confidence, which is especially harmful when students rely on the answer for credits, course codes or procedures. This project investigates whether the composition of the fine-tuning data alone can improve confidence calibration and reduce hallucination in an SLM, without any calibration loss, temperature scaling or retrieval.</w:t>
      </w:r>
    </w:p>
    <w:p w14:paraId="3E9A11D7">
      <w:pPr>
        <w:keepNext w:val="0"/>
        <w:pageBreakBefore w:val="0"/>
        <w:spacing w:before="0" w:after="120" w:line="276" w:lineRule="auto"/>
        <w:jc w:val="both"/>
      </w:pPr>
      <w:r>
        <w:rPr>
          <w:rFonts w:ascii="Times New Roman" w:hAnsi="Times New Roman" w:eastAsia="Times New Roman"/>
          <w:b w:val="0"/>
          <w:i w:val="0"/>
          <w:sz w:val="24"/>
        </w:rPr>
        <w:t>We fine-tune Phi-3-mini-4k-instruct (3.8 billion parameters) with QLoRA (4-bit NF4, LoRA rank 8) on a question-answer dataset built from public Vellore Institute of Technology (VIT) documents, using a single 4 GB laptop GPU. Three systems are compared on the same 449-query test set (370 answerable, 79 unanswerable): the base model, a conventionally fine-tuned model trained only on answerable questions (Normal FT, 0% abstention data), and a refusal-aware model trained with a controlled 15% share of "I don't know" examples that all use one canonical refusal sentence (IDK FT). Confidence is the length-normalised sequence probability of the generated answer; correctness is refusal-aware, so refusing is right for unanswerable questions and wrong for answerable ones.</w:t>
      </w:r>
    </w:p>
    <w:p w14:paraId="6F3E99F0">
      <w:pPr>
        <w:keepNext w:val="0"/>
        <w:pageBreakBefore w:val="0"/>
        <w:spacing w:before="0" w:after="120" w:line="276" w:lineRule="auto"/>
        <w:jc w:val="both"/>
      </w:pPr>
      <w:r>
        <w:rPr>
          <w:rFonts w:ascii="Times New Roman" w:hAnsi="Times New Roman" w:eastAsia="Times New Roman"/>
          <w:b w:val="0"/>
          <w:i w:val="0"/>
          <w:sz w:val="24"/>
        </w:rPr>
        <w:t>Domain fine-tuning roughly doubled answerable accuracy (0.227 to 0.451) but removed all abstention: Normal FT answered all 79 unanswerable questions (hallucination rate 1.000, against 0.506 for the base model). Adding 15% abstention examples cut the hallucination rate to 0.139, gave an IDK F1 of 0.840, lowered ECE from 0.622 (base) to 0.408 (Normal FT) to 0.304 (IDK FT), lowered the Brier score from 0.480 to 0.351 to 0.285 and raised AUROC from 0.557 to 0.764 to 0.810. The cost was 15 false refusals out of 370 answerable queries (4.1%) and a 4.3 percentage-point fall in answerable accuracy. All systems remain over-confident, part of the calibration gain comes from confidently repeating the fixed refusal sentence, and the study uses one model, one abstention ratio, one seed and one institution. The results show that abstention does not emerge from standard fine-tuning and must be explicitly supervised.</w:t>
      </w:r>
    </w:p>
    <w:p w14:paraId="463C8099">
      <w:pPr>
        <w:keepNext w:val="0"/>
        <w:pageBreakBefore w:val="0"/>
        <w:spacing w:before="0" w:after="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Small Language Models, Confidence Calibration, Hallucination, R-Tuning, Refusal-Aware Fine-Tuning, QLoRA</w:t>
      </w:r>
    </w:p>
    <w:p w14:paraId="5409EB50">
      <w:pPr>
        <w:spacing w:before="9"/>
        <w:jc w:val="center"/>
        <w:rPr>
          <w:b/>
          <w:sz w:val="28"/>
        </w:rPr>
      </w:pPr>
    </w:p>
    <w:p w14:paraId="1B95432B">
      <w:pPr>
        <w:spacing w:before="9"/>
        <w:jc w:val="center"/>
        <w:rPr>
          <w:b/>
          <w:sz w:val="28"/>
        </w:rPr>
      </w:pPr>
    </w:p>
    <w:p w14:paraId="483E79B3">
      <w:pPr>
        <w:spacing w:before="9"/>
        <w:jc w:val="center"/>
        <w:rPr>
          <w:b/>
          <w:sz w:val="28"/>
        </w:rPr>
      </w:pPr>
    </w:p>
    <w:p w14:paraId="1FCFA0E5">
      <w:pPr>
        <w:spacing w:before="9"/>
        <w:jc w:val="center"/>
        <w:rPr>
          <w:b/>
          <w:sz w:val="28"/>
        </w:rPr>
      </w:pPr>
    </w:p>
    <w:p w14:paraId="7B5C3500">
      <w:pPr>
        <w:spacing w:before="9"/>
        <w:jc w:val="center"/>
        <w:rPr>
          <w:b/>
          <w:sz w:val="28"/>
        </w:rPr>
      </w:pPr>
    </w:p>
    <w:p w14:paraId="1B6A299A">
      <w:pPr>
        <w:spacing w:before="9"/>
        <w:jc w:val="center"/>
        <w:rPr>
          <w:b/>
          <w:sz w:val="28"/>
        </w:rPr>
      </w:pPr>
    </w:p>
    <w:p w14:paraId="52CAC24D">
      <w:pPr>
        <w:spacing w:before="9"/>
        <w:jc w:val="center"/>
        <w:rPr>
          <w:b/>
          <w:sz w:val="28"/>
        </w:rPr>
      </w:pPr>
    </w:p>
    <w:p w14:paraId="478CD725">
      <w:pPr>
        <w:spacing w:before="9"/>
        <w:jc w:val="center"/>
        <w:rPr>
          <w:b/>
          <w:sz w:val="28"/>
        </w:rPr>
      </w:pPr>
    </w:p>
    <w:p w14:paraId="012671C0">
      <w:pPr>
        <w:spacing w:before="9"/>
        <w:jc w:val="center"/>
        <w:rPr>
          <w:b/>
          <w:sz w:val="28"/>
        </w:rPr>
      </w:pPr>
    </w:p>
    <w:p w14:paraId="3AE674EB">
      <w:pPr>
        <w:spacing w:before="9"/>
        <w:jc w:val="center"/>
        <w:rPr>
          <w:b/>
          <w:sz w:val="28"/>
        </w:rPr>
      </w:pPr>
    </w:p>
    <w:p w14:paraId="36202E9E">
      <w:pPr>
        <w:spacing w:before="9"/>
        <w:jc w:val="center"/>
        <w:rPr>
          <w:b/>
          <w:sz w:val="28"/>
        </w:rPr>
      </w:pPr>
    </w:p>
    <w:p w14:paraId="270CEDD9">
      <w:pPr>
        <w:spacing w:before="9"/>
        <w:jc w:val="both"/>
        <w:rPr>
          <w:b/>
          <w:sz w:val="28"/>
        </w:rPr>
      </w:pPr>
    </w:p>
    <w:p w14:paraId="360D7593">
      <w:pPr>
        <w:widowControl/>
        <w:autoSpaceDE/>
        <w:autoSpaceDN/>
        <w:spacing w:after="160" w:line="259" w:lineRule="auto"/>
        <w:rPr>
          <w:b/>
          <w:sz w:val="28"/>
        </w:rPr>
        <w:sectPr>
          <w:headerReference r:id="rId6" w:type="default"/>
          <w:footerReference r:id="rId7" w:type="default"/>
          <w:pgSz w:w="11910" w:h="16840"/>
          <w:pgMar w:top="851" w:right="1320" w:bottom="280" w:left="1240" w:header="1447" w:footer="459" w:gutter="0"/>
          <w:pgNumType w:fmt="lowerRoman" w:start="1"/>
          <w:cols w:space="720" w:num="1"/>
        </w:sectPr>
      </w:pPr>
    </w:p>
    <w:p>
      <w:pPr>
        <w:keepNext/>
        <w:pageBreakBefore/>
        <w:widowControl/>
        <w:spacing w:after="280" w:before="0" w:line="276" w:lineRule="auto"/>
        <w:jc w:val="center"/>
        <w:outlineLvl w:val="0"/>
      </w:pPr>
      <w:r>
        <w:rPr>
          <w:rFonts w:ascii="Times New Roman" w:hAnsi="Times New Roman" w:eastAsia="Times New Roman"/>
          <w:b/>
          <w:i w:val="0"/>
          <w:sz w:val="32"/>
        </w:rPr>
        <w:t>CHAPTER 1</w:t>
        <w:br/>
      </w:r>
      <w:r>
        <w:rPr>
          <w:rFonts w:ascii="Times New Roman" w:hAnsi="Times New Roman" w:eastAsia="Times New Roman"/>
          <w:b/>
          <w:i w:val="0"/>
          <w:sz w:val="32"/>
        </w:rPr>
        <w:t>INTRODUCTION</w:t>
      </w:r>
    </w:p>
    <w:p>
      <w:pPr>
        <w:keepNext/>
        <w:pageBreakBefore w:val="0"/>
        <w:widowControl/>
        <w:spacing w:after="120" w:before="240" w:line="276" w:lineRule="auto"/>
        <w:jc w:val="left"/>
        <w:outlineLvl w:val="1"/>
      </w:pPr>
      <w:r>
        <w:rPr>
          <w:rFonts w:ascii="Times New Roman" w:hAnsi="Times New Roman" w:eastAsia="Times New Roman"/>
          <w:b/>
          <w:i w:val="0"/>
          <w:sz w:val="28"/>
        </w:rPr>
        <w:t>1.1 Introduction</w:t>
      </w:r>
    </w:p>
    <w:p>
      <w:pPr>
        <w:keepNext w:val="0"/>
        <w:pageBreakBefore w:val="0"/>
        <w:widowControl/>
        <w:spacing w:after="120" w:before="0" w:line="276" w:lineRule="auto"/>
        <w:jc w:val="both"/>
      </w:pPr>
      <w:r>
        <w:rPr>
          <w:rFonts w:ascii="Times New Roman" w:hAnsi="Times New Roman" w:eastAsia="Times New Roman"/>
          <w:b w:val="0"/>
          <w:i w:val="0"/>
          <w:sz w:val="24"/>
        </w:rPr>
        <w:t>Small Language Models (SLMs) in the 1B-4B parameter range are efficient and can run on-premise at low inference cost. This makes them a natural choice for institution-specific assistants such as a university chatbot. Their small capacity, however, means they frequently generate incorrect answers with high confidence. When students rely on an assistant for credit structures, course codes or procedures, a confidently wrong answer is considerably worse than an honest "I don't know".</w:t>
      </w:r>
    </w:p>
    <w:p>
      <w:pPr>
        <w:keepNext w:val="0"/>
        <w:pageBreakBefore w:val="0"/>
        <w:widowControl/>
        <w:spacing w:after="120" w:before="0" w:line="276" w:lineRule="auto"/>
        <w:jc w:val="both"/>
      </w:pPr>
      <w:r>
        <w:rPr>
          <w:rFonts w:ascii="Times New Roman" w:hAnsi="Times New Roman" w:eastAsia="Times New Roman"/>
          <w:b w:val="0"/>
          <w:i w:val="0"/>
          <w:sz w:val="24"/>
        </w:rPr>
        <w:t>Calibration and hallucination are closely related but usually studied separately. A confidence score is only useful if it is calibrated, meaning that answers given with 80% confidence are right about 80% of the time. A well-calibrated model can use its uncertainty to abstain and turn a would-be hallucination into an honest refusal. A poorly calibrated model is just as sure when it is wrong as when it is right, so neither the user nor the system has a signal to catch the fabricated answer.</w:t>
      </w:r>
    </w:p>
    <w:p>
      <w:pPr>
        <w:keepNext/>
        <w:pageBreakBefore w:val="0"/>
        <w:widowControl/>
        <w:spacing w:after="120" w:before="240" w:line="276" w:lineRule="auto"/>
        <w:jc w:val="left"/>
        <w:outlineLvl w:val="1"/>
      </w:pPr>
      <w:r>
        <w:rPr>
          <w:rFonts w:ascii="Times New Roman" w:hAnsi="Times New Roman" w:eastAsia="Times New Roman"/>
          <w:b/>
          <w:i w:val="0"/>
          <w:sz w:val="28"/>
        </w:rPr>
        <w:t>1.2 Motivation</w:t>
      </w:r>
    </w:p>
    <w:p>
      <w:pPr>
        <w:keepNext w:val="0"/>
        <w:pageBreakBefore w:val="0"/>
        <w:widowControl/>
        <w:spacing w:after="120" w:before="0" w:line="276" w:lineRule="auto"/>
        <w:jc w:val="both"/>
      </w:pPr>
      <w:r>
        <w:rPr>
          <w:rFonts w:ascii="Times New Roman" w:hAnsi="Times New Roman" w:eastAsia="Times New Roman"/>
          <w:b w:val="0"/>
          <w:i w:val="0"/>
          <w:sz w:val="24"/>
        </w:rPr>
        <w:t>Domain fine-tuning is the standard way to teach an SLM institution-specific facts. It is not obvious what this does to the model's willingness to say "I don't know": the fine-tuning data contains only answerable questions, so the model may learn that every question in the domain has an answer. Retrieval-augmented generation does not help for questions with nothing to retrieve, such as a student's personal record or real-time information. This project therefore asks whether the composition of the fine-tuning data alone, with a controlled share of explicit refusal examples, can make a small model both better calibrated and less prone to hallucinate.</w:t>
      </w:r>
    </w:p>
    <w:p>
      <w:pPr>
        <w:keepNext/>
        <w:pageBreakBefore w:val="0"/>
        <w:widowControl/>
        <w:spacing w:after="120" w:before="240" w:line="276" w:lineRule="auto"/>
        <w:jc w:val="left"/>
        <w:outlineLvl w:val="1"/>
      </w:pPr>
      <w:r>
        <w:rPr>
          <w:rFonts w:ascii="Times New Roman" w:hAnsi="Times New Roman" w:eastAsia="Times New Roman"/>
          <w:b/>
          <w:i w:val="0"/>
          <w:sz w:val="28"/>
        </w:rPr>
        <w:t>1.3 Problem Statement</w:t>
      </w:r>
    </w:p>
    <w:p>
      <w:pPr>
        <w:keepNext w:val="0"/>
        <w:pageBreakBefore w:val="0"/>
        <w:widowControl/>
        <w:spacing w:after="120" w:before="0" w:line="276" w:lineRule="auto"/>
        <w:jc w:val="both"/>
      </w:pPr>
      <w:r>
        <w:rPr>
          <w:rFonts w:ascii="Times New Roman" w:hAnsi="Times New Roman" w:eastAsia="Times New Roman"/>
          <w:b w:val="0"/>
          <w:i w:val="0"/>
          <w:sz w:val="24"/>
        </w:rPr>
        <w:t>Given a closed-book question answering assistant for VIT built on Phi-3-mini, decide for each query whether it can be answered from the institution's documents; answer it correctly if so, abstain if not, and attach a confidence score that reflects the probability of being correct. The model must make the answerability decision itself, using only the question, because nothing is retrieved at inference time.</w:t>
      </w:r>
    </w:p>
    <w:p>
      <w:pPr>
        <w:keepNext/>
        <w:pageBreakBefore w:val="0"/>
        <w:widowControl/>
        <w:spacing w:after="120" w:before="240" w:line="276" w:lineRule="auto"/>
        <w:jc w:val="left"/>
        <w:outlineLvl w:val="1"/>
      </w:pPr>
      <w:r>
        <w:rPr>
          <w:rFonts w:ascii="Times New Roman" w:hAnsi="Times New Roman" w:eastAsia="Times New Roman"/>
          <w:b/>
          <w:i w:val="0"/>
          <w:sz w:val="28"/>
        </w:rPr>
        <w:t>1.4 Research Questions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Does supervised abstention reduce hallucination compared with a model fine-tuned only on answerable data?</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Does it improve confidence calibration (ECE, Brier score, reliability diagrams) rather than merely making the model hedge indiscriminately?</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What is the cost to answerable questions, i.e. how many questions does the model refuse that it could have answered?</w:t>
      </w:r>
    </w:p>
    <w:p>
      <w:pPr>
        <w:keepNext/>
        <w:pageBreakBefore w:val="0"/>
        <w:widowControl/>
        <w:spacing w:after="120" w:before="240" w:line="276" w:lineRule="auto"/>
        <w:jc w:val="left"/>
        <w:outlineLvl w:val="1"/>
      </w:pPr>
      <w:r>
        <w:rPr>
          <w:rFonts w:ascii="Times New Roman" w:hAnsi="Times New Roman" w:eastAsia="Times New Roman"/>
          <w:b/>
          <w:i w:val="0"/>
          <w:sz w:val="28"/>
        </w:rPr>
        <w:t>1.5 Aim and Objectives</w:t>
      </w:r>
    </w:p>
    <w:p>
      <w:pPr>
        <w:keepNext w:val="0"/>
        <w:pageBreakBefore w:val="0"/>
        <w:widowControl/>
        <w:spacing w:after="120" w:before="0" w:line="276" w:lineRule="auto"/>
        <w:jc w:val="both"/>
      </w:pPr>
      <w:r>
        <w:rPr>
          <w:rFonts w:ascii="Times New Roman" w:hAnsi="Times New Roman" w:eastAsia="Times New Roman"/>
          <w:b/>
          <w:i w:val="0"/>
          <w:sz w:val="24"/>
        </w:rPr>
        <w:t>Aim.</w:t>
      </w:r>
      <w:r>
        <w:rPr>
          <w:rFonts w:ascii="Times New Roman" w:hAnsi="Times New Roman" w:eastAsia="Times New Roman"/>
          <w:b w:val="0"/>
          <w:i w:val="0"/>
          <w:sz w:val="24"/>
        </w:rPr>
        <w:t xml:space="preserve"> To study whether controlled abstention supervision during parameter-efficient fine-tuning improves confidence calibration and reduces hallucination in a small language model deployed for a domain-specific task. The objectives are:</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Measure how domain fine-tuning changes the calibration and hallucination behaviour of Phi-3-mini on VIT questions (Base versus Normal FT).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Test whether a controlled 15% share of abstention examples reduces the hallucination rate (Normal FT versus IDK FT).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Test whether the same change improves calibration (ECE, Brier, reliability diagrams) and discrimination (AUROC) with no calibration loss or temperature scaling.</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4.  Quantify the cost: false refusals and the drop in answerable accuracy.</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5.  Run the whole pipeline on a single 4 GB laptop GPU with QLoRA, and package the code, data and results so every number can be reproduced.</w:t>
      </w:r>
    </w:p>
    <w:p>
      <w:pPr>
        <w:keepNext/>
        <w:pageBreakBefore w:val="0"/>
        <w:widowControl/>
        <w:spacing w:after="120" w:before="240" w:line="276" w:lineRule="auto"/>
        <w:jc w:val="left"/>
        <w:outlineLvl w:val="1"/>
      </w:pPr>
      <w:r>
        <w:rPr>
          <w:rFonts w:ascii="Times New Roman" w:hAnsi="Times New Roman" w:eastAsia="Times New Roman"/>
          <w:b/>
          <w:i w:val="0"/>
          <w:sz w:val="28"/>
        </w:rPr>
        <w:t>1.6 Scope and Contributions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Scope: one base model (Phi-3-mini-4k-instruct), one institution (VIT), one abstention ratio (15%) against a 0% baseline, one random seed (42), closed-book question answering.</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 VIT question-answer dataset of 2,349 knowledge pairs plus 980 supplementary pairs, with five categories of unanswerable query.</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 controlled-ratio abstention data builder, a QLoRA training script that fits in 4 GB of VRAM, and an evaluation suite covering refusal behaviour (hallucination rate, IDK precision, recall, F1, false refusals) and calibration (ECE, Brier, NLL, AUROC).</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An empirical comparison of Base, Normal FT and IDK FT, with a stage-by-stage ablation and a qualitative error analysis.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 demonstration web chatbot that shows the answer, the confidence and an explicit abstention.</w:t>
      </w:r>
    </w:p>
    <w:p>
      <w:pPr>
        <w:keepNext/>
        <w:pageBreakBefore w:val="0"/>
        <w:widowControl/>
        <w:spacing w:after="120" w:before="240" w:line="276" w:lineRule="auto"/>
        <w:jc w:val="left"/>
        <w:outlineLvl w:val="1"/>
      </w:pPr>
      <w:r>
        <w:rPr>
          <w:rFonts w:ascii="Times New Roman" w:hAnsi="Times New Roman" w:eastAsia="Times New Roman"/>
          <w:b/>
          <w:i w:val="0"/>
          <w:sz w:val="28"/>
        </w:rPr>
        <w:t>1.7 Organisation of the Report</w:t>
      </w:r>
    </w:p>
    <w:p>
      <w:pPr>
        <w:keepNext w:val="0"/>
        <w:pageBreakBefore w:val="0"/>
        <w:widowControl/>
        <w:spacing w:after="120" w:before="0" w:line="276" w:lineRule="auto"/>
        <w:jc w:val="both"/>
      </w:pPr>
      <w:r>
        <w:rPr>
          <w:rFonts w:ascii="Times New Roman" w:hAnsi="Times New Roman" w:eastAsia="Times New Roman"/>
          <w:b w:val="0"/>
          <w:i w:val="0"/>
          <w:sz w:val="24"/>
        </w:rPr>
        <w:t>Chapter 2 reviews related work. Chapter 3 formulates the problem and describes the methodology. Chapter 4 gives the requirements, architecture and modules. Chapter 5 presents the experimental setup, results and discussion. Chapter 6 concludes and lists future work. References are in Chapter 7.</w:t>
      </w:r>
    </w:p>
    <w:p>
      <w:pPr>
        <w:keepNext/>
        <w:pageBreakBefore/>
        <w:widowControl/>
        <w:spacing w:after="280" w:before="0" w:line="276" w:lineRule="auto"/>
        <w:jc w:val="center"/>
        <w:outlineLvl w:val="0"/>
      </w:pPr>
      <w:r>
        <w:rPr>
          <w:rFonts w:ascii="Times New Roman" w:hAnsi="Times New Roman" w:eastAsia="Times New Roman"/>
          <w:b/>
          <w:i w:val="0"/>
          <w:sz w:val="32"/>
        </w:rPr>
        <w:t>CHAPTER 2</w:t>
        <w:br/>
      </w:r>
      <w:r>
        <w:rPr>
          <w:rFonts w:ascii="Times New Roman" w:hAnsi="Times New Roman" w:eastAsia="Times New Roman"/>
          <w:b/>
          <w:i w:val="0"/>
          <w:sz w:val="32"/>
        </w:rPr>
        <w:t>LITERATURE REVIEW</w:t>
      </w:r>
    </w:p>
    <w:p>
      <w:pPr>
        <w:keepNext/>
        <w:pageBreakBefore w:val="0"/>
        <w:widowControl/>
        <w:spacing w:after="120" w:before="240" w:line="276" w:lineRule="auto"/>
        <w:jc w:val="left"/>
        <w:outlineLvl w:val="1"/>
      </w:pPr>
      <w:r>
        <w:rPr>
          <w:rFonts w:ascii="Times New Roman" w:hAnsi="Times New Roman" w:eastAsia="Times New Roman"/>
          <w:b/>
          <w:i w:val="0"/>
          <w:sz w:val="28"/>
        </w:rPr>
        <w:t>2.1 Hallucination in Language Models</w:t>
      </w:r>
    </w:p>
    <w:p>
      <w:pPr>
        <w:keepNext w:val="0"/>
        <w:pageBreakBefore w:val="0"/>
        <w:widowControl/>
        <w:spacing w:after="120" w:before="0" w:line="276" w:lineRule="auto"/>
        <w:jc w:val="both"/>
      </w:pPr>
      <w:r>
        <w:rPr>
          <w:rFonts w:ascii="Times New Roman" w:hAnsi="Times New Roman" w:eastAsia="Times New Roman"/>
          <w:b w:val="0"/>
          <w:i w:val="0"/>
          <w:sz w:val="24"/>
        </w:rPr>
        <w:t>A hallucination is a fluent model output that is unsupported by the input or inconsistent with the facts. Ji et al. [19] survey hallucination in natural language generation and Huang et al. [18] separate factuality from faithfulness hallucinations in LLMs. For an institutional assistant the distinction matters little: either the model knows the fact from training or it does not. Kalai and Vempala [23] show that a calibrated language model must hallucinate on some facts, and Kalai et al. [22] argue that benchmarks which reward guessing and give nothing for abstaining push models to guess under uncertainty. Gekhman et al. [12] find that fine-tuning on new knowledge encourages hallucination, and Porwal et al. [38] observe that domain-adapted models work when test prompts resemble training prompts but invent answers about novel facts. This motivates fine-tuning as the natural baseline for the present study.</w:t>
      </w:r>
    </w:p>
    <w:p>
      <w:pPr>
        <w:keepNext w:val="0"/>
        <w:pageBreakBefore w:val="0"/>
        <w:widowControl/>
        <w:spacing w:after="120" w:before="0" w:line="276" w:lineRule="auto"/>
        <w:jc w:val="both"/>
      </w:pPr>
      <w:r>
        <w:rPr>
          <w:rFonts w:ascii="Times New Roman" w:hAnsi="Times New Roman" w:eastAsia="Times New Roman"/>
          <w:b w:val="0"/>
          <w:i w:val="0"/>
          <w:sz w:val="24"/>
        </w:rPr>
        <w:t>Current mitigations are retrieval augmentation [28] and post-hoc detection such as SelfCheckGPT [32]. Retrieval cannot help when there is nothing to retrieve (personal records, real-time data), and post-hoc detection only flags a hallucination after it has been generated.</w:t>
      </w:r>
    </w:p>
    <w:p>
      <w:pPr>
        <w:keepNext/>
        <w:pageBreakBefore w:val="0"/>
        <w:widowControl/>
        <w:spacing w:after="120" w:before="240" w:line="276" w:lineRule="auto"/>
        <w:jc w:val="left"/>
        <w:outlineLvl w:val="1"/>
      </w:pPr>
      <w:r>
        <w:rPr>
          <w:rFonts w:ascii="Times New Roman" w:hAnsi="Times New Roman" w:eastAsia="Times New Roman"/>
          <w:b/>
          <w:i w:val="0"/>
          <w:sz w:val="28"/>
        </w:rPr>
        <w:t>2.2 Confidence Estimation and Calibration</w:t>
      </w:r>
    </w:p>
    <w:p>
      <w:pPr>
        <w:keepNext w:val="0"/>
        <w:pageBreakBefore w:val="0"/>
        <w:widowControl/>
        <w:spacing w:after="120" w:before="0" w:line="276" w:lineRule="auto"/>
        <w:jc w:val="both"/>
      </w:pPr>
      <w:r>
        <w:rPr>
          <w:rFonts w:ascii="Times New Roman" w:hAnsi="Times New Roman" w:eastAsia="Times New Roman"/>
          <w:b w:val="0"/>
          <w:i w:val="0"/>
          <w:sz w:val="24"/>
        </w:rPr>
        <w:t>A model is calibrated when its stated confidence matches its accuracy. Guo et al. [14] show that modern neural networks are miscalibrated and popularise Expected Calibration Error [34] and temperature scaling; the Brier score [4] is a binning-free alternative. For generative models the confidence must be derived from a sequence of tokens. Malinin and Gales [31] support the length-normalised sequence likelihood as an uncertainty measure. Jiang et al. [20] find T5, BART and GPT-2 poorly calibrated on QA, even after fine-tuning and post-hoc calibration, while Kadavath et al. [21] report good calibration for large models on multiple-choice questions. Other approaches use semantic variance across samples [26] or verbalised confidence [41, 45]. Calibration can also be improved by training: Kapoor et al. [25] show that fine-tuning on a small graded set, including with LoRA, gives better uncertainty than prompting, and Hu et al. [17] find that PEFT improves the AUROC of confidence- and entropy-based hallucination detectors.</w:t>
      </w:r>
    </w:p>
    <w:p>
      <w:pPr>
        <w:keepNext/>
        <w:pageBreakBefore w:val="0"/>
        <w:widowControl/>
        <w:spacing w:after="120" w:before="240" w:line="276" w:lineRule="auto"/>
        <w:jc w:val="left"/>
        <w:outlineLvl w:val="1"/>
      </w:pPr>
      <w:r>
        <w:rPr>
          <w:rFonts w:ascii="Times New Roman" w:hAnsi="Times New Roman" w:eastAsia="Times New Roman"/>
          <w:b/>
          <w:i w:val="0"/>
          <w:sz w:val="28"/>
        </w:rPr>
        <w:t>2.3 Selective Prediction and Abstention</w:t>
      </w:r>
    </w:p>
    <w:p>
      <w:pPr>
        <w:keepNext w:val="0"/>
        <w:pageBreakBefore w:val="0"/>
        <w:widowControl/>
        <w:spacing w:after="120" w:before="0" w:line="276" w:lineRule="auto"/>
        <w:jc w:val="both"/>
      </w:pPr>
      <w:r>
        <w:rPr>
          <w:rFonts w:ascii="Times New Roman" w:hAnsi="Times New Roman" w:eastAsia="Times New Roman"/>
          <w:b w:val="0"/>
          <w:i w:val="0"/>
          <w:sz w:val="24"/>
        </w:rPr>
        <w:t>Abstention goes back to Chow's error-reject trade-off [6]. Selective classification [9] couples a predictor with a rejection function and was extended to deep networks by Geifman and El-Yaniv [11]. SQuAD 2.0 [39] introduced unanswerable questions, and Kamath et al. [24] train a calibrator for abstention under domain shift. Recent work puts abstention into the model during training: R-Tuning [48] fine-tunes models to say "I don't know" on questions they get wrong, Cheng et al. [5] build model-specific IDK datasets and compare SFT with preference optimisation, Yang et al. [46] frame it as alignment for honesty, and Feng et al. [10] find knowledge gaps through multi-LLM collaboration. Wen et al. [42] survey the area and list over-abstention as a key open problem.</w:t>
      </w:r>
    </w:p>
    <w:p>
      <w:pPr>
        <w:keepNext/>
        <w:pageBreakBefore w:val="0"/>
        <w:widowControl/>
        <w:spacing w:after="120" w:before="240" w:line="276" w:lineRule="auto"/>
        <w:jc w:val="left"/>
        <w:outlineLvl w:val="1"/>
      </w:pPr>
      <w:r>
        <w:rPr>
          <w:rFonts w:ascii="Times New Roman" w:hAnsi="Times New Roman" w:eastAsia="Times New Roman"/>
          <w:b/>
          <w:i w:val="0"/>
          <w:sz w:val="28"/>
        </w:rPr>
        <w:t>2.4 Parameter-Efficient Fine-Tuning of SLMs</w:t>
      </w:r>
    </w:p>
    <w:p>
      <w:pPr>
        <w:keepNext w:val="0"/>
        <w:pageBreakBefore w:val="0"/>
        <w:widowControl/>
        <w:spacing w:after="120" w:before="0" w:line="276" w:lineRule="auto"/>
        <w:jc w:val="both"/>
      </w:pPr>
      <w:r>
        <w:rPr>
          <w:rFonts w:ascii="Times New Roman" w:hAnsi="Times New Roman" w:eastAsia="Times New Roman"/>
          <w:b w:val="0"/>
          <w:i w:val="0"/>
          <w:sz w:val="24"/>
        </w:rPr>
        <w:t>Parameter-efficient methods train a small set of added parameters on a frozen base model: bottleneck adapters [15], prefix tuning [29], prompt tuning [27] and LoRA [16]. LoRA adds low-rank updates to weight matrices and adds no inference latency. QLoRA [8] stores the frozen base in 4-bit NormalFloat with double quantisation and paged optimisers, and together with 8-bit optimiser states [7] it makes the 4 GB training regime used here possible. Biderman et al. [2] show that LoRA learns less than full fine-tuning but forgets less. Phi-3-mini [1] has 3.8 billion parameters and benchmark performance comparable to much larger models [13], which is why it was chosen.</w:t>
      </w:r>
    </w:p>
    <w:p>
      <w:pPr>
        <w:keepNext/>
        <w:pageBreakBefore w:val="0"/>
        <w:widowControl/>
        <w:spacing w:after="120" w:before="240" w:line="276" w:lineRule="auto"/>
        <w:jc w:val="left"/>
        <w:outlineLvl w:val="1"/>
      </w:pPr>
      <w:r>
        <w:rPr>
          <w:rFonts w:ascii="Times New Roman" w:hAnsi="Times New Roman" w:eastAsia="Times New Roman"/>
          <w:b/>
          <w:i w:val="0"/>
          <w:sz w:val="28"/>
        </w:rPr>
        <w:t>2.5 Summary of Key Works</w:t>
      </w:r>
    </w:p>
    <w:p>
      <w:pPr>
        <w:keepNext w:val="0"/>
        <w:pageBreakBefore w:val="0"/>
        <w:widowControl/>
        <w:spacing w:after="120" w:before="0" w:line="276" w:lineRule="auto"/>
        <w:jc w:val="both"/>
      </w:pPr>
      <w:r>
        <w:rPr>
          <w:rFonts w:ascii="Times New Roman" w:hAnsi="Times New Roman" w:eastAsia="Times New Roman"/>
          <w:b w:val="0"/>
          <w:i w:val="0"/>
          <w:sz w:val="24"/>
        </w:rPr>
        <w:t>Table 1 summarises the eight works most relevant to this study, with the objective, method, strengths and weaknesses, and main finding of each.</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w:t>
      </w:r>
      <w:r>
        <w:rPr>
          <w:rFonts w:ascii="Times New Roman" w:hAnsi="Times New Roman" w:eastAsia="Times New Roman"/>
          <w:b/>
          <w:i w:val="0"/>
          <w:sz w:val="20"/>
        </w:rPr>
        <w:fldChar w:fldCharType="end"/>
      </w:r>
      <w:r>
        <w:rPr>
          <w:rFonts w:ascii="Times New Roman" w:hAnsi="Times New Roman" w:eastAsia="Times New Roman"/>
          <w:b w:val="0"/>
          <w:i w:val="0"/>
          <w:sz w:val="20"/>
        </w:rPr>
        <w:t>. Summary of key related work.</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80"/>
        <w:gridCol w:w="1780"/>
        <w:gridCol w:w="1780"/>
        <w:gridCol w:w="1780"/>
        <w:gridCol w:w="1780"/>
      </w:tblGrid>
      <w:tr>
        <w:trPr>
          <w:cantSplit/>
          <w:tblHeader/>
        </w:trPr>
        <w:tc>
          <w:tcPr>
            <w:tcW w:type="dxa" w:w="1512"/>
            <w:shd w:val="clear" w:color="auto" w:fill="D9D9D9"/>
          </w:tcPr>
          <w:p>
            <w:pPr>
              <w:keepNext/>
              <w:spacing w:after="20" w:before="20"/>
              <w:jc w:val="left"/>
            </w:pPr>
            <w:r/>
            <w:r>
              <w:rPr>
                <w:rFonts w:ascii="Times New Roman" w:hAnsi="Times New Roman" w:eastAsia="Times New Roman"/>
                <w:b/>
                <w:i w:val="0"/>
                <w:sz w:val="16"/>
              </w:rPr>
              <w:t>Paper</w:t>
            </w:r>
          </w:p>
        </w:tc>
        <w:tc>
          <w:tcPr>
            <w:tcW w:type="dxa" w:w="1728"/>
            <w:shd w:val="clear" w:color="auto" w:fill="D9D9D9"/>
          </w:tcPr>
          <w:p>
            <w:pPr>
              <w:keepNext/>
              <w:spacing w:after="20" w:before="20"/>
              <w:jc w:val="center"/>
            </w:pPr>
            <w:r/>
            <w:r>
              <w:rPr>
                <w:rFonts w:ascii="Times New Roman" w:hAnsi="Times New Roman" w:eastAsia="Times New Roman"/>
                <w:b/>
                <w:i w:val="0"/>
                <w:sz w:val="16"/>
              </w:rPr>
              <w:t>Objective</w:t>
            </w:r>
          </w:p>
        </w:tc>
        <w:tc>
          <w:tcPr>
            <w:tcW w:type="dxa" w:w="1944"/>
            <w:shd w:val="clear" w:color="auto" w:fill="D9D9D9"/>
          </w:tcPr>
          <w:p>
            <w:pPr>
              <w:keepNext/>
              <w:spacing w:after="20" w:before="20"/>
              <w:jc w:val="center"/>
            </w:pPr>
            <w:r/>
            <w:r>
              <w:rPr>
                <w:rFonts w:ascii="Times New Roman" w:hAnsi="Times New Roman" w:eastAsia="Times New Roman"/>
                <w:b/>
                <w:i w:val="0"/>
                <w:sz w:val="16"/>
              </w:rPr>
              <w:t>Methodology</w:t>
            </w:r>
          </w:p>
        </w:tc>
        <w:tc>
          <w:tcPr>
            <w:tcW w:type="dxa" w:w="1944"/>
            <w:shd w:val="clear" w:color="auto" w:fill="D9D9D9"/>
          </w:tcPr>
          <w:p>
            <w:pPr>
              <w:keepNext/>
              <w:spacing w:after="20" w:before="20"/>
              <w:jc w:val="center"/>
            </w:pPr>
            <w:r/>
            <w:r>
              <w:rPr>
                <w:rFonts w:ascii="Times New Roman" w:hAnsi="Times New Roman" w:eastAsia="Times New Roman"/>
                <w:b/>
                <w:i w:val="0"/>
                <w:sz w:val="16"/>
              </w:rPr>
              <w:t>Pros / Cons</w:t>
            </w:r>
          </w:p>
        </w:tc>
        <w:tc>
          <w:tcPr>
            <w:tcW w:type="dxa" w:w="1800"/>
            <w:shd w:val="clear" w:color="auto" w:fill="D9D9D9"/>
          </w:tcPr>
          <w:p>
            <w:pPr>
              <w:keepNext/>
              <w:spacing w:after="20" w:before="20"/>
              <w:jc w:val="center"/>
            </w:pPr>
            <w:r/>
            <w:r>
              <w:rPr>
                <w:rFonts w:ascii="Times New Roman" w:hAnsi="Times New Roman" w:eastAsia="Times New Roman"/>
                <w:b/>
                <w:i w:val="0"/>
                <w:sz w:val="16"/>
              </w:rPr>
              <w:t>Findings</w:t>
            </w:r>
          </w:p>
        </w:tc>
      </w:tr>
      <w:tr>
        <w:trPr>
          <w:cantSplit/>
        </w:trPr>
        <w:tc>
          <w:tcPr>
            <w:tcW w:type="dxa" w:w="1512"/>
          </w:tcPr>
          <w:p>
            <w:pPr>
              <w:keepNext w:val="0"/>
              <w:spacing w:after="20" w:before="20"/>
              <w:jc w:val="left"/>
            </w:pPr>
            <w:r/>
            <w:r>
              <w:rPr>
                <w:rFonts w:ascii="Times New Roman" w:hAnsi="Times New Roman" w:eastAsia="Times New Roman"/>
                <w:b w:val="0"/>
                <w:i w:val="0"/>
                <w:sz w:val="16"/>
              </w:rPr>
              <w:t>Zhang et al., R-Tuning, NAACL 2024 [48]</w:t>
            </w:r>
          </w:p>
        </w:tc>
        <w:tc>
          <w:tcPr>
            <w:tcW w:type="dxa" w:w="1728"/>
          </w:tcPr>
          <w:p>
            <w:pPr>
              <w:keepNext w:val="0"/>
              <w:spacing w:after="20" w:before="20"/>
              <w:jc w:val="left"/>
            </w:pPr>
            <w:r/>
            <w:r>
              <w:rPr>
                <w:rFonts w:ascii="Times New Roman" w:hAnsi="Times New Roman" w:eastAsia="Times New Roman"/>
                <w:b w:val="0"/>
                <w:i w:val="0"/>
                <w:sz w:val="16"/>
              </w:rPr>
              <w:t>Teach LLMs to say "I don't know" for questions beyond their knowledge</w:t>
            </w:r>
          </w:p>
        </w:tc>
        <w:tc>
          <w:tcPr>
            <w:tcW w:type="dxa" w:w="1944"/>
          </w:tcPr>
          <w:p>
            <w:pPr>
              <w:keepNext w:val="0"/>
              <w:spacing w:after="20" w:before="20"/>
              <w:jc w:val="left"/>
            </w:pPr>
            <w:r/>
            <w:r>
              <w:rPr>
                <w:rFonts w:ascii="Times New Roman" w:hAnsi="Times New Roman" w:eastAsia="Times New Roman"/>
                <w:b w:val="0"/>
                <w:i w:val="0"/>
                <w:sz w:val="16"/>
              </w:rPr>
              <w:t>Find questions the model gets wrong, build refusal-aware data, fine-tune</w:t>
            </w:r>
          </w:p>
        </w:tc>
        <w:tc>
          <w:tcPr>
            <w:tcW w:type="dxa" w:w="1944"/>
          </w:tcPr>
          <w:p>
            <w:pPr>
              <w:keepNext w:val="0"/>
              <w:spacing w:after="20" w:before="20"/>
              <w:jc w:val="left"/>
            </w:pPr>
            <w:r/>
            <w:r>
              <w:rPr>
                <w:rFonts w:ascii="Times New Roman" w:hAnsi="Times New Roman" w:eastAsia="Times New Roman"/>
                <w:b w:val="0"/>
                <w:i w:val="0"/>
                <w:sz w:val="16"/>
              </w:rPr>
              <w:t>Pro: refusal ability transfers to new tasks. Con: large models; abstention share set by data</w:t>
            </w:r>
          </w:p>
        </w:tc>
        <w:tc>
          <w:tcPr>
            <w:tcW w:type="dxa" w:w="1800"/>
          </w:tcPr>
          <w:p>
            <w:pPr>
              <w:keepNext w:val="0"/>
              <w:spacing w:after="20" w:before="20"/>
              <w:jc w:val="left"/>
            </w:pPr>
            <w:r/>
            <w:r>
              <w:rPr>
                <w:rFonts w:ascii="Times New Roman" w:hAnsi="Times New Roman" w:eastAsia="Times New Roman"/>
                <w:b w:val="0"/>
                <w:i w:val="0"/>
                <w:sz w:val="16"/>
              </w:rPr>
              <w:t>Refusal behaviour can be learned and generalises</w:t>
            </w:r>
          </w:p>
        </w:tc>
      </w:tr>
      <w:tr>
        <w:trPr>
          <w:cantSplit/>
        </w:trPr>
        <w:tc>
          <w:tcPr>
            <w:tcW w:type="dxa" w:w="1512"/>
          </w:tcPr>
          <w:p>
            <w:pPr>
              <w:keepNext w:val="0"/>
              <w:spacing w:after="20" w:before="20"/>
              <w:jc w:val="left"/>
            </w:pPr>
            <w:r/>
            <w:r>
              <w:rPr>
                <w:rFonts w:ascii="Times New Roman" w:hAnsi="Times New Roman" w:eastAsia="Times New Roman"/>
                <w:b w:val="0"/>
                <w:i w:val="0"/>
                <w:sz w:val="16"/>
              </w:rPr>
              <w:t>Cheng et al., ICML 2024 [5]</w:t>
            </w:r>
          </w:p>
        </w:tc>
        <w:tc>
          <w:tcPr>
            <w:tcW w:type="dxa" w:w="1728"/>
          </w:tcPr>
          <w:p>
            <w:pPr>
              <w:keepNext w:val="0"/>
              <w:spacing w:after="20" w:before="20"/>
              <w:jc w:val="left"/>
            </w:pPr>
            <w:r/>
            <w:r>
              <w:rPr>
                <w:rFonts w:ascii="Times New Roman" w:hAnsi="Times New Roman" w:eastAsia="Times New Roman"/>
                <w:b w:val="0"/>
                <w:i w:val="0"/>
                <w:sz w:val="16"/>
              </w:rPr>
              <w:t>Can assistants know what they do not know?</w:t>
            </w:r>
          </w:p>
        </w:tc>
        <w:tc>
          <w:tcPr>
            <w:tcW w:type="dxa" w:w="1944"/>
          </w:tcPr>
          <w:p>
            <w:pPr>
              <w:keepNext w:val="0"/>
              <w:spacing w:after="20" w:before="20"/>
              <w:jc w:val="left"/>
            </w:pPr>
            <w:r/>
            <w:r>
              <w:rPr>
                <w:rFonts w:ascii="Times New Roman" w:hAnsi="Times New Roman" w:eastAsia="Times New Roman"/>
                <w:b w:val="0"/>
                <w:i w:val="0"/>
                <w:sz w:val="16"/>
              </w:rPr>
              <w:t>Model-specific IDK datasets; compare SFT and preference optimisation</w:t>
            </w:r>
          </w:p>
        </w:tc>
        <w:tc>
          <w:tcPr>
            <w:tcW w:type="dxa" w:w="1944"/>
          </w:tcPr>
          <w:p>
            <w:pPr>
              <w:keepNext w:val="0"/>
              <w:spacing w:after="20" w:before="20"/>
              <w:jc w:val="left"/>
            </w:pPr>
            <w:r/>
            <w:r>
              <w:rPr>
                <w:rFonts w:ascii="Times New Roman" w:hAnsi="Times New Roman" w:eastAsia="Times New Roman"/>
                <w:b w:val="0"/>
                <w:i w:val="0"/>
                <w:sz w:val="16"/>
              </w:rPr>
              <w:t>Pro: systematic comparison of training styles. Con: 7B+ models, server hardware</w:t>
            </w:r>
          </w:p>
        </w:tc>
        <w:tc>
          <w:tcPr>
            <w:tcW w:type="dxa" w:w="1800"/>
          </w:tcPr>
          <w:p>
            <w:pPr>
              <w:keepNext w:val="0"/>
              <w:spacing w:after="20" w:before="20"/>
              <w:jc w:val="left"/>
            </w:pPr>
            <w:r/>
            <w:r>
              <w:rPr>
                <w:rFonts w:ascii="Times New Roman" w:hAnsi="Times New Roman" w:eastAsia="Times New Roman"/>
                <w:b w:val="0"/>
                <w:i w:val="0"/>
                <w:sz w:val="16"/>
              </w:rPr>
              <w:t>Assistants can be trained to recognise knowledge limits</w:t>
            </w:r>
          </w:p>
        </w:tc>
      </w:tr>
      <w:tr>
        <w:trPr>
          <w:cantSplit/>
        </w:trPr>
        <w:tc>
          <w:tcPr>
            <w:tcW w:type="dxa" w:w="1512"/>
          </w:tcPr>
          <w:p>
            <w:pPr>
              <w:keepNext w:val="0"/>
              <w:spacing w:after="20" w:before="20"/>
              <w:jc w:val="left"/>
            </w:pPr>
            <w:r/>
            <w:r>
              <w:rPr>
                <w:rFonts w:ascii="Times New Roman" w:hAnsi="Times New Roman" w:eastAsia="Times New Roman"/>
                <w:b w:val="0"/>
                <w:i w:val="0"/>
                <w:sz w:val="16"/>
              </w:rPr>
              <w:t>Guo et al., ICML 2017 [14]</w:t>
            </w:r>
          </w:p>
        </w:tc>
        <w:tc>
          <w:tcPr>
            <w:tcW w:type="dxa" w:w="1728"/>
          </w:tcPr>
          <w:p>
            <w:pPr>
              <w:keepNext w:val="0"/>
              <w:spacing w:after="20" w:before="20"/>
              <w:jc w:val="left"/>
            </w:pPr>
            <w:r/>
            <w:r>
              <w:rPr>
                <w:rFonts w:ascii="Times New Roman" w:hAnsi="Times New Roman" w:eastAsia="Times New Roman"/>
                <w:b w:val="0"/>
                <w:i w:val="0"/>
                <w:sz w:val="16"/>
              </w:rPr>
              <w:t>Measure calibration of modern neural networks</w:t>
            </w:r>
          </w:p>
        </w:tc>
        <w:tc>
          <w:tcPr>
            <w:tcW w:type="dxa" w:w="1944"/>
          </w:tcPr>
          <w:p>
            <w:pPr>
              <w:keepNext w:val="0"/>
              <w:spacing w:after="20" w:before="20"/>
              <w:jc w:val="left"/>
            </w:pPr>
            <w:r/>
            <w:r>
              <w:rPr>
                <w:rFonts w:ascii="Times New Roman" w:hAnsi="Times New Roman" w:eastAsia="Times New Roman"/>
                <w:b w:val="0"/>
                <w:i w:val="0"/>
                <w:sz w:val="16"/>
              </w:rPr>
              <w:t>ECE and reliability diagrams; temperature scaling</w:t>
            </w:r>
          </w:p>
        </w:tc>
        <w:tc>
          <w:tcPr>
            <w:tcW w:type="dxa" w:w="1944"/>
          </w:tcPr>
          <w:p>
            <w:pPr>
              <w:keepNext w:val="0"/>
              <w:spacing w:after="20" w:before="20"/>
              <w:jc w:val="left"/>
            </w:pPr>
            <w:r/>
            <w:r>
              <w:rPr>
                <w:rFonts w:ascii="Times New Roman" w:hAnsi="Times New Roman" w:eastAsia="Times New Roman"/>
                <w:b w:val="0"/>
                <w:i w:val="0"/>
                <w:sz w:val="16"/>
              </w:rPr>
              <w:t>Pro: standard metrics and a simple fix. Con: classifiers, not free-form generation</w:t>
            </w:r>
          </w:p>
        </w:tc>
        <w:tc>
          <w:tcPr>
            <w:tcW w:type="dxa" w:w="1800"/>
          </w:tcPr>
          <w:p>
            <w:pPr>
              <w:keepNext w:val="0"/>
              <w:spacing w:after="20" w:before="20"/>
              <w:jc w:val="left"/>
            </w:pPr>
            <w:r/>
            <w:r>
              <w:rPr>
                <w:rFonts w:ascii="Times New Roman" w:hAnsi="Times New Roman" w:eastAsia="Times New Roman"/>
                <w:b w:val="0"/>
                <w:i w:val="0"/>
                <w:sz w:val="16"/>
              </w:rPr>
              <w:t>Modern networks are miscalibrated</w:t>
            </w:r>
          </w:p>
        </w:tc>
      </w:tr>
      <w:tr>
        <w:trPr>
          <w:cantSplit/>
        </w:trPr>
        <w:tc>
          <w:tcPr>
            <w:tcW w:type="dxa" w:w="1512"/>
          </w:tcPr>
          <w:p>
            <w:pPr>
              <w:keepNext w:val="0"/>
              <w:spacing w:after="20" w:before="20"/>
              <w:jc w:val="left"/>
            </w:pPr>
            <w:r/>
            <w:r>
              <w:rPr>
                <w:rFonts w:ascii="Times New Roman" w:hAnsi="Times New Roman" w:eastAsia="Times New Roman"/>
                <w:b w:val="0"/>
                <w:i w:val="0"/>
                <w:sz w:val="16"/>
              </w:rPr>
              <w:t>Jiang et al., TACL 2021 [20]</w:t>
            </w:r>
          </w:p>
        </w:tc>
        <w:tc>
          <w:tcPr>
            <w:tcW w:type="dxa" w:w="1728"/>
          </w:tcPr>
          <w:p>
            <w:pPr>
              <w:keepNext w:val="0"/>
              <w:spacing w:after="20" w:before="20"/>
              <w:jc w:val="left"/>
            </w:pPr>
            <w:r/>
            <w:r>
              <w:rPr>
                <w:rFonts w:ascii="Times New Roman" w:hAnsi="Times New Roman" w:eastAsia="Times New Roman"/>
                <w:b w:val="0"/>
                <w:i w:val="0"/>
                <w:sz w:val="16"/>
              </w:rPr>
              <w:t>Calibration of language models on QA</w:t>
            </w:r>
          </w:p>
        </w:tc>
        <w:tc>
          <w:tcPr>
            <w:tcW w:type="dxa" w:w="1944"/>
          </w:tcPr>
          <w:p>
            <w:pPr>
              <w:keepNext w:val="0"/>
              <w:spacing w:after="20" w:before="20"/>
              <w:jc w:val="left"/>
            </w:pPr>
            <w:r/>
            <w:r>
              <w:rPr>
                <w:rFonts w:ascii="Times New Roman" w:hAnsi="Times New Roman" w:eastAsia="Times New Roman"/>
                <w:b w:val="0"/>
                <w:i w:val="0"/>
                <w:sz w:val="16"/>
              </w:rPr>
              <w:t>Evaluate T5, BART and GPT-2 confidences, fine-tuning and post-hoc calibration</w:t>
            </w:r>
          </w:p>
        </w:tc>
        <w:tc>
          <w:tcPr>
            <w:tcW w:type="dxa" w:w="1944"/>
          </w:tcPr>
          <w:p>
            <w:pPr>
              <w:keepNext w:val="0"/>
              <w:spacing w:after="20" w:before="20"/>
              <w:jc w:val="left"/>
            </w:pPr>
            <w:r/>
            <w:r>
              <w:rPr>
                <w:rFonts w:ascii="Times New Roman" w:hAnsi="Times New Roman" w:eastAsia="Times New Roman"/>
                <w:b w:val="0"/>
                <w:i w:val="0"/>
                <w:sz w:val="16"/>
              </w:rPr>
              <w:t>Pro: early QA calibration study. Con: older models</w:t>
            </w:r>
          </w:p>
        </w:tc>
        <w:tc>
          <w:tcPr>
            <w:tcW w:type="dxa" w:w="1800"/>
          </w:tcPr>
          <w:p>
            <w:pPr>
              <w:keepNext w:val="0"/>
              <w:spacing w:after="20" w:before="20"/>
              <w:jc w:val="left"/>
            </w:pPr>
            <w:r/>
            <w:r>
              <w:rPr>
                <w:rFonts w:ascii="Times New Roman" w:hAnsi="Times New Roman" w:eastAsia="Times New Roman"/>
                <w:b w:val="0"/>
                <w:i w:val="0"/>
                <w:sz w:val="16"/>
              </w:rPr>
              <w:t>Models are poorly calibrated; fine-tuning and post-hoc fixes help little</w:t>
            </w:r>
          </w:p>
        </w:tc>
      </w:tr>
      <w:tr>
        <w:trPr>
          <w:cantSplit/>
        </w:trPr>
        <w:tc>
          <w:tcPr>
            <w:tcW w:type="dxa" w:w="1512"/>
          </w:tcPr>
          <w:p>
            <w:pPr>
              <w:keepNext w:val="0"/>
              <w:spacing w:after="20" w:before="20"/>
              <w:jc w:val="left"/>
            </w:pPr>
            <w:r/>
            <w:r>
              <w:rPr>
                <w:rFonts w:ascii="Times New Roman" w:hAnsi="Times New Roman" w:eastAsia="Times New Roman"/>
                <w:b w:val="0"/>
                <w:i w:val="0"/>
                <w:sz w:val="16"/>
              </w:rPr>
              <w:t>Kapoor et al., NeurIPS 2024 [25]</w:t>
            </w:r>
          </w:p>
        </w:tc>
        <w:tc>
          <w:tcPr>
            <w:tcW w:type="dxa" w:w="1728"/>
          </w:tcPr>
          <w:p>
            <w:pPr>
              <w:keepNext w:val="0"/>
              <w:spacing w:after="20" w:before="20"/>
              <w:jc w:val="left"/>
            </w:pPr>
            <w:r/>
            <w:r>
              <w:rPr>
                <w:rFonts w:ascii="Times New Roman" w:hAnsi="Times New Roman" w:eastAsia="Times New Roman"/>
                <w:b w:val="0"/>
                <w:i w:val="0"/>
                <w:sz w:val="16"/>
              </w:rPr>
              <w:t>Teach LLMs to know what they don't know</w:t>
            </w:r>
          </w:p>
        </w:tc>
        <w:tc>
          <w:tcPr>
            <w:tcW w:type="dxa" w:w="1944"/>
          </w:tcPr>
          <w:p>
            <w:pPr>
              <w:keepNext w:val="0"/>
              <w:spacing w:after="20" w:before="20"/>
              <w:jc w:val="left"/>
            </w:pPr>
            <w:r/>
            <w:r>
              <w:rPr>
                <w:rFonts w:ascii="Times New Roman" w:hAnsi="Times New Roman" w:eastAsia="Times New Roman"/>
                <w:b w:val="0"/>
                <w:i w:val="0"/>
                <w:sz w:val="16"/>
              </w:rPr>
              <w:t>Fine-tune on a small graded set, including LoRA</w:t>
            </w:r>
          </w:p>
        </w:tc>
        <w:tc>
          <w:tcPr>
            <w:tcW w:type="dxa" w:w="1944"/>
          </w:tcPr>
          <w:p>
            <w:pPr>
              <w:keepNext w:val="0"/>
              <w:spacing w:after="20" w:before="20"/>
              <w:jc w:val="left"/>
            </w:pPr>
            <w:r/>
            <w:r>
              <w:rPr>
                <w:rFonts w:ascii="Times New Roman" w:hAnsi="Times New Roman" w:eastAsia="Times New Roman"/>
                <w:b w:val="0"/>
                <w:i w:val="0"/>
                <w:sz w:val="16"/>
              </w:rPr>
              <w:t>Pro: training beats prompting for calibration. Con: needs graded examples</w:t>
            </w:r>
          </w:p>
        </w:tc>
        <w:tc>
          <w:tcPr>
            <w:tcW w:type="dxa" w:w="1800"/>
          </w:tcPr>
          <w:p>
            <w:pPr>
              <w:keepNext w:val="0"/>
              <w:spacing w:after="20" w:before="20"/>
              <w:jc w:val="left"/>
            </w:pPr>
            <w:r/>
            <w:r>
              <w:rPr>
                <w:rFonts w:ascii="Times New Roman" w:hAnsi="Times New Roman" w:eastAsia="Times New Roman"/>
                <w:b w:val="0"/>
                <w:i w:val="0"/>
                <w:sz w:val="16"/>
              </w:rPr>
              <w:t>Small fine-tuning sets give better-calibrated uncertainty</w:t>
            </w:r>
          </w:p>
        </w:tc>
      </w:tr>
      <w:tr>
        <w:trPr>
          <w:cantSplit/>
        </w:trPr>
        <w:tc>
          <w:tcPr>
            <w:tcW w:type="dxa" w:w="1512"/>
          </w:tcPr>
          <w:p>
            <w:pPr>
              <w:keepNext w:val="0"/>
              <w:spacing w:after="20" w:before="20"/>
              <w:jc w:val="left"/>
            </w:pPr>
            <w:r/>
            <w:r>
              <w:rPr>
                <w:rFonts w:ascii="Times New Roman" w:hAnsi="Times New Roman" w:eastAsia="Times New Roman"/>
                <w:b w:val="0"/>
                <w:i w:val="0"/>
                <w:sz w:val="16"/>
              </w:rPr>
              <w:t>Gekhman et al., EMNLP 2024 [12]</w:t>
            </w:r>
          </w:p>
        </w:tc>
        <w:tc>
          <w:tcPr>
            <w:tcW w:type="dxa" w:w="1728"/>
          </w:tcPr>
          <w:p>
            <w:pPr>
              <w:keepNext w:val="0"/>
              <w:spacing w:after="20" w:before="20"/>
              <w:jc w:val="left"/>
            </w:pPr>
            <w:r/>
            <w:r>
              <w:rPr>
                <w:rFonts w:ascii="Times New Roman" w:hAnsi="Times New Roman" w:eastAsia="Times New Roman"/>
                <w:b w:val="0"/>
                <w:i w:val="0"/>
                <w:sz w:val="16"/>
              </w:rPr>
              <w:t>Does fine-tuning on new knowledge cause hallucination?</w:t>
            </w:r>
          </w:p>
        </w:tc>
        <w:tc>
          <w:tcPr>
            <w:tcW w:type="dxa" w:w="1944"/>
          </w:tcPr>
          <w:p>
            <w:pPr>
              <w:keepNext w:val="0"/>
              <w:spacing w:after="20" w:before="20"/>
              <w:jc w:val="left"/>
            </w:pPr>
            <w:r/>
            <w:r>
              <w:rPr>
                <w:rFonts w:ascii="Times New Roman" w:hAnsi="Times New Roman" w:eastAsia="Times New Roman"/>
                <w:b w:val="0"/>
                <w:i w:val="0"/>
                <w:sz w:val="16"/>
              </w:rPr>
              <w:t>Controlled fine-tuning with known and unknown facts</w:t>
            </w:r>
          </w:p>
        </w:tc>
        <w:tc>
          <w:tcPr>
            <w:tcW w:type="dxa" w:w="1944"/>
          </w:tcPr>
          <w:p>
            <w:pPr>
              <w:keepNext w:val="0"/>
              <w:spacing w:after="20" w:before="20"/>
              <w:jc w:val="left"/>
            </w:pPr>
            <w:r/>
            <w:r>
              <w:rPr>
                <w:rFonts w:ascii="Times New Roman" w:hAnsi="Times New Roman" w:eastAsia="Times New Roman"/>
                <w:b w:val="0"/>
                <w:i w:val="0"/>
                <w:sz w:val="16"/>
              </w:rPr>
              <w:t>Pro: explains why domain fine-tuning is risky. Con: does not give a mitigation</w:t>
            </w:r>
          </w:p>
        </w:tc>
        <w:tc>
          <w:tcPr>
            <w:tcW w:type="dxa" w:w="1800"/>
          </w:tcPr>
          <w:p>
            <w:pPr>
              <w:keepNext w:val="0"/>
              <w:spacing w:after="20" w:before="20"/>
              <w:jc w:val="left"/>
            </w:pPr>
            <w:r/>
            <w:r>
              <w:rPr>
                <w:rFonts w:ascii="Times New Roman" w:hAnsi="Times New Roman" w:eastAsia="Times New Roman"/>
                <w:b w:val="0"/>
                <w:i w:val="0"/>
                <w:sz w:val="16"/>
              </w:rPr>
              <w:t>New facts are learned slowly and raise hallucination</w:t>
            </w:r>
          </w:p>
        </w:tc>
      </w:tr>
      <w:tr>
        <w:trPr>
          <w:cantSplit/>
        </w:trPr>
        <w:tc>
          <w:tcPr>
            <w:tcW w:type="dxa" w:w="1512"/>
          </w:tcPr>
          <w:p>
            <w:pPr>
              <w:keepNext w:val="0"/>
              <w:spacing w:after="20" w:before="20"/>
              <w:jc w:val="left"/>
            </w:pPr>
            <w:r/>
            <w:r>
              <w:rPr>
                <w:rFonts w:ascii="Times New Roman" w:hAnsi="Times New Roman" w:eastAsia="Times New Roman"/>
                <w:b w:val="0"/>
                <w:i w:val="0"/>
                <w:sz w:val="16"/>
              </w:rPr>
              <w:t>Hu et al., arXiv 2026 [17]</w:t>
            </w:r>
          </w:p>
        </w:tc>
        <w:tc>
          <w:tcPr>
            <w:tcW w:type="dxa" w:w="1728"/>
          </w:tcPr>
          <w:p>
            <w:pPr>
              <w:keepNext w:val="0"/>
              <w:spacing w:after="20" w:before="20"/>
              <w:jc w:val="left"/>
            </w:pPr>
            <w:r/>
            <w:r>
              <w:rPr>
                <w:rFonts w:ascii="Times New Roman" w:hAnsi="Times New Roman" w:eastAsia="Times New Roman"/>
                <w:b w:val="0"/>
                <w:i w:val="0"/>
                <w:sz w:val="16"/>
              </w:rPr>
              <w:t>Effect of PEFT on hallucination detection</w:t>
            </w:r>
          </w:p>
        </w:tc>
        <w:tc>
          <w:tcPr>
            <w:tcW w:type="dxa" w:w="1944"/>
          </w:tcPr>
          <w:p>
            <w:pPr>
              <w:keepNext w:val="0"/>
              <w:spacing w:after="20" w:before="20"/>
              <w:jc w:val="left"/>
            </w:pPr>
            <w:r/>
            <w:r>
              <w:rPr>
                <w:rFonts w:ascii="Times New Roman" w:hAnsi="Times New Roman" w:eastAsia="Times New Roman"/>
                <w:b w:val="0"/>
                <w:i w:val="0"/>
                <w:sz w:val="16"/>
              </w:rPr>
              <w:t>Apply confidence and entropy detectors to PEFT models</w:t>
            </w:r>
          </w:p>
        </w:tc>
        <w:tc>
          <w:tcPr>
            <w:tcW w:type="dxa" w:w="1944"/>
          </w:tcPr>
          <w:p>
            <w:pPr>
              <w:keepNext w:val="0"/>
              <w:spacing w:after="20" w:before="20"/>
              <w:jc w:val="left"/>
            </w:pPr>
            <w:r/>
            <w:r>
              <w:rPr>
                <w:rFonts w:ascii="Times New Roman" w:hAnsi="Times New Roman" w:eastAsia="Times New Roman"/>
                <w:b w:val="0"/>
                <w:i w:val="0"/>
                <w:sz w:val="16"/>
              </w:rPr>
              <w:t>Pro: links PEFT and detectability. Con: no abstention training</w:t>
            </w:r>
          </w:p>
        </w:tc>
        <w:tc>
          <w:tcPr>
            <w:tcW w:type="dxa" w:w="1800"/>
          </w:tcPr>
          <w:p>
            <w:pPr>
              <w:keepNext w:val="0"/>
              <w:spacing w:after="20" w:before="20"/>
              <w:jc w:val="left"/>
            </w:pPr>
            <w:r/>
            <w:r>
              <w:rPr>
                <w:rFonts w:ascii="Times New Roman" w:hAnsi="Times New Roman" w:eastAsia="Times New Roman"/>
                <w:b w:val="0"/>
                <w:i w:val="0"/>
                <w:sz w:val="16"/>
              </w:rPr>
              <w:t>PEFT raises AUROC of unsupervised detectors</w:t>
            </w:r>
          </w:p>
        </w:tc>
      </w:tr>
      <w:tr>
        <w:trPr>
          <w:cantSplit/>
        </w:trPr>
        <w:tc>
          <w:tcPr>
            <w:tcW w:type="dxa" w:w="1512"/>
          </w:tcPr>
          <w:p>
            <w:pPr>
              <w:keepNext w:val="0"/>
              <w:spacing w:after="20" w:before="20"/>
              <w:jc w:val="left"/>
            </w:pPr>
            <w:r/>
            <w:r>
              <w:rPr>
                <w:rFonts w:ascii="Times New Roman" w:hAnsi="Times New Roman" w:eastAsia="Times New Roman"/>
                <w:b w:val="0"/>
                <w:i w:val="0"/>
                <w:sz w:val="16"/>
              </w:rPr>
              <w:t>Wen et al., TACL 2025 [42]</w:t>
            </w:r>
          </w:p>
        </w:tc>
        <w:tc>
          <w:tcPr>
            <w:tcW w:type="dxa" w:w="1728"/>
          </w:tcPr>
          <w:p>
            <w:pPr>
              <w:keepNext w:val="0"/>
              <w:spacing w:after="20" w:before="20"/>
              <w:jc w:val="left"/>
            </w:pPr>
            <w:r/>
            <w:r>
              <w:rPr>
                <w:rFonts w:ascii="Times New Roman" w:hAnsi="Times New Roman" w:eastAsia="Times New Roman"/>
                <w:b w:val="0"/>
                <w:i w:val="0"/>
                <w:sz w:val="16"/>
              </w:rPr>
              <w:t>Survey of abstention in LLMs</w:t>
            </w:r>
          </w:p>
        </w:tc>
        <w:tc>
          <w:tcPr>
            <w:tcW w:type="dxa" w:w="1944"/>
          </w:tcPr>
          <w:p>
            <w:pPr>
              <w:keepNext w:val="0"/>
              <w:spacing w:after="20" w:before="20"/>
              <w:jc w:val="left"/>
            </w:pPr>
            <w:r/>
            <w:r>
              <w:rPr>
                <w:rFonts w:ascii="Times New Roman" w:hAnsi="Times New Roman" w:eastAsia="Times New Roman"/>
                <w:b w:val="0"/>
                <w:i w:val="0"/>
                <w:sz w:val="16"/>
              </w:rPr>
              <w:t>Taxonomy of when and how models abstain</w:t>
            </w:r>
          </w:p>
        </w:tc>
        <w:tc>
          <w:tcPr>
            <w:tcW w:type="dxa" w:w="1944"/>
          </w:tcPr>
          <w:p>
            <w:pPr>
              <w:keepNext w:val="0"/>
              <w:spacing w:after="20" w:before="20"/>
              <w:jc w:val="left"/>
            </w:pPr>
            <w:r/>
            <w:r>
              <w:rPr>
                <w:rFonts w:ascii="Times New Roman" w:hAnsi="Times New Roman" w:eastAsia="Times New Roman"/>
                <w:b w:val="0"/>
                <w:i w:val="0"/>
                <w:sz w:val="16"/>
              </w:rPr>
              <w:t>Pro: names over-abstention as an open problem. Con: survey only</w:t>
            </w:r>
          </w:p>
        </w:tc>
        <w:tc>
          <w:tcPr>
            <w:tcW w:type="dxa" w:w="1800"/>
          </w:tcPr>
          <w:p>
            <w:pPr>
              <w:keepNext w:val="0"/>
              <w:spacing w:after="20" w:before="20"/>
              <w:jc w:val="left"/>
            </w:pPr>
            <w:r/>
            <w:r>
              <w:rPr>
                <w:rFonts w:ascii="Times New Roman" w:hAnsi="Times New Roman" w:eastAsia="Times New Roman"/>
                <w:b w:val="0"/>
                <w:i w:val="0"/>
                <w:sz w:val="16"/>
              </w:rPr>
              <w:t>Over-abstention (refusing known questions) needs direct measurement</w:t>
            </w:r>
          </w:p>
        </w:tc>
      </w:tr>
    </w:tbl>
    <w:p>
      <w:pPr>
        <w:keepNext w:val="0"/>
        <w:pageBreakBefore w:val="0"/>
        <w:widowControl/>
        <w:spacing w:after="80" w:before="0" w:line="240" w:lineRule="auto"/>
        <w:jc w:val="both"/>
      </w:pPr>
    </w:p>
    <w:p>
      <w:pPr>
        <w:keepNext/>
        <w:pageBreakBefore w:val="0"/>
        <w:widowControl/>
        <w:spacing w:after="120" w:before="240" w:line="276" w:lineRule="auto"/>
        <w:jc w:val="left"/>
        <w:outlineLvl w:val="1"/>
      </w:pPr>
      <w:r>
        <w:rPr>
          <w:rFonts w:ascii="Times New Roman" w:hAnsi="Times New Roman" w:eastAsia="Times New Roman"/>
          <w:b/>
          <w:i w:val="0"/>
          <w:sz w:val="28"/>
        </w:rPr>
        <w:t>2.6 Research Gap</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Abstention work (R-Tuning, Cheng et al.) targets 7B-70B models on server GPUs; sub-4B models on a 4 GB consumer GPU are not studied.</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The abstention share in earlier work is set by how much data happens to exist, not controlled as an experimental variable.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Calibration and hallucination are usually studied separately; here both are measured on one test set with one refusal-aware correctness definition.</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Over-abstention is named as an open problem [42] but rarely quantified; here the false refusal rate is reported directly.</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Domain fine-tuning is the standard SLM baseline, yet its effect on abstention is rarely measured against a base model and an abstention-aware model.</w:t>
      </w:r>
    </w:p>
    <w:p>
      <w:pPr>
        <w:keepNext w:val="0"/>
        <w:pageBreakBefore w:val="0"/>
        <w:widowControl/>
        <w:spacing w:after="120" w:before="0" w:line="276" w:lineRule="auto"/>
        <w:jc w:val="both"/>
      </w:pPr>
      <w:r>
        <w:rPr>
          <w:rFonts w:ascii="Times New Roman" w:hAnsi="Times New Roman" w:eastAsia="Times New Roman"/>
          <w:b w:val="0"/>
          <w:i w:val="0"/>
          <w:sz w:val="24"/>
        </w:rPr>
        <w:t>The present study differs from R-Tuning [48] and Cheng et al. [5] in three ways: the abstention share is explicitly controlled; the model is a sub-4B SLM trained in 4-bit on a consumer 4 GB GPU; and hallucination, calibration and the false-refusal cost are evaluated together in one domain.</w:t>
      </w:r>
    </w:p>
    <w:p>
      <w:pPr>
        <w:keepNext/>
        <w:pageBreakBefore w:val="0"/>
        <w:widowControl/>
        <w:spacing w:after="120" w:before="240" w:line="276" w:lineRule="auto"/>
        <w:jc w:val="left"/>
        <w:outlineLvl w:val="1"/>
      </w:pPr>
      <w:r>
        <w:rPr>
          <w:rFonts w:ascii="Times New Roman" w:hAnsi="Times New Roman" w:eastAsia="Times New Roman"/>
          <w:b/>
          <w:i w:val="0"/>
          <w:sz w:val="28"/>
        </w:rPr>
        <w:t>2.7 Background Concepts Used in This Work</w:t>
      </w:r>
    </w:p>
    <w:p>
      <w:pPr>
        <w:keepNext w:val="0"/>
        <w:pageBreakBefore w:val="0"/>
        <w:widowControl/>
        <w:spacing w:after="120" w:before="0" w:line="276" w:lineRule="auto"/>
        <w:jc w:val="both"/>
      </w:pPr>
      <w:r>
        <w:rPr>
          <w:rFonts w:ascii="Times New Roman" w:hAnsi="Times New Roman" w:eastAsia="Times New Roman"/>
          <w:b w:val="0"/>
          <w:i w:val="0"/>
          <w:sz w:val="24"/>
        </w:rPr>
        <w:t>This section explains in plain terms the main quantities used later in the report, so that the results can be read without further background.</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Calibration.</w:t>
      </w:r>
      <w:r>
        <w:rPr>
          <w:rFonts w:ascii="Times New Roman" w:hAnsi="Times New Roman" w:eastAsia="Times New Roman"/>
          <w:b w:val="0"/>
          <w:i w:val="0"/>
          <w:sz w:val="24"/>
        </w:rPr>
        <w:t xml:space="preserve"> A model is calibrated when its confidence matches how often it is right. If the model attaches a confidence of 0.8 to a hundred answers, about eighty of them should be correct. A model that is usually more confident than it is accurate is called over-confident.</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Expected Calibration Error (ECE).</w:t>
      </w:r>
      <w:r>
        <w:rPr>
          <w:rFonts w:ascii="Times New Roman" w:hAnsi="Times New Roman" w:eastAsia="Times New Roman"/>
          <w:b w:val="0"/>
          <w:i w:val="0"/>
          <w:sz w:val="24"/>
        </w:rPr>
        <w:t xml:space="preserve"> The confidence range is split into ten equal bins. For each bin the gap between the average confidence and the actual accuracy is taken, and the gaps are averaged with weights proportional to the number of answers in each bin. Lower is better; zero is perfect.</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Brier score.</w:t>
      </w:r>
      <w:r>
        <w:rPr>
          <w:rFonts w:ascii="Times New Roman" w:hAnsi="Times New Roman" w:eastAsia="Times New Roman"/>
          <w:b w:val="0"/>
          <w:i w:val="0"/>
          <w:sz w:val="24"/>
        </w:rPr>
        <w:t xml:space="preserve"> The mean squared difference between the confidence and the correctness label (0 or 1). It needs no bins and rewards confidence that is both calibrated and sharp. Lower is better.</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AUROC.</w:t>
      </w:r>
      <w:r>
        <w:rPr>
          <w:rFonts w:ascii="Times New Roman" w:hAnsi="Times New Roman" w:eastAsia="Times New Roman"/>
          <w:b w:val="0"/>
          <w:i w:val="0"/>
          <w:sz w:val="24"/>
        </w:rPr>
        <w:t xml:space="preserve"> The probability that a randomly chosen correct response has a higher confidence than a randomly chosen incorrect one. A value of 0.5 means the confidence carries no information; 1.0 means it separates the two perfectly.</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Negative log-likelihood (NLL).</w:t>
      </w:r>
      <w:r>
        <w:rPr>
          <w:rFonts w:ascii="Times New Roman" w:hAnsi="Times New Roman" w:eastAsia="Times New Roman"/>
          <w:b w:val="0"/>
          <w:i w:val="0"/>
          <w:sz w:val="24"/>
        </w:rPr>
        <w:t xml:space="preserve"> How surprised the model is by the reference answer, measured with the true answer fed to the model token by token. Lower means the model finds the reference more likely.</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Token F1 and exact match.</w:t>
      </w:r>
      <w:r>
        <w:rPr>
          <w:rFonts w:ascii="Times New Roman" w:hAnsi="Times New Roman" w:eastAsia="Times New Roman"/>
          <w:b w:val="0"/>
          <w:i w:val="0"/>
          <w:sz w:val="24"/>
        </w:rPr>
        <w:t xml:space="preserve"> Token F1 measures the word overlap between a generated answer and the reference; exact match requires the two to be identical after normalisation. Free-form answers are rarely identical to the reference, which is why token F1 is used for correctness.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Abstention.</w:t>
      </w:r>
      <w:r>
        <w:rPr>
          <w:rFonts w:ascii="Times New Roman" w:hAnsi="Times New Roman" w:eastAsia="Times New Roman"/>
          <w:b w:val="0"/>
          <w:i w:val="0"/>
          <w:sz w:val="24"/>
        </w:rPr>
        <w:t xml:space="preserve"> The model declines to answer. In this work the training target for abstention is one fixed sentence, which makes refusals easy to detect and count.</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xml:space="preserve">•  </w:t>
      </w:r>
      <w:r>
        <w:rPr>
          <w:rFonts w:ascii="Times New Roman" w:hAnsi="Times New Roman" w:eastAsia="Times New Roman"/>
          <w:b/>
          <w:i w:val="0"/>
          <w:sz w:val="24"/>
        </w:rPr>
        <w:t>LoRA and QLoRA.</w:t>
      </w:r>
      <w:r>
        <w:rPr>
          <w:rFonts w:ascii="Times New Roman" w:hAnsi="Times New Roman" w:eastAsia="Times New Roman"/>
          <w:b w:val="0"/>
          <w:i w:val="0"/>
          <w:sz w:val="24"/>
        </w:rPr>
        <w:t xml:space="preserve"> Instead of updating all the weights of a model, LoRA trains small low-rank matrices added to selected layers. QLoRA additionally stores the frozen base model in 4-bit precision, which is what allows a 3.8 billion-parameter model to be trained on a 4 GB GPU.</w:t>
      </w:r>
    </w:p>
    <w:p>
      <w:pPr>
        <w:keepNext/>
        <w:pageBreakBefore/>
        <w:widowControl/>
        <w:spacing w:after="280" w:before="0" w:line="276" w:lineRule="auto"/>
        <w:jc w:val="center"/>
        <w:outlineLvl w:val="0"/>
      </w:pPr>
      <w:r>
        <w:rPr>
          <w:rFonts w:ascii="Times New Roman" w:hAnsi="Times New Roman" w:eastAsia="Times New Roman"/>
          <w:b/>
          <w:i w:val="0"/>
          <w:sz w:val="32"/>
        </w:rPr>
        <w:t>CHAPTER 3</w:t>
        <w:br/>
      </w:r>
      <w:r>
        <w:rPr>
          <w:rFonts w:ascii="Times New Roman" w:hAnsi="Times New Roman" w:eastAsia="Times New Roman"/>
          <w:b/>
          <w:i w:val="0"/>
          <w:sz w:val="32"/>
        </w:rPr>
        <w:t>PROBLEM FORMULATION AND METHODOLOGY</w:t>
      </w:r>
    </w:p>
    <w:p>
      <w:pPr>
        <w:keepNext/>
        <w:pageBreakBefore w:val="0"/>
        <w:widowControl/>
        <w:spacing w:after="120" w:before="240" w:line="276" w:lineRule="auto"/>
        <w:jc w:val="left"/>
        <w:outlineLvl w:val="1"/>
      </w:pPr>
      <w:r>
        <w:rPr>
          <w:rFonts w:ascii="Times New Roman" w:hAnsi="Times New Roman" w:eastAsia="Times New Roman"/>
          <w:b/>
          <w:i w:val="0"/>
          <w:sz w:val="28"/>
        </w:rPr>
        <w:t>3.1 Task Definition</w:t>
      </w:r>
    </w:p>
    <w:p>
      <w:pPr>
        <w:keepNext w:val="0"/>
        <w:pageBreakBefore w:val="0"/>
        <w:widowControl/>
        <w:spacing w:after="120" w:before="0" w:line="276" w:lineRule="auto"/>
        <w:jc w:val="both"/>
      </w:pPr>
      <w:r>
        <w:rPr>
          <w:rFonts w:ascii="Times New Roman" w:hAnsi="Times New Roman" w:eastAsia="Times New Roman"/>
          <w:b w:val="0"/>
          <w:i w:val="0"/>
          <w:sz w:val="24"/>
        </w:rPr>
        <w:t>The task is closed-book question answering for a single institution. Let D be the VIT curriculum and regulation documents. Every query q is either answerable (q ∈ Q_A, its answer can be derived from D and has a reference r*) or unanswerable (q ∈ Q_U), with Q = Q_A ∪ Q_U and Q_A ∩ Q_U = ∅. The answerability label is z(q) = 1[q ∈ Q_U]. A question about general knowledge counts as unanswerable even if the model happens to know the answer, because for a student an unverifiable answer looks the same as a fabricated one.</w:t>
      </w:r>
    </w:p>
    <w:p>
      <w:pPr>
        <w:keepNext w:val="0"/>
        <w:pageBreakBefore w:val="0"/>
        <w:widowControl/>
        <w:spacing w:after="120" w:before="0" w:line="276" w:lineRule="auto"/>
        <w:jc w:val="both"/>
      </w:pPr>
      <w:r>
        <w:rPr>
          <w:rFonts w:ascii="Times New Roman" w:hAnsi="Times New Roman" w:eastAsia="Times New Roman"/>
          <w:b w:val="0"/>
          <w:i w:val="0"/>
          <w:sz w:val="24"/>
        </w:rPr>
        <w:t>The model returns a response r and a confidence c(q) ∈ [0, 1]. The indicator a(r) = 1 means the response is an abstention. Training uses one fixed abstention string; at evaluation a(r) is decided by a lexical refusal detector because the model's output cannot be assumed to match the string exactly. The model must decide answerability itself, since z(q) is unknown to it.</w:t>
      </w:r>
    </w:p>
    <w:p>
      <w:pPr>
        <w:keepNext/>
        <w:pageBreakBefore w:val="0"/>
        <w:widowControl/>
        <w:spacing w:after="120" w:before="240" w:line="276" w:lineRule="auto"/>
        <w:jc w:val="left"/>
        <w:outlineLvl w:val="1"/>
      </w:pPr>
      <w:r>
        <w:rPr>
          <w:rFonts w:ascii="Times New Roman" w:hAnsi="Times New Roman" w:eastAsia="Times New Roman"/>
          <w:b/>
          <w:i w:val="0"/>
          <w:sz w:val="28"/>
        </w:rPr>
        <w:t>3.2 Hallucination and Correctness</w:t>
      </w:r>
    </w:p>
    <w:p>
      <w:pPr>
        <w:keepNext w:val="0"/>
        <w:pageBreakBefore w:val="0"/>
        <w:widowControl/>
        <w:spacing w:after="120" w:before="0" w:line="276" w:lineRule="auto"/>
        <w:jc w:val="both"/>
      </w:pPr>
      <w:r>
        <w:rPr>
          <w:rFonts w:ascii="Times New Roman" w:hAnsi="Times New Roman" w:eastAsia="Times New Roman"/>
          <w:b w:val="0"/>
          <w:i w:val="0"/>
          <w:sz w:val="24"/>
        </w:rPr>
        <w:t>Crossing answerability with the model's decision gives four outcomes, shown in Table 2. These outcomes are the basis of every refusal metric used in this report.</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2</w:t>
      </w:r>
      <w:r>
        <w:rPr>
          <w:rFonts w:ascii="Times New Roman" w:hAnsi="Times New Roman" w:eastAsia="Times New Roman"/>
          <w:b/>
          <w:i w:val="0"/>
          <w:sz w:val="20"/>
        </w:rPr>
        <w:fldChar w:fldCharType="end"/>
      </w:r>
      <w:r>
        <w:rPr>
          <w:rFonts w:ascii="Times New Roman" w:hAnsi="Times New Roman" w:eastAsia="Times New Roman"/>
          <w:b w:val="0"/>
          <w:i w:val="0"/>
          <w:sz w:val="20"/>
        </w:rPr>
        <w:t>. Outcome matrix used for hallucination and refusal metrics.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rPr>
          <w:cantSplit/>
          <w:tblHeader/>
        </w:trPr>
        <w:tc>
          <w:tcPr>
            <w:tcW w:type="dxa" w:w="2448"/>
            <w:shd w:val="clear" w:color="auto" w:fill="D9D9D9"/>
          </w:tcPr>
          <w:p>
            <w:pPr>
              <w:keepNext/>
              <w:spacing w:after="20" w:before="20"/>
              <w:jc w:val="left"/>
            </w:pPr>
            <w:r/>
            <w:r>
              <w:rPr>
                <w:rFonts w:ascii="Times New Roman" w:hAnsi="Times New Roman" w:eastAsia="Times New Roman"/>
                <w:b/>
                <w:i w:val="0"/>
                <w:sz w:val="20"/>
              </w:rPr>
            </w:r>
          </w:p>
        </w:tc>
        <w:tc>
          <w:tcPr>
            <w:tcW w:type="dxa" w:w="3168"/>
            <w:shd w:val="clear" w:color="auto" w:fill="D9D9D9"/>
          </w:tcPr>
          <w:p>
            <w:pPr>
              <w:keepNext/>
              <w:spacing w:after="20" w:before="20"/>
              <w:jc w:val="left"/>
            </w:pPr>
            <w:r/>
            <w:r>
              <w:rPr>
                <w:rFonts w:ascii="Times New Roman" w:hAnsi="Times New Roman" w:eastAsia="Times New Roman"/>
                <w:b/>
                <w:i w:val="0"/>
                <w:sz w:val="20"/>
              </w:rPr>
              <w:t>Model abstains: a(r) = 1</w:t>
            </w:r>
          </w:p>
        </w:tc>
        <w:tc>
          <w:tcPr>
            <w:tcW w:type="dxa" w:w="3168"/>
            <w:shd w:val="clear" w:color="auto" w:fill="D9D9D9"/>
          </w:tcPr>
          <w:p>
            <w:pPr>
              <w:keepNext/>
              <w:spacing w:after="20" w:before="20"/>
              <w:jc w:val="left"/>
            </w:pPr>
            <w:r/>
            <w:r>
              <w:rPr>
                <w:rFonts w:ascii="Times New Roman" w:hAnsi="Times New Roman" w:eastAsia="Times New Roman"/>
                <w:b/>
                <w:i w:val="0"/>
                <w:sz w:val="20"/>
              </w:rPr>
              <w:t>Model answers: a(r) = 0</w:t>
            </w:r>
          </w:p>
        </w:tc>
      </w:tr>
      <w:tr>
        <w:trPr>
          <w:cantSplit/>
        </w:trPr>
        <w:tc>
          <w:tcPr>
            <w:tcW w:type="dxa" w:w="2448"/>
          </w:tcPr>
          <w:p>
            <w:pPr>
              <w:keepNext w:val="0"/>
              <w:spacing w:after="20" w:before="20"/>
              <w:jc w:val="left"/>
            </w:pPr>
            <w:r/>
            <w:r>
              <w:rPr>
                <w:rFonts w:ascii="Times New Roman" w:hAnsi="Times New Roman" w:eastAsia="Times New Roman"/>
                <w:b w:val="0"/>
                <w:i w:val="0"/>
                <w:sz w:val="20"/>
              </w:rPr>
              <w:t>Unanswerable (Q_U)</w:t>
            </w:r>
          </w:p>
        </w:tc>
        <w:tc>
          <w:tcPr>
            <w:tcW w:type="dxa" w:w="3168"/>
          </w:tcPr>
          <w:p>
            <w:pPr>
              <w:keepNext w:val="0"/>
              <w:spacing w:after="20" w:before="20"/>
              <w:jc w:val="left"/>
            </w:pPr>
            <w:r/>
            <w:r>
              <w:rPr>
                <w:rFonts w:ascii="Times New Roman" w:hAnsi="Times New Roman" w:eastAsia="Times New Roman"/>
                <w:b w:val="0"/>
                <w:i w:val="0"/>
                <w:sz w:val="20"/>
              </w:rPr>
              <w:t>Correct abstention (TP)</w:t>
            </w:r>
          </w:p>
        </w:tc>
        <w:tc>
          <w:tcPr>
            <w:tcW w:type="dxa" w:w="3168"/>
          </w:tcPr>
          <w:p>
            <w:pPr>
              <w:keepNext w:val="0"/>
              <w:spacing w:after="20" w:before="20"/>
              <w:jc w:val="left"/>
            </w:pPr>
            <w:r/>
            <w:r>
              <w:rPr>
                <w:rFonts w:ascii="Times New Roman" w:hAnsi="Times New Roman" w:eastAsia="Times New Roman"/>
                <w:b w:val="0"/>
                <w:i w:val="0"/>
                <w:sz w:val="20"/>
              </w:rPr>
              <w:t>Hallucination (FN)</w:t>
            </w:r>
          </w:p>
        </w:tc>
      </w:tr>
      <w:tr>
        <w:trPr>
          <w:cantSplit/>
        </w:trPr>
        <w:tc>
          <w:tcPr>
            <w:tcW w:type="dxa" w:w="2448"/>
          </w:tcPr>
          <w:p>
            <w:pPr>
              <w:keepNext w:val="0"/>
              <w:spacing w:after="20" w:before="20"/>
              <w:jc w:val="left"/>
            </w:pPr>
            <w:r/>
            <w:r>
              <w:rPr>
                <w:rFonts w:ascii="Times New Roman" w:hAnsi="Times New Roman" w:eastAsia="Times New Roman"/>
                <w:b w:val="0"/>
                <w:i w:val="0"/>
                <w:sz w:val="20"/>
              </w:rPr>
              <w:t>Answerable (Q_A)</w:t>
            </w:r>
          </w:p>
        </w:tc>
        <w:tc>
          <w:tcPr>
            <w:tcW w:type="dxa" w:w="3168"/>
          </w:tcPr>
          <w:p>
            <w:pPr>
              <w:keepNext w:val="0"/>
              <w:spacing w:after="20" w:before="20"/>
              <w:jc w:val="left"/>
            </w:pPr>
            <w:r/>
            <w:r>
              <w:rPr>
                <w:rFonts w:ascii="Times New Roman" w:hAnsi="Times New Roman" w:eastAsia="Times New Roman"/>
                <w:b w:val="0"/>
                <w:i w:val="0"/>
                <w:sz w:val="20"/>
              </w:rPr>
              <w:t>False refusal (FP)</w:t>
            </w:r>
          </w:p>
        </w:tc>
        <w:tc>
          <w:tcPr>
            <w:tcW w:type="dxa" w:w="3168"/>
          </w:tcPr>
          <w:p>
            <w:pPr>
              <w:keepNext w:val="0"/>
              <w:spacing w:after="20" w:before="20"/>
              <w:jc w:val="left"/>
            </w:pPr>
            <w:r/>
            <w:r>
              <w:rPr>
                <w:rFonts w:ascii="Times New Roman" w:hAnsi="Times New Roman" w:eastAsia="Times New Roman"/>
                <w:b w:val="0"/>
                <w:i w:val="0"/>
                <w:sz w:val="20"/>
              </w:rPr>
              <w:t>Answer attempt (TN)</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A response is a hallucination when the model answers a question it has no basis for answering, hallucination(q, r) = z(q)(1 − a(r)). The hallucination rate is HR = Σ z(q)(1 − a(r)) / Σ z(q) = FN / (TP + FN). The definition is intentionally narrow: wrong answers to answerable questions are errors, but not counted as hallucinations, because some are sensible paraphrases or partial answers that overlap metrics cannot judge.</w:t>
      </w:r>
    </w:p>
    <w:p>
      <w:pPr>
        <w:keepNext w:val="0"/>
        <w:pageBreakBefore w:val="0"/>
        <w:widowControl/>
        <w:spacing w:after="120" w:before="0" w:line="276" w:lineRule="auto"/>
        <w:jc w:val="both"/>
      </w:pPr>
      <w:r>
        <w:rPr>
          <w:rFonts w:ascii="Times New Roman" w:hAnsi="Times New Roman" w:eastAsia="Times New Roman"/>
          <w:b w:val="0"/>
          <w:i w:val="0"/>
          <w:sz w:val="24"/>
        </w:rPr>
        <w:t>Refusal-aware correctness gives a single binary label for both kinds of query: y(q, r) = a(r) if q ∈ Q_U, and y(q, r) = (1 − a(r)) · 1[F1(r, r*) ≥ τ] if q ∈ Q_A, with τ = 0.5. A model that refuses everything would be correct on exactly the unanswerable share of the test set (17.6%), and a model that never refuses is limited by its answerable accuracy, so neither lazy strategy scores well.</w:t>
      </w:r>
    </w:p>
    <w:p>
      <w:pPr>
        <w:keepNext/>
        <w:pageBreakBefore w:val="0"/>
        <w:widowControl/>
        <w:spacing w:after="120" w:before="240" w:line="276" w:lineRule="auto"/>
        <w:jc w:val="left"/>
        <w:outlineLvl w:val="1"/>
      </w:pPr>
      <w:r>
        <w:rPr>
          <w:rFonts w:ascii="Times New Roman" w:hAnsi="Times New Roman" w:eastAsia="Times New Roman"/>
          <w:b/>
          <w:i w:val="0"/>
          <w:sz w:val="28"/>
        </w:rPr>
        <w:t>3.3 Calibration Objective</w:t>
      </w:r>
    </w:p>
    <w:p>
      <w:pPr>
        <w:keepNext w:val="0"/>
        <w:pageBreakBefore w:val="0"/>
        <w:widowControl/>
        <w:spacing w:after="120" w:before="0" w:line="276" w:lineRule="auto"/>
        <w:jc w:val="both"/>
      </w:pPr>
      <w:r>
        <w:rPr>
          <w:rFonts w:ascii="Times New Roman" w:hAnsi="Times New Roman" w:eastAsia="Times New Roman"/>
          <w:b w:val="0"/>
          <w:i w:val="0"/>
          <w:sz w:val="24"/>
        </w:rPr>
        <w:t>A model is perfectly calibrated with respect to y if Pr(y = 1 | c(q) = p) = p for all p. Calibration alone is not enough, because a model that always reports its average accuracy is calibrated but useless; confidence must also discriminate, Pr(c_i &gt; c_j | y_i = 1, y_j = 0) → 1, which is what AUROC measures. The goals are an adapter that (1) has lower ECE and Brier score, (2) has higher AUROC, (3) has a lower hallucination rate on Q_U and (4) keeps a low false-refusal rate and good answers on Q_A. None of these is optimised directly; training uses plain next-token cross-entropy over the templated sequence and only the LoRA parameters are updated. What differs between experiments is the content of the training set: how many unanswerable questions are paired with the refusal string. Goals 3 and 4 compete, since more abstention examples mean fewer hallucinations but more false refusals.</w:t>
      </w:r>
    </w:p>
    <w:p>
      <w:pPr>
        <w:keepNext/>
        <w:pageBreakBefore w:val="0"/>
        <w:widowControl/>
        <w:spacing w:after="120" w:before="240" w:line="276" w:lineRule="auto"/>
        <w:jc w:val="left"/>
        <w:outlineLvl w:val="1"/>
      </w:pPr>
      <w:r>
        <w:rPr>
          <w:rFonts w:ascii="Times New Roman" w:hAnsi="Times New Roman" w:eastAsia="Times New Roman"/>
          <w:b/>
          <w:i w:val="0"/>
          <w:sz w:val="28"/>
        </w:rPr>
        <w:t>3.4 Proposed Framework</w:t>
      </w:r>
    </w:p>
    <w:p>
      <w:pPr>
        <w:keepNext w:val="0"/>
        <w:pageBreakBefore w:val="0"/>
        <w:widowControl/>
        <w:spacing w:after="120" w:before="0" w:line="276" w:lineRule="auto"/>
        <w:jc w:val="both"/>
      </w:pPr>
      <w:r>
        <w:rPr>
          <w:rFonts w:ascii="Times New Roman" w:hAnsi="Times New Roman" w:eastAsia="Times New Roman"/>
          <w:b w:val="0"/>
          <w:i w:val="0"/>
          <w:sz w:val="24"/>
        </w:rPr>
        <w:t>The framework has four layers (Figure 1): a data layer that splits the QA corpus into answerable and unanswerable queries; a training layer that produces the Base, Normal FT and IDK FT systems; an inference layer that returns an answer with a confidence score or an "I don't know" response; and an evaluation layer that computes accuracy, token F1, ECE, Brier score, NLL, AUROC and reliability diagrams.</w:t>
      </w:r>
    </w:p>
    <w:p>
      <w:pPr>
        <w:keepNext/>
        <w:pageBreakBefore w:val="0"/>
        <w:widowControl/>
        <w:spacing w:after="40" w:before="0" w:line="240" w:lineRule="auto"/>
        <w:jc w:val="center"/>
      </w:pPr>
      <w:r>
        <w:drawing>
          <wp:inline xmlns:a="http://schemas.openxmlformats.org/drawingml/2006/main" xmlns:pic="http://schemas.openxmlformats.org/drawingml/2006/picture">
            <wp:extent cx="3017520" cy="4455584"/>
            <wp:docPr id="2" name="Picture 2"/>
            <wp:cNvGraphicFramePr>
              <a:graphicFrameLocks noChangeAspect="1"/>
            </wp:cNvGraphicFramePr>
            <a:graphic>
              <a:graphicData uri="http://schemas.openxmlformats.org/drawingml/2006/picture">
                <pic:pic>
                  <pic:nvPicPr>
                    <pic:cNvPr id="0" name="architecture_vertical.png"/>
                    <pic:cNvPicPr/>
                  </pic:nvPicPr>
                  <pic:blipFill>
                    <a:blip r:embed="rId19"/>
                    <a:stretch>
                      <a:fillRect/>
                    </a:stretch>
                  </pic:blipFill>
                  <pic:spPr>
                    <a:xfrm>
                      <a:off x="0" y="0"/>
                      <a:ext cx="3017520" cy="4455584"/>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1</w:t>
      </w:r>
      <w:r>
        <w:rPr>
          <w:rFonts w:ascii="Times New Roman" w:hAnsi="Times New Roman" w:eastAsia="Times New Roman"/>
          <w:b/>
          <w:i w:val="0"/>
          <w:sz w:val="20"/>
        </w:rPr>
        <w:fldChar w:fldCharType="end"/>
      </w:r>
      <w:r>
        <w:rPr>
          <w:rFonts w:ascii="Times New Roman" w:hAnsi="Times New Roman" w:eastAsia="Times New Roman"/>
          <w:b w:val="0"/>
          <w:i w:val="0"/>
          <w:sz w:val="20"/>
        </w:rPr>
        <w:t>. Framework of the proposed refusal-aware calibration study.</w:t>
      </w:r>
    </w:p>
    <w:p>
      <w:pPr>
        <w:keepNext/>
        <w:pageBreakBefore w:val="0"/>
        <w:widowControl/>
        <w:spacing w:after="120" w:before="240" w:line="276" w:lineRule="auto"/>
        <w:jc w:val="left"/>
        <w:outlineLvl w:val="1"/>
      </w:pPr>
      <w:r>
        <w:rPr>
          <w:rFonts w:ascii="Times New Roman" w:hAnsi="Times New Roman" w:eastAsia="Times New Roman"/>
          <w:b/>
          <w:i w:val="0"/>
          <w:sz w:val="28"/>
        </w:rPr>
        <w:t>3.5 Dataset Construction and Splits</w:t>
      </w:r>
    </w:p>
    <w:p>
      <w:pPr>
        <w:keepNext w:val="0"/>
        <w:pageBreakBefore w:val="0"/>
        <w:widowControl/>
        <w:spacing w:after="120" w:before="0" w:line="276" w:lineRule="auto"/>
        <w:jc w:val="both"/>
      </w:pPr>
      <w:r>
        <w:rPr>
          <w:rFonts w:ascii="Times New Roman" w:hAnsi="Times New Roman" w:eastAsia="Times New Roman"/>
          <w:b w:val="0"/>
          <w:i w:val="0"/>
          <w:sz w:val="24"/>
        </w:rPr>
        <w:t>The corpus has two sources. The first is a core QA set of 2,349 question-answer pairs built from public VIT documents. By the source inventory kept with the data, 1,930 of the pairs (82%) come from curriculum and syllabus documents and the rest from regulations, the code of conduct, the academic calendar, research admission guides, the student-life handbook and the fee structure. Questions range from direct facts (for example, the credits allotted to Professional Electives in the M.Tech in Applied Computational Fluid Dynamics) to cross-programme comparisons and student-style requests. Answers are short and factual so generated responses can be compared with the reference.</w:t>
      </w:r>
    </w:p>
    <w:p>
      <w:pPr>
        <w:keepNext w:val="0"/>
        <w:pageBreakBefore w:val="0"/>
        <w:widowControl/>
        <w:spacing w:after="120" w:before="0" w:line="276" w:lineRule="auto"/>
        <w:jc w:val="both"/>
      </w:pPr>
      <w:r>
        <w:rPr>
          <w:rFonts w:ascii="Times New Roman" w:hAnsi="Times New Roman" w:eastAsia="Times New Roman"/>
          <w:b w:val="0"/>
          <w:i w:val="0"/>
          <w:sz w:val="24"/>
        </w:rPr>
        <w:t>The second source is a set of 980 supplementary questions written to represent queries the documents cannot answer, in five categories: personal or record-specific queries (attendance, re-FAT status, seating); time-sensitive queries (is the FAT schedule out, library closing time today); unsupported specifics (valid details absent from the documents); non-existent entities (fake course codes); and out-of-domain queries. Rows whose source is not publicly available (for example company-specific placement-drive details) were removed from both files before use.</w:t>
      </w:r>
    </w:p>
    <w:p>
      <w:pPr>
        <w:keepNext w:val="0"/>
        <w:pageBreakBefore w:val="0"/>
        <w:widowControl/>
        <w:spacing w:after="120" w:before="0" w:line="276" w:lineRule="auto"/>
        <w:jc w:val="both"/>
      </w:pPr>
      <w:r>
        <w:rPr>
          <w:rFonts w:ascii="Times New Roman" w:hAnsi="Times New Roman" w:eastAsia="Times New Roman"/>
          <w:b w:val="0"/>
          <w:i w:val="0"/>
          <w:sz w:val="24"/>
        </w:rPr>
        <w:t>Abstention rows are identified with a case-insensitive lexical pattern ("don't know", "I don't", "cannot verify", "cannot see", "real-time", "not in my knowledge" and similar). It flagged 3 core pairs and 789 supplementary pairs, leaving an answerable pool of 2,537 pairs and an abstention pool of 792. The pattern is deliberately conservative, so refusals phrased differently (for example, "That is specific to your own record, and I have no way to check it") stay in the answerable pool unchanged. This is a known limitation. Every mix is shuffled with seed 42 and split 70/15/15 into train, validation and test, after checking that no question appears in both train and test.</w:t>
      </w:r>
    </w:p>
    <w:p>
      <w:pPr>
        <w:keepNext w:val="0"/>
        <w:pageBreakBefore w:val="0"/>
        <w:widowControl/>
        <w:spacing w:after="120" w:before="0" w:line="276" w:lineRule="auto"/>
        <w:jc w:val="both"/>
      </w:pPr>
      <w:r>
        <w:rPr>
          <w:rFonts w:ascii="Times New Roman" w:hAnsi="Times New Roman" w:eastAsia="Times New Roman"/>
          <w:b w:val="0"/>
          <w:i w:val="0"/>
          <w:sz w:val="24"/>
        </w:rPr>
        <w:t>Table 3 gives the number of examples in each split of the two training mixtures.</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3</w:t>
      </w:r>
      <w:r>
        <w:rPr>
          <w:rFonts w:ascii="Times New Roman" w:hAnsi="Times New Roman" w:eastAsia="Times New Roman"/>
          <w:b/>
          <w:i w:val="0"/>
          <w:sz w:val="20"/>
        </w:rPr>
        <w:fldChar w:fldCharType="end"/>
      </w:r>
      <w:r>
        <w:rPr>
          <w:rFonts w:ascii="Times New Roman" w:hAnsi="Times New Roman" w:eastAsia="Times New Roman"/>
          <w:b w:val="0"/>
          <w:i w:val="0"/>
          <w:sz w:val="20"/>
        </w:rPr>
        <w:t>. Partition sizes for the two training mixtures (abstention examples in parentheses).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3"/>
        <w:gridCol w:w="1483"/>
        <w:gridCol w:w="1483"/>
        <w:gridCol w:w="1483"/>
        <w:gridCol w:w="1483"/>
        <w:gridCol w:w="1483"/>
      </w:tblGrid>
      <w:tr>
        <w:trPr>
          <w:cantSplit/>
          <w:tblHeader/>
        </w:trPr>
        <w:tc>
          <w:tcPr>
            <w:tcW w:type="dxa" w:w="1440"/>
            <w:shd w:val="clear" w:color="auto" w:fill="D9D9D9"/>
          </w:tcPr>
          <w:p>
            <w:pPr>
              <w:keepNext/>
              <w:spacing w:after="20" w:before="20"/>
              <w:jc w:val="left"/>
            </w:pPr>
            <w:r/>
            <w:r>
              <w:rPr>
                <w:rFonts w:ascii="Times New Roman" w:hAnsi="Times New Roman" w:eastAsia="Times New Roman"/>
                <w:b/>
                <w:i w:val="0"/>
                <w:sz w:val="20"/>
              </w:rPr>
              <w:t>Mixture</w:t>
            </w:r>
          </w:p>
        </w:tc>
        <w:tc>
          <w:tcPr>
            <w:tcW w:type="dxa" w:w="1296"/>
            <w:shd w:val="clear" w:color="auto" w:fill="D9D9D9"/>
          </w:tcPr>
          <w:p>
            <w:pPr>
              <w:keepNext/>
              <w:spacing w:after="20" w:before="20"/>
              <w:jc w:val="center"/>
            </w:pPr>
            <w:r/>
            <w:r>
              <w:rPr>
                <w:rFonts w:ascii="Times New Roman" w:hAnsi="Times New Roman" w:eastAsia="Times New Roman"/>
                <w:b/>
                <w:i w:val="0"/>
                <w:sz w:val="20"/>
              </w:rPr>
              <w:t>ρ (target)</w:t>
            </w:r>
          </w:p>
        </w:tc>
        <w:tc>
          <w:tcPr>
            <w:tcW w:type="dxa" w:w="1152"/>
            <w:shd w:val="clear" w:color="auto" w:fill="D9D9D9"/>
          </w:tcPr>
          <w:p>
            <w:pPr>
              <w:keepNext/>
              <w:spacing w:after="20" w:before="20"/>
              <w:jc w:val="center"/>
            </w:pPr>
            <w:r/>
            <w:r>
              <w:rPr>
                <w:rFonts w:ascii="Times New Roman" w:hAnsi="Times New Roman" w:eastAsia="Times New Roman"/>
                <w:b/>
                <w:i w:val="0"/>
                <w:sz w:val="20"/>
              </w:rPr>
              <w:t>Total</w:t>
            </w:r>
          </w:p>
        </w:tc>
        <w:tc>
          <w:tcPr>
            <w:tcW w:type="dxa" w:w="1728"/>
            <w:shd w:val="clear" w:color="auto" w:fill="D9D9D9"/>
          </w:tcPr>
          <w:p>
            <w:pPr>
              <w:keepNext/>
              <w:spacing w:after="20" w:before="20"/>
              <w:jc w:val="center"/>
            </w:pPr>
            <w:r/>
            <w:r>
              <w:rPr>
                <w:rFonts w:ascii="Times New Roman" w:hAnsi="Times New Roman" w:eastAsia="Times New Roman"/>
                <w:b/>
                <w:i w:val="0"/>
                <w:sz w:val="20"/>
              </w:rPr>
              <w:t>Train</w:t>
            </w:r>
          </w:p>
        </w:tc>
        <w:tc>
          <w:tcPr>
            <w:tcW w:type="dxa" w:w="1584"/>
            <w:shd w:val="clear" w:color="auto" w:fill="D9D9D9"/>
          </w:tcPr>
          <w:p>
            <w:pPr>
              <w:keepNext/>
              <w:spacing w:after="20" w:before="20"/>
              <w:jc w:val="center"/>
            </w:pPr>
            <w:r/>
            <w:r>
              <w:rPr>
                <w:rFonts w:ascii="Times New Roman" w:hAnsi="Times New Roman" w:eastAsia="Times New Roman"/>
                <w:b/>
                <w:i w:val="0"/>
                <w:sz w:val="20"/>
              </w:rPr>
              <w:t>Validation</w:t>
            </w:r>
          </w:p>
        </w:tc>
        <w:tc>
          <w:tcPr>
            <w:tcW w:type="dxa" w:w="1440"/>
            <w:shd w:val="clear" w:color="auto" w:fill="D9D9D9"/>
          </w:tcPr>
          <w:p>
            <w:pPr>
              <w:keepNext/>
              <w:spacing w:after="20" w:before="20"/>
              <w:jc w:val="center"/>
            </w:pPr>
            <w:r/>
            <w:r>
              <w:rPr>
                <w:rFonts w:ascii="Times New Roman" w:hAnsi="Times New Roman" w:eastAsia="Times New Roman"/>
                <w:b/>
                <w:i w:val="0"/>
                <w:sz w:val="20"/>
              </w:rPr>
              <w:t>Test</w:t>
            </w:r>
          </w:p>
        </w:tc>
      </w:tr>
      <w:tr>
        <w:trPr>
          <w:cantSplit/>
        </w:trPr>
        <w:tc>
          <w:tcPr>
            <w:tcW w:type="dxa" w:w="1440"/>
          </w:tcPr>
          <w:p>
            <w:pPr>
              <w:keepNext w:val="0"/>
              <w:spacing w:after="20" w:before="20"/>
              <w:jc w:val="left"/>
            </w:pPr>
            <w:r/>
            <w:r>
              <w:rPr>
                <w:rFonts w:ascii="Times New Roman" w:hAnsi="Times New Roman" w:eastAsia="Times New Roman"/>
                <w:b w:val="0"/>
                <w:i w:val="0"/>
                <w:sz w:val="20"/>
              </w:rPr>
              <w:t>IDK-0</w:t>
            </w:r>
          </w:p>
        </w:tc>
        <w:tc>
          <w:tcPr>
            <w:tcW w:type="dxa" w:w="1296"/>
          </w:tcPr>
          <w:p>
            <w:pPr>
              <w:keepNext w:val="0"/>
              <w:spacing w:after="20" w:before="20"/>
              <w:jc w:val="center"/>
            </w:pPr>
            <w:r/>
            <w:r>
              <w:rPr>
                <w:rFonts w:ascii="Times New Roman" w:hAnsi="Times New Roman" w:eastAsia="Times New Roman"/>
                <w:b w:val="0"/>
                <w:i w:val="0"/>
                <w:sz w:val="20"/>
              </w:rPr>
              <w:t>0.00</w:t>
            </w:r>
          </w:p>
        </w:tc>
        <w:tc>
          <w:tcPr>
            <w:tcW w:type="dxa" w:w="1152"/>
          </w:tcPr>
          <w:p>
            <w:pPr>
              <w:keepNext w:val="0"/>
              <w:spacing w:after="20" w:before="20"/>
              <w:jc w:val="center"/>
            </w:pPr>
            <w:r/>
            <w:r>
              <w:rPr>
                <w:rFonts w:ascii="Times New Roman" w:hAnsi="Times New Roman" w:eastAsia="Times New Roman"/>
                <w:b w:val="0"/>
                <w:i w:val="0"/>
                <w:sz w:val="20"/>
              </w:rPr>
              <w:t>2537</w:t>
            </w:r>
          </w:p>
        </w:tc>
        <w:tc>
          <w:tcPr>
            <w:tcW w:type="dxa" w:w="1728"/>
          </w:tcPr>
          <w:p>
            <w:pPr>
              <w:keepNext w:val="0"/>
              <w:spacing w:after="20" w:before="20"/>
              <w:jc w:val="center"/>
            </w:pPr>
            <w:r/>
            <w:r>
              <w:rPr>
                <w:rFonts w:ascii="Times New Roman" w:hAnsi="Times New Roman" w:eastAsia="Times New Roman"/>
                <w:b w:val="0"/>
                <w:i w:val="0"/>
                <w:sz w:val="20"/>
              </w:rPr>
              <w:t>1775 (0)</w:t>
            </w:r>
          </w:p>
        </w:tc>
        <w:tc>
          <w:tcPr>
            <w:tcW w:type="dxa" w:w="1584"/>
          </w:tcPr>
          <w:p>
            <w:pPr>
              <w:keepNext w:val="0"/>
              <w:spacing w:after="20" w:before="20"/>
              <w:jc w:val="center"/>
            </w:pPr>
            <w:r/>
            <w:r>
              <w:rPr>
                <w:rFonts w:ascii="Times New Roman" w:hAnsi="Times New Roman" w:eastAsia="Times New Roman"/>
                <w:b w:val="0"/>
                <w:i w:val="0"/>
                <w:sz w:val="20"/>
              </w:rPr>
              <w:t>380 (0)</w:t>
            </w:r>
          </w:p>
        </w:tc>
        <w:tc>
          <w:tcPr>
            <w:tcW w:type="dxa" w:w="1440"/>
          </w:tcPr>
          <w:p>
            <w:pPr>
              <w:keepNext w:val="0"/>
              <w:spacing w:after="20" w:before="20"/>
              <w:jc w:val="center"/>
            </w:pPr>
            <w:r/>
            <w:r>
              <w:rPr>
                <w:rFonts w:ascii="Times New Roman" w:hAnsi="Times New Roman" w:eastAsia="Times New Roman"/>
                <w:b w:val="0"/>
                <w:i w:val="0"/>
                <w:sz w:val="20"/>
              </w:rPr>
              <w:t>382 (0)</w:t>
            </w:r>
          </w:p>
        </w:tc>
      </w:tr>
      <w:tr>
        <w:trPr>
          <w:cantSplit/>
        </w:trPr>
        <w:tc>
          <w:tcPr>
            <w:tcW w:type="dxa" w:w="1440"/>
          </w:tcPr>
          <w:p>
            <w:pPr>
              <w:keepNext w:val="0"/>
              <w:spacing w:after="20" w:before="20"/>
              <w:jc w:val="left"/>
            </w:pPr>
            <w:r/>
            <w:r>
              <w:rPr>
                <w:rFonts w:ascii="Times New Roman" w:hAnsi="Times New Roman" w:eastAsia="Times New Roman"/>
                <w:b w:val="0"/>
                <w:i w:val="0"/>
                <w:sz w:val="20"/>
              </w:rPr>
              <w:t>IDK-15</w:t>
            </w:r>
          </w:p>
        </w:tc>
        <w:tc>
          <w:tcPr>
            <w:tcW w:type="dxa" w:w="1296"/>
          </w:tcPr>
          <w:p>
            <w:pPr>
              <w:keepNext w:val="0"/>
              <w:spacing w:after="20" w:before="20"/>
              <w:jc w:val="center"/>
            </w:pPr>
            <w:r/>
            <w:r>
              <w:rPr>
                <w:rFonts w:ascii="Times New Roman" w:hAnsi="Times New Roman" w:eastAsia="Times New Roman"/>
                <w:b w:val="0"/>
                <w:i w:val="0"/>
                <w:sz w:val="20"/>
              </w:rPr>
              <w:t>0.15</w:t>
            </w:r>
          </w:p>
        </w:tc>
        <w:tc>
          <w:tcPr>
            <w:tcW w:type="dxa" w:w="1152"/>
          </w:tcPr>
          <w:p>
            <w:pPr>
              <w:keepNext w:val="0"/>
              <w:spacing w:after="20" w:before="20"/>
              <w:jc w:val="center"/>
            </w:pPr>
            <w:r/>
            <w:r>
              <w:rPr>
                <w:rFonts w:ascii="Times New Roman" w:hAnsi="Times New Roman" w:eastAsia="Times New Roman"/>
                <w:b w:val="0"/>
                <w:i w:val="0"/>
                <w:sz w:val="20"/>
              </w:rPr>
              <w:t>2984</w:t>
            </w:r>
          </w:p>
        </w:tc>
        <w:tc>
          <w:tcPr>
            <w:tcW w:type="dxa" w:w="1728"/>
          </w:tcPr>
          <w:p>
            <w:pPr>
              <w:keepNext w:val="0"/>
              <w:spacing w:after="20" w:before="20"/>
              <w:jc w:val="center"/>
            </w:pPr>
            <w:r/>
            <w:r>
              <w:rPr>
                <w:rFonts w:ascii="Times New Roman" w:hAnsi="Times New Roman" w:eastAsia="Times New Roman"/>
                <w:b w:val="0"/>
                <w:i w:val="0"/>
                <w:sz w:val="20"/>
              </w:rPr>
              <w:t>2088 (312)</w:t>
            </w:r>
          </w:p>
        </w:tc>
        <w:tc>
          <w:tcPr>
            <w:tcW w:type="dxa" w:w="1584"/>
          </w:tcPr>
          <w:p>
            <w:pPr>
              <w:keepNext w:val="0"/>
              <w:spacing w:after="20" w:before="20"/>
              <w:jc w:val="center"/>
            </w:pPr>
            <w:r/>
            <w:r>
              <w:rPr>
                <w:rFonts w:ascii="Times New Roman" w:hAnsi="Times New Roman" w:eastAsia="Times New Roman"/>
                <w:b w:val="0"/>
                <w:i w:val="0"/>
                <w:sz w:val="20"/>
              </w:rPr>
              <w:t>447 (56)</w:t>
            </w:r>
          </w:p>
        </w:tc>
        <w:tc>
          <w:tcPr>
            <w:tcW w:type="dxa" w:w="1440"/>
          </w:tcPr>
          <w:p>
            <w:pPr>
              <w:keepNext w:val="0"/>
              <w:spacing w:after="20" w:before="20"/>
              <w:jc w:val="center"/>
            </w:pPr>
            <w:r/>
            <w:r>
              <w:rPr>
                <w:rFonts w:ascii="Times New Roman" w:hAnsi="Times New Roman" w:eastAsia="Times New Roman"/>
                <w:b w:val="0"/>
                <w:i w:val="0"/>
                <w:sz w:val="20"/>
              </w:rPr>
              <w:t>449 (79)</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Across the IDK-15 splits abstention examples make up 14.9% of train, 12.5% of validation and 17.6% of test. Random rather than stratified splitting was used so the pipelines are identical, and refusal behaviour is therefore reported separately for answerable and unanswerable queries.</w:t>
      </w:r>
    </w:p>
    <w:p>
      <w:pPr>
        <w:keepNext/>
        <w:pageBreakBefore w:val="0"/>
        <w:widowControl/>
        <w:spacing w:after="120" w:before="240" w:line="276" w:lineRule="auto"/>
        <w:jc w:val="left"/>
        <w:outlineLvl w:val="1"/>
      </w:pPr>
      <w:r>
        <w:rPr>
          <w:rFonts w:ascii="Times New Roman" w:hAnsi="Times New Roman" w:eastAsia="Times New Roman"/>
          <w:b/>
          <w:i w:val="0"/>
          <w:sz w:val="28"/>
        </w:rPr>
        <w:t>3.6 Controlled Abstention Data Mixing</w:t>
      </w:r>
    </w:p>
    <w:p>
      <w:pPr>
        <w:keepNext w:val="0"/>
        <w:pageBreakBefore w:val="0"/>
        <w:widowControl/>
        <w:spacing w:after="120" w:before="0" w:line="276" w:lineRule="auto"/>
        <w:jc w:val="both"/>
      </w:pPr>
      <w:r>
        <w:rPr>
          <w:rFonts w:ascii="Times New Roman" w:hAnsi="Times New Roman" w:eastAsia="Times New Roman"/>
          <w:b w:val="0"/>
          <w:i w:val="0"/>
          <w:sz w:val="24"/>
        </w:rPr>
        <w:t>For a target ratio ρ the number of abstention examples is n_idk = floor(N_reg · ρ / (1 − ρ)), with N_reg = 2,537. For ρ = 0.15 this is 447 examples, sampled without replacement from the pool of 792 with seed 42. A 15% share was chosen as a compromise between enough examples to teach refusal and preserving answerable accuracy. All abstention targets are normalised to one canonical sentence: "I don't have enough information in my knowledge base to answer this question accurately." Varied refusals would be more natural, but they make refusal detection noisy and risk teaching hedging on answerable questions. The price is that refusal becomes a memorised sentence rather than an expression of measured uncertainty, which affects how confidence should be read (Section 3.8).</w:t>
      </w:r>
    </w:p>
    <w:p>
      <w:pPr>
        <w:keepNext w:val="0"/>
        <w:pageBreakBefore w:val="0"/>
        <w:widowControl/>
        <w:spacing w:after="120" w:before="0" w:line="276" w:lineRule="auto"/>
        <w:jc w:val="both"/>
      </w:pPr>
      <w:r>
        <w:rPr>
          <w:rFonts w:ascii="Times New Roman" w:hAnsi="Times New Roman" w:eastAsia="Times New Roman"/>
          <w:b w:val="0"/>
          <w:i w:val="0"/>
          <w:sz w:val="24"/>
        </w:rPr>
        <w:t>Two adapters are trained: IDK-0 (no abstention examples), called Normal FT, and IDK-15, called IDK FT, the proposed method. Answerable data, seeds, split ratios and training settings are identical; the two mixtures were split independently, so a few test questions appear in one adapter's training data (Section 5.1).</w:t>
      </w:r>
    </w:p>
    <w:p>
      <w:pPr>
        <w:keepNext/>
        <w:pageBreakBefore w:val="0"/>
        <w:widowControl/>
        <w:spacing w:after="120" w:before="240" w:line="276" w:lineRule="auto"/>
        <w:jc w:val="left"/>
        <w:outlineLvl w:val="1"/>
      </w:pPr>
      <w:r>
        <w:rPr>
          <w:rFonts w:ascii="Times New Roman" w:hAnsi="Times New Roman" w:eastAsia="Times New Roman"/>
          <w:b/>
          <w:i w:val="0"/>
          <w:sz w:val="28"/>
        </w:rPr>
        <w:t>3.7 QLoRA Fine-Tuning of Phi-3-mini</w:t>
      </w:r>
    </w:p>
    <w:p>
      <w:pPr>
        <w:keepNext w:val="0"/>
        <w:pageBreakBefore w:val="0"/>
        <w:widowControl/>
        <w:spacing w:after="120" w:before="0" w:line="276" w:lineRule="auto"/>
        <w:jc w:val="both"/>
      </w:pPr>
      <w:r>
        <w:rPr>
          <w:rFonts w:ascii="Times New Roman" w:hAnsi="Times New Roman" w:eastAsia="Times New Roman"/>
          <w:b w:val="0"/>
          <w:i w:val="0"/>
          <w:sz w:val="24"/>
        </w:rPr>
        <w:t>Phi-3-mini-4k-instruct is loaded in 4-bit NF4 with double quantisation and bfloat16 compute. LoRA adapters (rank 8, alpha 16, dropout 0.05) are attached to all attention and feed-forward projections so that the model can change behaviour according to content, which matters when the behaviour is a choice between answering and abstaining. Question-answer pairs use the native Phi-3 chat format, &lt;|user|&gt;{question}&lt;|end|&gt;&lt;|assistant|&gt;{answer}&lt;|end|&gt;, identically in training and testing.</w:t>
      </w:r>
    </w:p>
    <w:p>
      <w:pPr>
        <w:keepNext w:val="0"/>
        <w:pageBreakBefore w:val="0"/>
        <w:widowControl/>
        <w:spacing w:after="120" w:before="0" w:line="276" w:lineRule="auto"/>
        <w:jc w:val="both"/>
      </w:pPr>
      <w:r>
        <w:rPr>
          <w:rFonts w:ascii="Times New Roman" w:hAnsi="Times New Roman" w:eastAsia="Times New Roman"/>
          <w:b w:val="0"/>
          <w:i w:val="0"/>
          <w:sz w:val="24"/>
        </w:rPr>
        <w:t>The settings used for both adapters are listed in Table 4; they are identical for Normal FT and IDK FT.</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4</w:t>
      </w:r>
      <w:r>
        <w:rPr>
          <w:rFonts w:ascii="Times New Roman" w:hAnsi="Times New Roman" w:eastAsia="Times New Roman"/>
          <w:b/>
          <w:i w:val="0"/>
          <w:sz w:val="20"/>
        </w:rPr>
        <w:fldChar w:fldCharType="end"/>
      </w:r>
      <w:r>
        <w:rPr>
          <w:rFonts w:ascii="Times New Roman" w:hAnsi="Times New Roman" w:eastAsia="Times New Roman"/>
          <w:b w:val="0"/>
          <w:i w:val="0"/>
          <w:sz w:val="20"/>
        </w:rPr>
        <w:t>. Training configuration.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50"/>
        <w:gridCol w:w="4450"/>
      </w:tblGrid>
      <w:tr>
        <w:trPr>
          <w:cantSplit/>
          <w:tblHeader/>
        </w:trPr>
        <w:tc>
          <w:tcPr>
            <w:tcW w:type="dxa" w:w="2592"/>
            <w:shd w:val="clear" w:color="auto" w:fill="D9D9D9"/>
          </w:tcPr>
          <w:p>
            <w:pPr>
              <w:keepNext/>
              <w:spacing w:after="20" w:before="20"/>
              <w:jc w:val="left"/>
            </w:pPr>
            <w:r/>
            <w:r>
              <w:rPr>
                <w:rFonts w:ascii="Times New Roman" w:hAnsi="Times New Roman" w:eastAsia="Times New Roman"/>
                <w:b/>
                <w:i w:val="0"/>
                <w:sz w:val="19"/>
              </w:rPr>
              <w:t>Setting</w:t>
            </w:r>
          </w:p>
        </w:tc>
        <w:tc>
          <w:tcPr>
            <w:tcW w:type="dxa" w:w="6192"/>
            <w:shd w:val="clear" w:color="auto" w:fill="D9D9D9"/>
          </w:tcPr>
          <w:p>
            <w:pPr>
              <w:keepNext/>
              <w:spacing w:after="20" w:before="20"/>
              <w:jc w:val="center"/>
            </w:pPr>
            <w:r/>
            <w:r>
              <w:rPr>
                <w:rFonts w:ascii="Times New Roman" w:hAnsi="Times New Roman" w:eastAsia="Times New Roman"/>
                <w:b/>
                <w:i w:val="0"/>
                <w:sz w:val="19"/>
              </w:rPr>
              <w:t>Value</w:t>
            </w:r>
          </w:p>
        </w:tc>
      </w:tr>
      <w:tr>
        <w:trPr>
          <w:cantSplit/>
        </w:trPr>
        <w:tc>
          <w:tcPr>
            <w:tcW w:type="dxa" w:w="2592"/>
          </w:tcPr>
          <w:p>
            <w:pPr>
              <w:keepNext w:val="0"/>
              <w:spacing w:after="20" w:before="20"/>
              <w:jc w:val="left"/>
            </w:pPr>
            <w:r/>
            <w:r>
              <w:rPr>
                <w:rFonts w:ascii="Times New Roman" w:hAnsi="Times New Roman" w:eastAsia="Times New Roman"/>
                <w:b w:val="0"/>
                <w:i w:val="0"/>
                <w:sz w:val="19"/>
              </w:rPr>
              <w:t>Base model</w:t>
            </w:r>
          </w:p>
        </w:tc>
        <w:tc>
          <w:tcPr>
            <w:tcW w:type="dxa" w:w="6192"/>
          </w:tcPr>
          <w:p>
            <w:pPr>
              <w:keepNext w:val="0"/>
              <w:spacing w:after="20" w:before="20"/>
              <w:jc w:val="left"/>
            </w:pPr>
            <w:r/>
            <w:r>
              <w:rPr>
                <w:rFonts w:ascii="Times New Roman" w:hAnsi="Times New Roman" w:eastAsia="Times New Roman"/>
                <w:b w:val="0"/>
                <w:i w:val="0"/>
                <w:sz w:val="19"/>
              </w:rPr>
              <w:t>microsoft/Phi-3-mini-4k-instruct (3.8 B parameters)</w:t>
            </w:r>
          </w:p>
        </w:tc>
      </w:tr>
      <w:tr>
        <w:trPr>
          <w:cantSplit/>
        </w:trPr>
        <w:tc>
          <w:tcPr>
            <w:tcW w:type="dxa" w:w="2592"/>
          </w:tcPr>
          <w:p>
            <w:pPr>
              <w:keepNext w:val="0"/>
              <w:spacing w:after="20" w:before="20"/>
              <w:jc w:val="left"/>
            </w:pPr>
            <w:r/>
            <w:r>
              <w:rPr>
                <w:rFonts w:ascii="Times New Roman" w:hAnsi="Times New Roman" w:eastAsia="Times New Roman"/>
                <w:b w:val="0"/>
                <w:i w:val="0"/>
                <w:sz w:val="19"/>
              </w:rPr>
              <w:t>Quantisation</w:t>
            </w:r>
          </w:p>
        </w:tc>
        <w:tc>
          <w:tcPr>
            <w:tcW w:type="dxa" w:w="6192"/>
          </w:tcPr>
          <w:p>
            <w:pPr>
              <w:keepNext w:val="0"/>
              <w:spacing w:after="20" w:before="20"/>
              <w:jc w:val="left"/>
            </w:pPr>
            <w:r/>
            <w:r>
              <w:rPr>
                <w:rFonts w:ascii="Times New Roman" w:hAnsi="Times New Roman" w:eastAsia="Times New Roman"/>
                <w:b w:val="0"/>
                <w:i w:val="0"/>
                <w:sz w:val="19"/>
              </w:rPr>
              <w:t>4-bit NF4, double quantisation, bfloat16 compute</w:t>
            </w:r>
          </w:p>
        </w:tc>
      </w:tr>
      <w:tr>
        <w:trPr>
          <w:cantSplit/>
        </w:trPr>
        <w:tc>
          <w:tcPr>
            <w:tcW w:type="dxa" w:w="2592"/>
          </w:tcPr>
          <w:p>
            <w:pPr>
              <w:keepNext w:val="0"/>
              <w:spacing w:after="20" w:before="20"/>
              <w:jc w:val="left"/>
            </w:pPr>
            <w:r/>
            <w:r>
              <w:rPr>
                <w:rFonts w:ascii="Times New Roman" w:hAnsi="Times New Roman" w:eastAsia="Times New Roman"/>
                <w:b w:val="0"/>
                <w:i w:val="0"/>
                <w:sz w:val="19"/>
              </w:rPr>
              <w:t>LoRA</w:t>
            </w:r>
          </w:p>
        </w:tc>
        <w:tc>
          <w:tcPr>
            <w:tcW w:type="dxa" w:w="6192"/>
          </w:tcPr>
          <w:p>
            <w:pPr>
              <w:keepNext w:val="0"/>
              <w:spacing w:after="20" w:before="20"/>
              <w:jc w:val="left"/>
            </w:pPr>
            <w:r/>
            <w:r>
              <w:rPr>
                <w:rFonts w:ascii="Times New Roman" w:hAnsi="Times New Roman" w:eastAsia="Times New Roman"/>
                <w:b w:val="0"/>
                <w:i w:val="0"/>
                <w:sz w:val="19"/>
              </w:rPr>
              <w:t>r = 8, alpha = 16, dropout = 0.05, bias none</w:t>
            </w:r>
          </w:p>
        </w:tc>
      </w:tr>
      <w:tr>
        <w:trPr>
          <w:cantSplit/>
        </w:trPr>
        <w:tc>
          <w:tcPr>
            <w:tcW w:type="dxa" w:w="2592"/>
          </w:tcPr>
          <w:p>
            <w:pPr>
              <w:keepNext w:val="0"/>
              <w:spacing w:after="20" w:before="20"/>
              <w:jc w:val="left"/>
            </w:pPr>
            <w:r/>
            <w:r>
              <w:rPr>
                <w:rFonts w:ascii="Times New Roman" w:hAnsi="Times New Roman" w:eastAsia="Times New Roman"/>
                <w:b w:val="0"/>
                <w:i w:val="0"/>
                <w:sz w:val="19"/>
              </w:rPr>
              <w:t>Target modules</w:t>
            </w:r>
          </w:p>
        </w:tc>
        <w:tc>
          <w:tcPr>
            <w:tcW w:type="dxa" w:w="6192"/>
          </w:tcPr>
          <w:p>
            <w:pPr>
              <w:keepNext w:val="0"/>
              <w:spacing w:after="20" w:before="20"/>
              <w:jc w:val="left"/>
            </w:pPr>
            <w:r/>
            <w:r>
              <w:rPr>
                <w:rFonts w:ascii="Times New Roman" w:hAnsi="Times New Roman" w:eastAsia="Times New Roman"/>
                <w:b w:val="0"/>
                <w:i w:val="0"/>
                <w:sz w:val="19"/>
              </w:rPr>
              <w:t>qkv_proj, o_proj, gate_up_proj, down_proj</w:t>
            </w:r>
          </w:p>
        </w:tc>
      </w:tr>
      <w:tr>
        <w:trPr>
          <w:cantSplit/>
        </w:trPr>
        <w:tc>
          <w:tcPr>
            <w:tcW w:type="dxa" w:w="2592"/>
          </w:tcPr>
          <w:p>
            <w:pPr>
              <w:keepNext w:val="0"/>
              <w:spacing w:after="20" w:before="20"/>
              <w:jc w:val="left"/>
            </w:pPr>
            <w:r/>
            <w:r>
              <w:rPr>
                <w:rFonts w:ascii="Times New Roman" w:hAnsi="Times New Roman" w:eastAsia="Times New Roman"/>
                <w:b w:val="0"/>
                <w:i w:val="0"/>
                <w:sz w:val="19"/>
              </w:rPr>
              <w:t>Epochs / batch</w:t>
            </w:r>
          </w:p>
        </w:tc>
        <w:tc>
          <w:tcPr>
            <w:tcW w:type="dxa" w:w="6192"/>
          </w:tcPr>
          <w:p>
            <w:pPr>
              <w:keepNext w:val="0"/>
              <w:spacing w:after="20" w:before="20"/>
              <w:jc w:val="left"/>
            </w:pPr>
            <w:r/>
            <w:r>
              <w:rPr>
                <w:rFonts w:ascii="Times New Roman" w:hAnsi="Times New Roman" w:eastAsia="Times New Roman"/>
                <w:b w:val="0"/>
                <w:i w:val="0"/>
                <w:sz w:val="19"/>
              </w:rPr>
              <w:t>3 epochs; batch 1 x 8 gradient-accumulation steps (effective 8)</w:t>
            </w:r>
          </w:p>
        </w:tc>
      </w:tr>
      <w:tr>
        <w:trPr>
          <w:cantSplit/>
        </w:trPr>
        <w:tc>
          <w:tcPr>
            <w:tcW w:type="dxa" w:w="2592"/>
          </w:tcPr>
          <w:p>
            <w:pPr>
              <w:keepNext w:val="0"/>
              <w:spacing w:after="20" w:before="20"/>
              <w:jc w:val="left"/>
            </w:pPr>
            <w:r/>
            <w:r>
              <w:rPr>
                <w:rFonts w:ascii="Times New Roman" w:hAnsi="Times New Roman" w:eastAsia="Times New Roman"/>
                <w:b w:val="0"/>
                <w:i w:val="0"/>
                <w:sz w:val="19"/>
              </w:rPr>
              <w:t>Learning rate / optimiser</w:t>
            </w:r>
          </w:p>
        </w:tc>
        <w:tc>
          <w:tcPr>
            <w:tcW w:type="dxa" w:w="6192"/>
          </w:tcPr>
          <w:p>
            <w:pPr>
              <w:keepNext w:val="0"/>
              <w:spacing w:after="20" w:before="20"/>
              <w:jc w:val="left"/>
            </w:pPr>
            <w:r/>
            <w:r>
              <w:rPr>
                <w:rFonts w:ascii="Times New Roman" w:hAnsi="Times New Roman" w:eastAsia="Times New Roman"/>
                <w:b w:val="0"/>
                <w:i w:val="0"/>
                <w:sz w:val="19"/>
              </w:rPr>
              <w:t>2e-4, linear decay; paged AdamW 8-bit</w:t>
            </w:r>
          </w:p>
        </w:tc>
      </w:tr>
      <w:tr>
        <w:trPr>
          <w:cantSplit/>
        </w:trPr>
        <w:tc>
          <w:tcPr>
            <w:tcW w:type="dxa" w:w="2592"/>
          </w:tcPr>
          <w:p>
            <w:pPr>
              <w:keepNext w:val="0"/>
              <w:spacing w:after="20" w:before="20"/>
              <w:jc w:val="left"/>
            </w:pPr>
            <w:r/>
            <w:r>
              <w:rPr>
                <w:rFonts w:ascii="Times New Roman" w:hAnsi="Times New Roman" w:eastAsia="Times New Roman"/>
                <w:b w:val="0"/>
                <w:i w:val="0"/>
                <w:sz w:val="19"/>
              </w:rPr>
              <w:t>Max sequence length</w:t>
            </w:r>
          </w:p>
        </w:tc>
        <w:tc>
          <w:tcPr>
            <w:tcW w:type="dxa" w:w="6192"/>
          </w:tcPr>
          <w:p>
            <w:pPr>
              <w:keepNext w:val="0"/>
              <w:spacing w:after="20" w:before="20"/>
              <w:jc w:val="left"/>
            </w:pPr>
            <w:r/>
            <w:r>
              <w:rPr>
                <w:rFonts w:ascii="Times New Roman" w:hAnsi="Times New Roman" w:eastAsia="Times New Roman"/>
                <w:b w:val="0"/>
                <w:i w:val="0"/>
                <w:sz w:val="19"/>
              </w:rPr>
              <w:t>512 tokens (longer examples truncated)</w:t>
            </w:r>
          </w:p>
        </w:tc>
      </w:tr>
      <w:tr>
        <w:trPr>
          <w:cantSplit/>
        </w:trPr>
        <w:tc>
          <w:tcPr>
            <w:tcW w:type="dxa" w:w="2592"/>
          </w:tcPr>
          <w:p>
            <w:pPr>
              <w:keepNext w:val="0"/>
              <w:spacing w:after="20" w:before="20"/>
              <w:jc w:val="left"/>
            </w:pPr>
            <w:r/>
            <w:r>
              <w:rPr>
                <w:rFonts w:ascii="Times New Roman" w:hAnsi="Times New Roman" w:eastAsia="Times New Roman"/>
                <w:b w:val="0"/>
                <w:i w:val="0"/>
                <w:sz w:val="19"/>
              </w:rPr>
              <w:t>Memory settings</w:t>
            </w:r>
          </w:p>
        </w:tc>
        <w:tc>
          <w:tcPr>
            <w:tcW w:type="dxa" w:w="6192"/>
          </w:tcPr>
          <w:p>
            <w:pPr>
              <w:keepNext w:val="0"/>
              <w:spacing w:after="20" w:before="20"/>
              <w:jc w:val="left"/>
            </w:pPr>
            <w:r/>
            <w:r>
              <w:rPr>
                <w:rFonts w:ascii="Times New Roman" w:hAnsi="Times New Roman" w:eastAsia="Times New Roman"/>
                <w:b w:val="0"/>
                <w:i w:val="0"/>
                <w:sz w:val="19"/>
              </w:rPr>
              <w:t>Gradient checkpointing on, KV cache off</w:t>
            </w:r>
          </w:p>
        </w:tc>
      </w:tr>
      <w:tr>
        <w:trPr>
          <w:cantSplit/>
        </w:trPr>
        <w:tc>
          <w:tcPr>
            <w:tcW w:type="dxa" w:w="2592"/>
          </w:tcPr>
          <w:p>
            <w:pPr>
              <w:keepNext w:val="0"/>
              <w:spacing w:after="20" w:before="20"/>
              <w:jc w:val="left"/>
            </w:pPr>
            <w:r/>
            <w:r>
              <w:rPr>
                <w:rFonts w:ascii="Times New Roman" w:hAnsi="Times New Roman" w:eastAsia="Times New Roman"/>
                <w:b w:val="0"/>
                <w:i w:val="0"/>
                <w:sz w:val="19"/>
              </w:rPr>
              <w:t>Validation</w:t>
            </w:r>
          </w:p>
        </w:tc>
        <w:tc>
          <w:tcPr>
            <w:tcW w:type="dxa" w:w="6192"/>
          </w:tcPr>
          <w:p>
            <w:pPr>
              <w:keepNext w:val="0"/>
              <w:spacing w:after="20" w:before="20"/>
              <w:jc w:val="left"/>
            </w:pPr>
            <w:r/>
            <w:r>
              <w:rPr>
                <w:rFonts w:ascii="Times New Roman" w:hAnsi="Times New Roman" w:eastAsia="Times New Roman"/>
                <w:b w:val="0"/>
                <w:i w:val="0"/>
                <w:sz w:val="19"/>
              </w:rPr>
              <w:t>10% of each training split held out for per-epoch validation loss</w:t>
            </w:r>
          </w:p>
        </w:tc>
      </w:tr>
      <w:tr>
        <w:trPr>
          <w:cantSplit/>
        </w:trPr>
        <w:tc>
          <w:tcPr>
            <w:tcW w:type="dxa" w:w="2592"/>
          </w:tcPr>
          <w:p>
            <w:pPr>
              <w:keepNext w:val="0"/>
              <w:spacing w:after="20" w:before="20"/>
              <w:jc w:val="left"/>
            </w:pPr>
            <w:r/>
            <w:r>
              <w:rPr>
                <w:rFonts w:ascii="Times New Roman" w:hAnsi="Times New Roman" w:eastAsia="Times New Roman"/>
                <w:b w:val="0"/>
                <w:i w:val="0"/>
                <w:sz w:val="19"/>
              </w:rPr>
              <w:t>Seed</w:t>
            </w:r>
          </w:p>
        </w:tc>
        <w:tc>
          <w:tcPr>
            <w:tcW w:type="dxa" w:w="6192"/>
          </w:tcPr>
          <w:p>
            <w:pPr>
              <w:keepNext w:val="0"/>
              <w:spacing w:after="20" w:before="20"/>
              <w:jc w:val="left"/>
            </w:pPr>
            <w:r/>
            <w:r>
              <w:rPr>
                <w:rFonts w:ascii="Times New Roman" w:hAnsi="Times New Roman" w:eastAsia="Times New Roman"/>
                <w:b w:val="0"/>
                <w:i w:val="0"/>
                <w:sz w:val="19"/>
              </w:rPr>
              <w:t>42 for shuffling, abstention sampling, splits and hold-out</w:t>
            </w:r>
          </w:p>
        </w:tc>
      </w:tr>
      <w:tr>
        <w:trPr>
          <w:cantSplit/>
        </w:trPr>
        <w:tc>
          <w:tcPr>
            <w:tcW w:type="dxa" w:w="2592"/>
          </w:tcPr>
          <w:p>
            <w:pPr>
              <w:keepNext w:val="0"/>
              <w:spacing w:after="20" w:before="20"/>
              <w:jc w:val="left"/>
            </w:pPr>
            <w:r/>
            <w:r>
              <w:rPr>
                <w:rFonts w:ascii="Times New Roman" w:hAnsi="Times New Roman" w:eastAsia="Times New Roman"/>
                <w:b w:val="0"/>
                <w:i w:val="0"/>
                <w:sz w:val="19"/>
              </w:rPr>
              <w:t>Hardware</w:t>
            </w:r>
          </w:p>
        </w:tc>
        <w:tc>
          <w:tcPr>
            <w:tcW w:type="dxa" w:w="6192"/>
          </w:tcPr>
          <w:p>
            <w:pPr>
              <w:keepNext w:val="0"/>
              <w:spacing w:after="20" w:before="20"/>
              <w:jc w:val="left"/>
            </w:pPr>
            <w:r/>
            <w:r>
              <w:rPr>
                <w:rFonts w:ascii="Times New Roman" w:hAnsi="Times New Roman" w:eastAsia="Times New Roman"/>
                <w:b w:val="0"/>
                <w:i w:val="0"/>
                <w:sz w:val="19"/>
              </w:rPr>
              <w:t>NVIDIA RTX 3050 Ti Laptop GPU, 4 GB VRAM</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Rows whose answer begins with "NOT FOUND" are excluded from training. For IDK-15 the training run has about 235 optimiser steps per epoch.</w:t>
      </w:r>
    </w:p>
    <w:p>
      <w:pPr>
        <w:keepNext/>
        <w:pageBreakBefore w:val="0"/>
        <w:widowControl/>
        <w:spacing w:after="120" w:before="240" w:line="276" w:lineRule="auto"/>
        <w:jc w:val="left"/>
        <w:outlineLvl w:val="1"/>
      </w:pPr>
      <w:r>
        <w:rPr>
          <w:rFonts w:ascii="Times New Roman" w:hAnsi="Times New Roman" w:eastAsia="Times New Roman"/>
          <w:b/>
          <w:i w:val="0"/>
          <w:sz w:val="28"/>
        </w:rPr>
        <w:t>3.8 Sequence-Level Confidence Estimation</w:t>
      </w:r>
    </w:p>
    <w:p>
      <w:pPr>
        <w:keepNext w:val="0"/>
        <w:pageBreakBefore w:val="0"/>
        <w:widowControl/>
        <w:spacing w:after="120" w:before="0" w:line="276" w:lineRule="auto"/>
        <w:jc w:val="both"/>
      </w:pPr>
      <w:r>
        <w:rPr>
          <w:rFonts w:ascii="Times New Roman" w:hAnsi="Times New Roman" w:eastAsia="Times New Roman"/>
          <w:b w:val="0"/>
          <w:i w:val="0"/>
          <w:sz w:val="24"/>
        </w:rPr>
        <w:t>Confidence is computed from the model's own token probabilities. For greedy decoding of up to 64 new tokens, c(q) = exp( (1/T) Σ log p_θ(r_t | r_&lt;t, q) ), the geometric mean of token probabilities, a length-normalised sequence likelihood [31]. Without normalisation a long correct answer would score lower than a one-token wrong answer. Each confidence is paired with the refusal-aware correctness label, and the teacher-forced negative log-likelihood of the reference is also recorded.</w:t>
      </w:r>
    </w:p>
    <w:p>
      <w:pPr>
        <w:keepNext w:val="0"/>
        <w:pageBreakBefore w:val="0"/>
        <w:widowControl/>
        <w:spacing w:after="120" w:before="0" w:line="276" w:lineRule="auto"/>
        <w:jc w:val="both"/>
      </w:pPr>
      <w:r>
        <w:rPr>
          <w:rFonts w:ascii="Times New Roman" w:hAnsi="Times New Roman" w:eastAsia="Times New Roman"/>
          <w:b w:val="0"/>
          <w:i w:val="0"/>
          <w:sz w:val="24"/>
        </w:rPr>
        <w:t>Because every abstention target is the same sentence, a model trained on it repeats the sentence with very high token probabilities. High confidence on a refusal therefore shows that the phrase was learned, not necessarily that a knowledge gap was detected, so calibration figures are read together with the refusal analysis.</w:t>
      </w:r>
    </w:p>
    <w:p>
      <w:pPr>
        <w:keepNext/>
        <w:pageBreakBefore/>
        <w:widowControl/>
        <w:spacing w:after="280" w:before="0" w:line="276" w:lineRule="auto"/>
        <w:jc w:val="center"/>
        <w:outlineLvl w:val="0"/>
      </w:pPr>
      <w:r>
        <w:rPr>
          <w:rFonts w:ascii="Times New Roman" w:hAnsi="Times New Roman" w:eastAsia="Times New Roman"/>
          <w:b/>
          <w:i w:val="0"/>
          <w:sz w:val="32"/>
        </w:rPr>
        <w:t>CHAPTER 4</w:t>
        <w:br/>
      </w:r>
      <w:r>
        <w:rPr>
          <w:rFonts w:ascii="Times New Roman" w:hAnsi="Times New Roman" w:eastAsia="Times New Roman"/>
          <w:b/>
          <w:i w:val="0"/>
          <w:sz w:val="32"/>
        </w:rPr>
        <w:t>SYSTEM DESIGN, REQUIREMENTS AND MODULES</w:t>
      </w:r>
    </w:p>
    <w:p>
      <w:pPr>
        <w:keepNext/>
        <w:pageBreakBefore w:val="0"/>
        <w:widowControl/>
        <w:spacing w:after="120" w:before="240" w:line="276" w:lineRule="auto"/>
        <w:jc w:val="left"/>
        <w:outlineLvl w:val="1"/>
      </w:pPr>
      <w:r>
        <w:rPr>
          <w:rFonts w:ascii="Times New Roman" w:hAnsi="Times New Roman" w:eastAsia="Times New Roman"/>
          <w:b/>
          <w:i w:val="0"/>
          <w:sz w:val="28"/>
        </w:rPr>
        <w:t>4.1 Functional Requirements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FR1 Dataset builder: read the two QA files, separate answerable and abstention rows, normalise refusals to one canonical string and write train/validation/test files for a chosen abstention ratio.</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FR2 Dataset verification: confirm there is no train/test leakage and that every abstention row is canonical.</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FR3 Fine-tuning: train a LoRA adapter on a chosen training file within 4 GB of VRAM.</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4.  FR4 Generation with confidence: for each test query produce a greedy answer and its length-normalised confidence.</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5.  FR5 Refusal analysis: classify each response as answer or refusal and compute hallucination rate, IDK precision/recall/F1, false refusals and answerable accuracy.</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6.  FR6 Calibration analysis: compute ECE, Brier score, NLL and AUROC, and export per-example confidence and correctness.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7.  FR7 Visualisation: produce reliability diagrams, ROC curves, confidence histograms, refusal and error charts.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8.  FR8 Demonstration: a web chatbot that returns an answer, a confidence value and a clear abstention message.</w:t>
      </w:r>
    </w:p>
    <w:p>
      <w:pPr>
        <w:keepNext/>
        <w:pageBreakBefore w:val="0"/>
        <w:widowControl/>
        <w:spacing w:after="120" w:before="240" w:line="276" w:lineRule="auto"/>
        <w:jc w:val="left"/>
        <w:outlineLvl w:val="1"/>
      </w:pPr>
      <w:r>
        <w:rPr>
          <w:rFonts w:ascii="Times New Roman" w:hAnsi="Times New Roman" w:eastAsia="Times New Roman"/>
          <w:b/>
          <w:i w:val="0"/>
          <w:sz w:val="28"/>
        </w:rPr>
        <w:t>4.2 Non-Functional Requirements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Memory: training and inference fit on one 4 GB laptop GPU (4-bit base, rank-8 adapters, batch 1 with gradient accumulation, gradient checkpointing).</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Reproducibility: seed 42 for every random operation; greedy decoding so predictions are deterministic.</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Fairness: Base, Normal FT and IDK FT share base weights, quantisation, prompt format and decoding settings.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Modularity: each stage is a separate script, and per-example results are exported so figures can be rebuilt without a GPU.</w:t>
      </w:r>
    </w:p>
    <w:p>
      <w:pPr>
        <w:keepNext/>
        <w:pageBreakBefore w:val="0"/>
        <w:widowControl/>
        <w:spacing w:after="120" w:before="240" w:line="276" w:lineRule="auto"/>
        <w:jc w:val="left"/>
        <w:outlineLvl w:val="1"/>
      </w:pPr>
      <w:r>
        <w:rPr>
          <w:rFonts w:ascii="Times New Roman" w:hAnsi="Times New Roman" w:eastAsia="Times New Roman"/>
          <w:b/>
          <w:i w:val="0"/>
          <w:sz w:val="28"/>
        </w:rPr>
        <w:t>4.3 Hardware and Software Environment</w:t>
      </w:r>
    </w:p>
    <w:p>
      <w:pPr>
        <w:keepNext w:val="0"/>
        <w:pageBreakBefore w:val="0"/>
        <w:widowControl/>
        <w:spacing w:after="120" w:before="0" w:line="276" w:lineRule="auto"/>
        <w:jc w:val="both"/>
      </w:pPr>
      <w:r>
        <w:rPr>
          <w:rFonts w:ascii="Times New Roman" w:hAnsi="Times New Roman" w:eastAsia="Times New Roman"/>
          <w:b w:val="0"/>
          <w:i w:val="0"/>
          <w:sz w:val="24"/>
        </w:rPr>
        <w:t>Training and evaluation ran on one NVIDIA RTX 3050 Ti Laptop GPU with 4 GB VRAM. Because two 4-bit copies of Phi-3-mini do not fit at once, systems are evaluated one after another, with the CUDA cache cleared between them. Software: Python, PyTorch [36], Hugging Face transformers [44], peft [33], trl [43] (SFTTrainer), bitsandbytes [7, 8], datasets, scikit-learn [37], pandas, matplotlib, and Flask for the demo site.</w:t>
      </w:r>
    </w:p>
    <w:p>
      <w:pPr>
        <w:keepNext/>
        <w:pageBreakBefore w:val="0"/>
        <w:widowControl/>
        <w:spacing w:after="120" w:before="240" w:line="276" w:lineRule="auto"/>
        <w:jc w:val="left"/>
        <w:outlineLvl w:val="1"/>
      </w:pPr>
      <w:r>
        <w:rPr>
          <w:rFonts w:ascii="Times New Roman" w:hAnsi="Times New Roman" w:eastAsia="Times New Roman"/>
          <w:b/>
          <w:i w:val="0"/>
          <w:sz w:val="28"/>
        </w:rPr>
        <w:t>4.4 Modules</w:t>
      </w:r>
    </w:p>
    <w:p>
      <w:pPr>
        <w:keepNext w:val="0"/>
        <w:pageBreakBefore w:val="0"/>
        <w:widowControl/>
        <w:spacing w:after="120" w:before="0" w:line="276" w:lineRule="auto"/>
        <w:jc w:val="both"/>
      </w:pPr>
      <w:r>
        <w:rPr>
          <w:rFonts w:ascii="Times New Roman" w:hAnsi="Times New Roman" w:eastAsia="Times New Roman"/>
          <w:b w:val="0"/>
          <w:i w:val="0"/>
          <w:sz w:val="24"/>
        </w:rPr>
        <w:t>The system is divided into six modules. Table 5 lists what each module does and which files implement it; a short description of each module follows.</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5</w:t>
      </w:r>
      <w:r>
        <w:rPr>
          <w:rFonts w:ascii="Times New Roman" w:hAnsi="Times New Roman" w:eastAsia="Times New Roman"/>
          <w:b/>
          <w:i w:val="0"/>
          <w:sz w:val="20"/>
        </w:rPr>
        <w:fldChar w:fldCharType="end"/>
      </w:r>
      <w:r>
        <w:rPr>
          <w:rFonts w:ascii="Times New Roman" w:hAnsi="Times New Roman" w:eastAsia="Times New Roman"/>
          <w:b w:val="0"/>
          <w:i w:val="0"/>
          <w:sz w:val="20"/>
        </w:rPr>
        <w:t>. Project modules and the files that implement them.</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rPr>
          <w:cantSplit/>
          <w:tblHeader/>
        </w:trPr>
        <w:tc>
          <w:tcPr>
            <w:tcW w:type="dxa" w:w="1872"/>
            <w:shd w:val="clear" w:color="auto" w:fill="D9D9D9"/>
          </w:tcPr>
          <w:p>
            <w:pPr>
              <w:keepNext/>
              <w:spacing w:after="20" w:before="20"/>
              <w:jc w:val="left"/>
            </w:pPr>
            <w:r/>
            <w:r>
              <w:rPr>
                <w:rFonts w:ascii="Times New Roman" w:hAnsi="Times New Roman" w:eastAsia="Times New Roman"/>
                <w:b/>
                <w:i w:val="0"/>
                <w:sz w:val="18"/>
              </w:rPr>
              <w:t>Module</w:t>
            </w:r>
          </w:p>
        </w:tc>
        <w:tc>
          <w:tcPr>
            <w:tcW w:type="dxa" w:w="3312"/>
            <w:shd w:val="clear" w:color="auto" w:fill="D9D9D9"/>
          </w:tcPr>
          <w:p>
            <w:pPr>
              <w:keepNext/>
              <w:spacing w:after="20" w:before="20"/>
              <w:jc w:val="center"/>
            </w:pPr>
            <w:r/>
            <w:r>
              <w:rPr>
                <w:rFonts w:ascii="Times New Roman" w:hAnsi="Times New Roman" w:eastAsia="Times New Roman"/>
                <w:b/>
                <w:i w:val="0"/>
                <w:sz w:val="18"/>
              </w:rPr>
              <w:t>Purpose</w:t>
            </w:r>
          </w:p>
        </w:tc>
        <w:tc>
          <w:tcPr>
            <w:tcW w:type="dxa" w:w="3744"/>
            <w:shd w:val="clear" w:color="auto" w:fill="D9D9D9"/>
          </w:tcPr>
          <w:p>
            <w:pPr>
              <w:keepNext/>
              <w:spacing w:after="20" w:before="20"/>
              <w:jc w:val="center"/>
            </w:pPr>
            <w:r/>
            <w:r>
              <w:rPr>
                <w:rFonts w:ascii="Times New Roman" w:hAnsi="Times New Roman" w:eastAsia="Times New Roman"/>
                <w:b/>
                <w:i w:val="0"/>
                <w:sz w:val="18"/>
              </w:rPr>
              <w:t>Files</w:t>
            </w:r>
          </w:p>
        </w:tc>
      </w:tr>
      <w:tr>
        <w:trPr>
          <w:cantSplit/>
        </w:trPr>
        <w:tc>
          <w:tcPr>
            <w:tcW w:type="dxa" w:w="1872"/>
          </w:tcPr>
          <w:p>
            <w:pPr>
              <w:keepNext w:val="0"/>
              <w:spacing w:after="20" w:before="20"/>
              <w:jc w:val="left"/>
            </w:pPr>
            <w:r/>
            <w:r>
              <w:rPr>
                <w:rFonts w:ascii="Times New Roman" w:hAnsi="Times New Roman" w:eastAsia="Times New Roman"/>
                <w:b w:val="0"/>
                <w:i w:val="0"/>
                <w:sz w:val="18"/>
              </w:rPr>
              <w:t>1. Data curation</w:t>
            </w:r>
          </w:p>
        </w:tc>
        <w:tc>
          <w:tcPr>
            <w:tcW w:type="dxa" w:w="3312"/>
          </w:tcPr>
          <w:p>
            <w:pPr>
              <w:keepNext w:val="0"/>
              <w:spacing w:after="20" w:before="20"/>
              <w:jc w:val="left"/>
            </w:pPr>
            <w:r/>
            <w:r>
              <w:rPr>
                <w:rFonts w:ascii="Times New Roman" w:hAnsi="Times New Roman" w:eastAsia="Times New Roman"/>
                <w:b w:val="0"/>
                <w:i w:val="0"/>
                <w:sz w:val="18"/>
              </w:rPr>
              <w:t>Collect and clean public VIT QA rows; record sources</w:t>
            </w:r>
          </w:p>
        </w:tc>
        <w:tc>
          <w:tcPr>
            <w:tcW w:type="dxa" w:w="3744"/>
          </w:tcPr>
          <w:p>
            <w:pPr>
              <w:keepNext w:val="0"/>
              <w:spacing w:after="20" w:before="20"/>
              <w:jc w:val="left"/>
            </w:pPr>
            <w:r/>
            <w:r>
              <w:rPr>
                <w:rFonts w:ascii="Times New Roman" w:hAnsi="Times New Roman" w:eastAsia="Times New Roman"/>
                <w:b w:val="0"/>
                <w:i w:val="0"/>
                <w:sz w:val="18"/>
              </w:rPr>
              <w:t>final_qa_dataset.csv, combined_qa_finetuning.csv, VIT_QA_Resource_Breakdown.xlsx</w:t>
            </w:r>
          </w:p>
        </w:tc>
      </w:tr>
      <w:tr>
        <w:trPr>
          <w:cantSplit/>
        </w:trPr>
        <w:tc>
          <w:tcPr>
            <w:tcW w:type="dxa" w:w="1872"/>
          </w:tcPr>
          <w:p>
            <w:pPr>
              <w:keepNext w:val="0"/>
              <w:spacing w:after="20" w:before="20"/>
              <w:jc w:val="left"/>
            </w:pPr>
            <w:r/>
            <w:r>
              <w:rPr>
                <w:rFonts w:ascii="Times New Roman" w:hAnsi="Times New Roman" w:eastAsia="Times New Roman"/>
                <w:b w:val="0"/>
                <w:i w:val="0"/>
                <w:sz w:val="18"/>
              </w:rPr>
              <w:t>2. Data preparation</w:t>
            </w:r>
          </w:p>
        </w:tc>
        <w:tc>
          <w:tcPr>
            <w:tcW w:type="dxa" w:w="3312"/>
          </w:tcPr>
          <w:p>
            <w:pPr>
              <w:keepNext w:val="0"/>
              <w:spacing w:after="20" w:before="20"/>
              <w:jc w:val="left"/>
            </w:pPr>
            <w:r/>
            <w:r>
              <w:rPr>
                <w:rFonts w:ascii="Times New Roman" w:hAnsi="Times New Roman" w:eastAsia="Times New Roman"/>
                <w:b w:val="0"/>
                <w:i w:val="0"/>
                <w:sz w:val="18"/>
              </w:rPr>
              <w:t>Build controlled-ratio splits; verify labels and leakage</w:t>
            </w:r>
          </w:p>
        </w:tc>
        <w:tc>
          <w:tcPr>
            <w:tcW w:type="dxa" w:w="3744"/>
          </w:tcPr>
          <w:p>
            <w:pPr>
              <w:keepNext w:val="0"/>
              <w:spacing w:after="20" w:before="20"/>
              <w:jc w:val="left"/>
            </w:pPr>
            <w:r/>
            <w:r>
              <w:rPr>
                <w:rFonts w:ascii="Times New Roman" w:hAnsi="Times New Roman" w:eastAsia="Times New Roman"/>
                <w:b w:val="0"/>
                <w:i w:val="0"/>
                <w:sz w:val="18"/>
              </w:rPr>
              <w:t>prepare_expc_data.py, verify_dataset.py, expc_idk{0,10,15,20}_*.jsonl</w:t>
            </w:r>
          </w:p>
        </w:tc>
      </w:tr>
      <w:tr>
        <w:trPr>
          <w:cantSplit/>
        </w:trPr>
        <w:tc>
          <w:tcPr>
            <w:tcW w:type="dxa" w:w="1872"/>
          </w:tcPr>
          <w:p>
            <w:pPr>
              <w:keepNext w:val="0"/>
              <w:spacing w:after="20" w:before="20"/>
              <w:jc w:val="left"/>
            </w:pPr>
            <w:r/>
            <w:r>
              <w:rPr>
                <w:rFonts w:ascii="Times New Roman" w:hAnsi="Times New Roman" w:eastAsia="Times New Roman"/>
                <w:b w:val="0"/>
                <w:i w:val="0"/>
                <w:sz w:val="18"/>
              </w:rPr>
              <w:t>3. Fine-tuning</w:t>
            </w:r>
          </w:p>
        </w:tc>
        <w:tc>
          <w:tcPr>
            <w:tcW w:type="dxa" w:w="3312"/>
          </w:tcPr>
          <w:p>
            <w:pPr>
              <w:keepNext w:val="0"/>
              <w:spacing w:after="20" w:before="20"/>
              <w:jc w:val="left"/>
            </w:pPr>
            <w:r/>
            <w:r>
              <w:rPr>
                <w:rFonts w:ascii="Times New Roman" w:hAnsi="Times New Roman" w:eastAsia="Times New Roman"/>
                <w:b w:val="0"/>
                <w:i w:val="0"/>
                <w:sz w:val="18"/>
              </w:rPr>
              <w:t>QLoRA training of Normal FT and IDK FT adapters</w:t>
            </w:r>
          </w:p>
        </w:tc>
        <w:tc>
          <w:tcPr>
            <w:tcW w:type="dxa" w:w="3744"/>
          </w:tcPr>
          <w:p>
            <w:pPr>
              <w:keepNext w:val="0"/>
              <w:spacing w:after="20" w:before="20"/>
              <w:jc w:val="left"/>
            </w:pPr>
            <w:r/>
            <w:r>
              <w:rPr>
                <w:rFonts w:ascii="Times New Roman" w:hAnsi="Times New Roman" w:eastAsia="Times New Roman"/>
                <w:b w:val="0"/>
                <w:i w:val="0"/>
                <w:sz w:val="18"/>
              </w:rPr>
              <w:t>train_lora.py, exp_c_train.py</w:t>
            </w:r>
          </w:p>
        </w:tc>
      </w:tr>
      <w:tr>
        <w:trPr>
          <w:cantSplit/>
        </w:trPr>
        <w:tc>
          <w:tcPr>
            <w:tcW w:type="dxa" w:w="1872"/>
          </w:tcPr>
          <w:p>
            <w:pPr>
              <w:keepNext w:val="0"/>
              <w:spacing w:after="20" w:before="20"/>
              <w:jc w:val="left"/>
            </w:pPr>
            <w:r/>
            <w:r>
              <w:rPr>
                <w:rFonts w:ascii="Times New Roman" w:hAnsi="Times New Roman" w:eastAsia="Times New Roman"/>
                <w:b w:val="0"/>
                <w:i w:val="0"/>
                <w:sz w:val="18"/>
              </w:rPr>
              <w:t>4. Evaluation</w:t>
            </w:r>
          </w:p>
        </w:tc>
        <w:tc>
          <w:tcPr>
            <w:tcW w:type="dxa" w:w="3312"/>
          </w:tcPr>
          <w:p>
            <w:pPr>
              <w:keepNext w:val="0"/>
              <w:spacing w:after="20" w:before="20"/>
              <w:jc w:val="left"/>
            </w:pPr>
            <w:r/>
            <w:r>
              <w:rPr>
                <w:rFonts w:ascii="Times New Roman" w:hAnsi="Times New Roman" w:eastAsia="Times New Roman"/>
                <w:b w:val="0"/>
                <w:i w:val="0"/>
                <w:sz w:val="18"/>
              </w:rPr>
              <w:t>Generate answers, confidence, refusal and calibration metrics</w:t>
            </w:r>
          </w:p>
        </w:tc>
        <w:tc>
          <w:tcPr>
            <w:tcW w:type="dxa" w:w="3744"/>
          </w:tcPr>
          <w:p>
            <w:pPr>
              <w:keepNext w:val="0"/>
              <w:spacing w:after="20" w:before="20"/>
              <w:jc w:val="left"/>
            </w:pPr>
            <w:r/>
            <w:r>
              <w:rPr>
                <w:rFonts w:ascii="Times New Roman" w:hAnsi="Times New Roman" w:eastAsia="Times New Roman"/>
                <w:b w:val="0"/>
                <w:i w:val="0"/>
                <w:sz w:val="18"/>
              </w:rPr>
              <w:t>eval_compare_fixed.py, compare_idk_stats.py</w:t>
            </w:r>
          </w:p>
        </w:tc>
      </w:tr>
      <w:tr>
        <w:trPr>
          <w:cantSplit/>
        </w:trPr>
        <w:tc>
          <w:tcPr>
            <w:tcW w:type="dxa" w:w="1872"/>
          </w:tcPr>
          <w:p>
            <w:pPr>
              <w:keepNext w:val="0"/>
              <w:spacing w:after="20" w:before="20"/>
              <w:jc w:val="left"/>
            </w:pPr>
            <w:r/>
            <w:r>
              <w:rPr>
                <w:rFonts w:ascii="Times New Roman" w:hAnsi="Times New Roman" w:eastAsia="Times New Roman"/>
                <w:b w:val="0"/>
                <w:i w:val="0"/>
                <w:sz w:val="18"/>
              </w:rPr>
              <w:t>5. Analysis and figures</w:t>
            </w:r>
          </w:p>
        </w:tc>
        <w:tc>
          <w:tcPr>
            <w:tcW w:type="dxa" w:w="3312"/>
          </w:tcPr>
          <w:p>
            <w:pPr>
              <w:keepNext w:val="0"/>
              <w:spacing w:after="20" w:before="20"/>
              <w:jc w:val="left"/>
            </w:pPr>
            <w:r/>
            <w:r>
              <w:rPr>
                <w:rFonts w:ascii="Times New Roman" w:hAnsi="Times New Roman" w:eastAsia="Times New Roman"/>
                <w:b w:val="0"/>
                <w:i w:val="0"/>
                <w:sz w:val="18"/>
              </w:rPr>
              <w:t>Reliability, ROC, histograms, refusal and error charts</w:t>
            </w:r>
          </w:p>
        </w:tc>
        <w:tc>
          <w:tcPr>
            <w:tcW w:type="dxa" w:w="3744"/>
          </w:tcPr>
          <w:p>
            <w:pPr>
              <w:keepNext w:val="0"/>
              <w:spacing w:after="20" w:before="20"/>
              <w:jc w:val="left"/>
            </w:pPr>
            <w:r/>
            <w:r>
              <w:rPr>
                <w:rFonts w:ascii="Times New Roman" w:hAnsi="Times New Roman" w:eastAsia="Times New Roman"/>
                <w:b w:val="0"/>
                <w:i w:val="0"/>
                <w:sz w:val="18"/>
              </w:rPr>
              <w:t>calibration_eval_utils.py, run_calibration_utils.py, make_figures.py</w:t>
            </w:r>
          </w:p>
        </w:tc>
      </w:tr>
      <w:tr>
        <w:trPr>
          <w:cantSplit/>
        </w:trPr>
        <w:tc>
          <w:tcPr>
            <w:tcW w:type="dxa" w:w="1872"/>
          </w:tcPr>
          <w:p>
            <w:pPr>
              <w:keepNext w:val="0"/>
              <w:spacing w:after="20" w:before="20"/>
              <w:jc w:val="left"/>
            </w:pPr>
            <w:r/>
            <w:r>
              <w:rPr>
                <w:rFonts w:ascii="Times New Roman" w:hAnsi="Times New Roman" w:eastAsia="Times New Roman"/>
                <w:b w:val="0"/>
                <w:i w:val="0"/>
                <w:sz w:val="18"/>
              </w:rPr>
              <w:t>6. Demo chatbot</w:t>
            </w:r>
          </w:p>
        </w:tc>
        <w:tc>
          <w:tcPr>
            <w:tcW w:type="dxa" w:w="3312"/>
          </w:tcPr>
          <w:p>
            <w:pPr>
              <w:keepNext w:val="0"/>
              <w:spacing w:after="20" w:before="20"/>
              <w:jc w:val="left"/>
            </w:pPr>
            <w:r/>
            <w:r>
              <w:rPr>
                <w:rFonts w:ascii="Times New Roman" w:hAnsi="Times New Roman" w:eastAsia="Times New Roman"/>
                <w:b w:val="0"/>
                <w:i w:val="0"/>
                <w:sz w:val="18"/>
              </w:rPr>
              <w:t>Web UI with answer, confidence and abstention</w:t>
            </w:r>
          </w:p>
        </w:tc>
        <w:tc>
          <w:tcPr>
            <w:tcW w:type="dxa" w:w="3744"/>
          </w:tcPr>
          <w:p>
            <w:pPr>
              <w:keepNext w:val="0"/>
              <w:spacing w:after="20" w:before="20"/>
              <w:jc w:val="center"/>
            </w:pPr>
            <w:r/>
            <w:r>
              <w:rPr>
                <w:rFonts w:ascii="Times New Roman" w:hAnsi="Times New Roman" w:eastAsia="Times New Roman"/>
                <w:b w:val="0"/>
                <w:i w:val="0"/>
                <w:sz w:val="18"/>
              </w:rPr>
              <w:t>chatbot_site/</w:t>
            </w:r>
          </w:p>
        </w:tc>
      </w:tr>
    </w:tbl>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Module 1: Data curation</w:t>
      </w:r>
    </w:p>
    <w:p>
      <w:pPr>
        <w:keepNext w:val="0"/>
        <w:pageBreakBefore w:val="0"/>
        <w:widowControl/>
        <w:spacing w:after="120" w:before="0" w:line="276" w:lineRule="auto"/>
        <w:jc w:val="both"/>
      </w:pPr>
      <w:r>
        <w:rPr>
          <w:rFonts w:ascii="Times New Roman" w:hAnsi="Times New Roman" w:eastAsia="Times New Roman"/>
          <w:b w:val="0"/>
          <w:i w:val="0"/>
          <w:sz w:val="24"/>
        </w:rPr>
        <w:t>The knowledge pairs and the supplementary refusal-oriented pairs were assembled from public VIT documents. A resource inventory records, per source document, how many questions came from it and which rows were removed because they relied on non-public information (898 rows from the knowledge file and 380 from the supplementary file).</w:t>
      </w:r>
    </w:p>
    <w:p>
      <w:pPr>
        <w:keepNext/>
        <w:pageBreakBefore w:val="0"/>
        <w:widowControl/>
        <w:spacing w:after="80" w:before="160" w:line="276" w:lineRule="auto"/>
        <w:jc w:val="left"/>
        <w:outlineLvl w:val="2"/>
      </w:pPr>
      <w:r>
        <w:rPr>
          <w:rFonts w:ascii="Times New Roman" w:hAnsi="Times New Roman" w:eastAsia="Times New Roman"/>
          <w:b/>
          <w:i w:val="0"/>
          <w:sz w:val="24"/>
        </w:rPr>
        <w:t>Module 2: Data preparation</w:t>
      </w:r>
    </w:p>
    <w:p>
      <w:pPr>
        <w:keepNext w:val="0"/>
        <w:pageBreakBefore w:val="0"/>
        <w:widowControl/>
        <w:spacing w:after="120" w:before="0" w:line="276" w:lineRule="auto"/>
        <w:jc w:val="both"/>
      </w:pPr>
      <w:r>
        <w:rPr>
          <w:rFonts w:ascii="Times New Roman" w:hAnsi="Times New Roman" w:eastAsia="Times New Roman"/>
          <w:b w:val="0"/>
          <w:i w:val="0"/>
          <w:sz w:val="24"/>
        </w:rPr>
        <w:t>prepare_expc_data.py splits each file into answerable and refusal rows with the lexical pattern, rewrites every refusal answer to the canonical sentence, samples exactly the number of refusal rows needed for the target ratio, shuffles with seed 42, splits 70/15/15 and checks train/test leakage. It was run for 0%, 10%, 15% and 20%; the 0% and 15% mixtures are used in the paper and the 10% and 20% files are kept for the planned ratio ablation. verify_dataset.py checks the splits and reports false positives of the pattern.</w:t>
      </w:r>
    </w:p>
    <w:p>
      <w:pPr>
        <w:keepNext/>
        <w:pageBreakBefore w:val="0"/>
        <w:widowControl/>
        <w:spacing w:after="80" w:before="160" w:line="276" w:lineRule="auto"/>
        <w:jc w:val="left"/>
        <w:outlineLvl w:val="2"/>
      </w:pPr>
      <w:r>
        <w:rPr>
          <w:rFonts w:ascii="Times New Roman" w:hAnsi="Times New Roman" w:eastAsia="Times New Roman"/>
          <w:b/>
          <w:i w:val="0"/>
          <w:sz w:val="24"/>
        </w:rPr>
        <w:t>Module 3: Fine-tuning</w:t>
      </w:r>
    </w:p>
    <w:p>
      <w:pPr>
        <w:keepNext w:val="0"/>
        <w:pageBreakBefore w:val="0"/>
        <w:widowControl/>
        <w:spacing w:after="120" w:before="0" w:line="276" w:lineRule="auto"/>
        <w:jc w:val="both"/>
      </w:pPr>
      <w:r>
        <w:rPr>
          <w:rFonts w:ascii="Times New Roman" w:hAnsi="Times New Roman" w:eastAsia="Times New Roman"/>
          <w:b w:val="0"/>
          <w:i w:val="0"/>
          <w:sz w:val="24"/>
        </w:rPr>
        <w:t>train_lora.py loads the 4-bit base, attaches LoRA adapters, formats examples in the Phi-3 chat template, truncates to 512 tokens and trains with SFTTrainer. exp_c_train.py runs data preparation and training for one ratio with a single command.</w:t>
      </w:r>
    </w:p>
    <w:p>
      <w:pPr>
        <w:keepNext/>
        <w:pageBreakBefore w:val="0"/>
        <w:widowControl/>
        <w:spacing w:after="80" w:before="160" w:line="276" w:lineRule="auto"/>
        <w:jc w:val="left"/>
        <w:outlineLvl w:val="2"/>
      </w:pPr>
      <w:r>
        <w:rPr>
          <w:rFonts w:ascii="Times New Roman" w:hAnsi="Times New Roman" w:eastAsia="Times New Roman"/>
          <w:b/>
          <w:i w:val="0"/>
          <w:sz w:val="24"/>
        </w:rPr>
        <w:t>Module 4: Evaluation</w:t>
      </w:r>
    </w:p>
    <w:p>
      <w:pPr>
        <w:keepNext w:val="0"/>
        <w:pageBreakBefore w:val="0"/>
        <w:widowControl/>
        <w:spacing w:after="120" w:before="0" w:line="276" w:lineRule="auto"/>
        <w:jc w:val="both"/>
      </w:pPr>
      <w:r>
        <w:rPr>
          <w:rFonts w:ascii="Times New Roman" w:hAnsi="Times New Roman" w:eastAsia="Times New Roman"/>
          <w:b w:val="0"/>
          <w:i w:val="0"/>
          <w:sz w:val="24"/>
        </w:rPr>
        <w:t>eval_compare_fixed.py runs the base model and the two adapters on the test file, records answer, confidence (64 new tokens), correctness, token F1, exact match and reference NLL, and exports confidences and correctness for later plotting. compare_idk_stats.py runs the refusal analysis with up to 100 new tokens and writes the refusal-rate, precision, recall, F1, false-refusal and missed-abstention figures.</w:t>
      </w:r>
    </w:p>
    <w:p>
      <w:pPr>
        <w:keepNext/>
        <w:pageBreakBefore w:val="0"/>
        <w:widowControl/>
        <w:spacing w:after="80" w:before="160" w:line="276" w:lineRule="auto"/>
        <w:jc w:val="left"/>
        <w:outlineLvl w:val="2"/>
      </w:pPr>
      <w:r>
        <w:rPr>
          <w:rFonts w:ascii="Times New Roman" w:hAnsi="Times New Roman" w:eastAsia="Times New Roman"/>
          <w:b/>
          <w:i w:val="0"/>
          <w:sz w:val="24"/>
        </w:rPr>
        <w:t>Module 5: Analysis and figures</w:t>
      </w:r>
    </w:p>
    <w:p>
      <w:pPr>
        <w:keepNext w:val="0"/>
        <w:pageBreakBefore w:val="0"/>
        <w:widowControl/>
        <w:spacing w:after="120" w:before="0" w:line="276" w:lineRule="auto"/>
        <w:jc w:val="both"/>
      </w:pPr>
      <w:r>
        <w:rPr>
          <w:rFonts w:ascii="Times New Roman" w:hAnsi="Times New Roman" w:eastAsia="Times New Roman"/>
          <w:b w:val="0"/>
          <w:i w:val="0"/>
          <w:sz w:val="24"/>
        </w:rPr>
        <w:t>calibration_eval_utils.py provides AUROC and reliability-diagram functions, run_calibration_utils.py applies them to the exported per-example data, and make_figures.py draws the combined reliability diagram, ROC curves and confidence histograms.</w:t>
      </w:r>
    </w:p>
    <w:p>
      <w:pPr>
        <w:keepNext/>
        <w:pageBreakBefore w:val="0"/>
        <w:widowControl/>
        <w:spacing w:after="80" w:before="160" w:line="276" w:lineRule="auto"/>
        <w:jc w:val="left"/>
        <w:outlineLvl w:val="2"/>
      </w:pPr>
      <w:r>
        <w:rPr>
          <w:rFonts w:ascii="Times New Roman" w:hAnsi="Times New Roman" w:eastAsia="Times New Roman"/>
          <w:b/>
          <w:i w:val="0"/>
          <w:sz w:val="24"/>
        </w:rPr>
        <w:t>Module 6: Demo chatbot</w:t>
      </w:r>
    </w:p>
    <w:p>
      <w:pPr>
        <w:keepNext w:val="0"/>
        <w:pageBreakBefore w:val="0"/>
        <w:widowControl/>
        <w:spacing w:after="120" w:before="0" w:line="276" w:lineRule="auto"/>
        <w:jc w:val="both"/>
      </w:pPr>
      <w:r>
        <w:rPr>
          <w:rFonts w:ascii="Times New Roman" w:hAnsi="Times New Roman" w:eastAsia="Times New Roman"/>
          <w:b w:val="0"/>
          <w:i w:val="0"/>
          <w:sz w:val="24"/>
        </w:rPr>
        <w:t>The Flask site offers a chat interface that returns an answer, a confidence score and the name of the backend. The default backend is a dataset lookup that blends sentence embeddings with TF-IDF and abstains with the canonical refusal sentence when nothing is close or the question names an entity that appears nowhere in the documents. A second backend loads Phi-3-mini with a trained LoRA adapter and reports the same mean token-probability confidence used in the evaluation. The interface always labels which backend is answering.</w:t>
      </w:r>
    </w:p>
    <w:p>
      <w:pPr>
        <w:keepNext/>
        <w:pageBreakBefore w:val="0"/>
        <w:widowControl/>
        <w:spacing w:after="120" w:before="240" w:line="276" w:lineRule="auto"/>
        <w:jc w:val="left"/>
        <w:outlineLvl w:val="1"/>
      </w:pPr>
      <w:r>
        <w:rPr>
          <w:rFonts w:ascii="Times New Roman" w:hAnsi="Times New Roman" w:eastAsia="Times New Roman"/>
          <w:b/>
          <w:i w:val="0"/>
          <w:sz w:val="28"/>
        </w:rPr>
        <w:t>4.5 Execution Workflow</w:t>
      </w:r>
    </w:p>
    <w:p>
      <w:pPr>
        <w:keepNext w:val="0"/>
        <w:pageBreakBefore w:val="0"/>
        <w:widowControl/>
        <w:spacing w:after="120" w:before="0" w:line="276" w:lineRule="auto"/>
        <w:jc w:val="both"/>
      </w:pPr>
      <w:r>
        <w:rPr>
          <w:rFonts w:ascii="Times New Roman" w:hAnsi="Times New Roman" w:eastAsia="Times New Roman"/>
          <w:b w:val="0"/>
          <w:i w:val="0"/>
          <w:sz w:val="24"/>
        </w:rPr>
        <w:t>The experiment is run in five steps. The commands assume that the scripts and the two source CSV files are in one working folder.</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Build the two training mixtures: python prepare_expc_data.py --idk-ratio 0.0 and python prepare_expc_data.py --idk-ratio 0.15. Each run writes train, validation and test files.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Check the splits: python verify_dataset.py confirms that refusal rows are canonical and reports false positives of the refusal pattern.</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Train the two adapters: python exp_c_train.py --idk-ratio 0.0 for Normal FT and python exp_c_train.py --idk-ratio 0.15 for IDK FT.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4.  Evaluate calibration: python eval_compare_fixed.py runs the base model and both adapters on the IDK-15 test file and exports the per-example confidence and correctness.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5.  Evaluate refusal behaviour: python compare_idk_stats.py computes the hallucination rate, IDK precision, recall and F1, and the false-refusal counts, and draws the refusal charts.</w:t>
      </w:r>
    </w:p>
    <w:p>
      <w:pPr>
        <w:keepNext/>
        <w:pageBreakBefore/>
        <w:widowControl/>
        <w:spacing w:after="280" w:before="0" w:line="276" w:lineRule="auto"/>
        <w:jc w:val="center"/>
        <w:outlineLvl w:val="0"/>
      </w:pPr>
      <w:r>
        <w:rPr>
          <w:rFonts w:ascii="Times New Roman" w:hAnsi="Times New Roman" w:eastAsia="Times New Roman"/>
          <w:b/>
          <w:i w:val="0"/>
          <w:sz w:val="32"/>
        </w:rPr>
        <w:t>CHAPTER 5</w:t>
        <w:br/>
      </w:r>
      <w:r>
        <w:rPr>
          <w:rFonts w:ascii="Times New Roman" w:hAnsi="Times New Roman" w:eastAsia="Times New Roman"/>
          <w:b/>
          <w:i w:val="0"/>
          <w:sz w:val="32"/>
        </w:rPr>
        <w:t>EXPERIMENTS, RESULTS AND DISCUSSION</w:t>
      </w:r>
    </w:p>
    <w:p>
      <w:pPr>
        <w:keepNext/>
        <w:pageBreakBefore w:val="0"/>
        <w:widowControl/>
        <w:spacing w:after="120" w:before="240" w:line="276" w:lineRule="auto"/>
        <w:jc w:val="left"/>
        <w:outlineLvl w:val="1"/>
      </w:pPr>
      <w:r>
        <w:rPr>
          <w:rFonts w:ascii="Times New Roman" w:hAnsi="Times New Roman" w:eastAsia="Times New Roman"/>
          <w:b/>
          <w:i w:val="0"/>
          <w:sz w:val="28"/>
        </w:rPr>
        <w:t>5.1 Experimental Setup</w:t>
      </w:r>
    </w:p>
    <w:p>
      <w:pPr>
        <w:keepNext w:val="0"/>
        <w:pageBreakBefore w:val="0"/>
        <w:widowControl/>
        <w:spacing w:after="120" w:before="0" w:line="276" w:lineRule="auto"/>
        <w:jc w:val="both"/>
      </w:pPr>
      <w:r>
        <w:rPr>
          <w:rFonts w:ascii="Times New Roman" w:hAnsi="Times New Roman" w:eastAsia="Times New Roman"/>
          <w:b w:val="0"/>
          <w:i w:val="0"/>
          <w:sz w:val="24"/>
        </w:rPr>
        <w:t xml:space="preserve">Three systems share base weights, 4-bit quantisation and inference prompt format. </w:t>
      </w:r>
      <w:r>
        <w:rPr>
          <w:rFonts w:ascii="Times New Roman" w:hAnsi="Times New Roman" w:eastAsia="Times New Roman"/>
          <w:b/>
          <w:i w:val="0"/>
          <w:sz w:val="24"/>
        </w:rPr>
        <w:t>Base</w:t>
      </w:r>
      <w:r>
        <w:rPr>
          <w:rFonts w:ascii="Times New Roman" w:hAnsi="Times New Roman" w:eastAsia="Times New Roman"/>
          <w:b w:val="0"/>
          <w:i w:val="0"/>
          <w:sz w:val="24"/>
        </w:rPr>
        <w:t xml:space="preserve">: Phi-3-mini-4k-instruct zero-shot, standard chat format, no system prompt, retrieval or demonstrations. </w:t>
      </w:r>
      <w:r>
        <w:rPr>
          <w:rFonts w:ascii="Times New Roman" w:hAnsi="Times New Roman" w:eastAsia="Times New Roman"/>
          <w:b/>
          <w:i w:val="0"/>
          <w:sz w:val="24"/>
        </w:rPr>
        <w:t>Normal FT</w:t>
      </w:r>
      <w:r>
        <w:rPr>
          <w:rFonts w:ascii="Times New Roman" w:hAnsi="Times New Roman" w:eastAsia="Times New Roman"/>
          <w:b w:val="0"/>
          <w:i w:val="0"/>
          <w:sz w:val="24"/>
        </w:rPr>
        <w:t xml:space="preserve">: the IDK-0 adapter, trained only on answerable questions. </w:t>
      </w:r>
      <w:r>
        <w:rPr>
          <w:rFonts w:ascii="Times New Roman" w:hAnsi="Times New Roman" w:eastAsia="Times New Roman"/>
          <w:b/>
          <w:i w:val="0"/>
          <w:sz w:val="24"/>
        </w:rPr>
        <w:t>IDK FT</w:t>
      </w:r>
      <w:r>
        <w:rPr>
          <w:rFonts w:ascii="Times New Roman" w:hAnsi="Times New Roman" w:eastAsia="Times New Roman"/>
          <w:b w:val="0"/>
          <w:i w:val="0"/>
          <w:sz w:val="24"/>
        </w:rPr>
        <w:t>: the IDK-15 adapter, trained on the same answerable questions plus 15% canonical abstention examples (the proposed configuration). Base versus Normal FT isolates domain adaptation; Normal FT versus IDK FT isolates the abstention data.</w:t>
      </w:r>
    </w:p>
    <w:p>
      <w:pPr>
        <w:keepNext w:val="0"/>
        <w:pageBreakBefore w:val="0"/>
        <w:widowControl/>
        <w:spacing w:after="120" w:before="0" w:line="276" w:lineRule="auto"/>
        <w:jc w:val="both"/>
      </w:pPr>
      <w:r>
        <w:rPr>
          <w:rFonts w:ascii="Times New Roman" w:hAnsi="Times New Roman" w:eastAsia="Times New Roman"/>
          <w:b w:val="0"/>
          <w:i w:val="0"/>
          <w:sz w:val="24"/>
        </w:rPr>
        <w:t>All three are evaluated on the IDK-15 test split of 449 queries (370 answerable, 79 unanswerable), because the IDK-0 test split has no unanswerable queries. As the two mixtures were split independently, 15 of the 449 test queries are also in the IDK-0 training set. Decoding is greedy; refusal analysis allows 100 new tokens and calibration analysis 64.</w:t>
      </w:r>
    </w:p>
    <w:p>
      <w:pPr>
        <w:keepNext/>
        <w:pageBreakBefore w:val="0"/>
        <w:widowControl/>
        <w:spacing w:after="80" w:before="160" w:line="276" w:lineRule="auto"/>
        <w:jc w:val="left"/>
        <w:outlineLvl w:val="2"/>
      </w:pPr>
      <w:r>
        <w:rPr>
          <w:rFonts w:ascii="Times New Roman" w:hAnsi="Times New Roman" w:eastAsia="Times New Roman"/>
          <w:b/>
          <w:i w:val="0"/>
          <w:sz w:val="24"/>
        </w:rPr>
        <w:t>Metrics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Hallucination rate HR = FN / (TP + FN); IDK precision TP / (TP + FP), recall TP / (TP + FN) and F1; false refusals; refusal rate.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Answer quality: token-level F1 (SQuAD style), exact match, and answerable accuracy (generated answer covers more than 40% of the reference words).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Calibration: ECE with 10 equal-width bins, Brier score, reference NLL, AUROC of confidence against refusal-aware correctness (token-F1 threshold 0.5), and reliability diagrams.</w:t>
      </w:r>
    </w:p>
    <w:p>
      <w:pPr>
        <w:keepNext/>
        <w:pageBreakBefore w:val="0"/>
        <w:widowControl/>
        <w:spacing w:after="120" w:before="240" w:line="276" w:lineRule="auto"/>
        <w:jc w:val="left"/>
        <w:outlineLvl w:val="1"/>
      </w:pPr>
      <w:r>
        <w:rPr>
          <w:rFonts w:ascii="Times New Roman" w:hAnsi="Times New Roman" w:eastAsia="Times New Roman"/>
          <w:b/>
          <w:i w:val="0"/>
          <w:sz w:val="28"/>
        </w:rPr>
        <w:t>5.2 Hallucination Reduction</w:t>
      </w:r>
    </w:p>
    <w:p>
      <w:pPr>
        <w:keepNext w:val="0"/>
        <w:pageBreakBefore w:val="0"/>
        <w:widowControl/>
        <w:spacing w:after="120" w:before="0" w:line="276" w:lineRule="auto"/>
        <w:jc w:val="both"/>
      </w:pPr>
      <w:r>
        <w:rPr>
          <w:rFonts w:ascii="Times New Roman" w:hAnsi="Times New Roman" w:eastAsia="Times New Roman"/>
          <w:b w:val="0"/>
          <w:i w:val="0"/>
          <w:sz w:val="24"/>
        </w:rPr>
        <w:t>Table 6 reports the refusal behaviour of the three systems on the 449 test queries, and Figures 2 and 3 show the same results graphically.</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6</w:t>
      </w:r>
      <w:r>
        <w:rPr>
          <w:rFonts w:ascii="Times New Roman" w:hAnsi="Times New Roman" w:eastAsia="Times New Roman"/>
          <w:b/>
          <w:i w:val="0"/>
          <w:sz w:val="20"/>
        </w:rPr>
        <w:fldChar w:fldCharType="end"/>
      </w:r>
      <w:r>
        <w:rPr>
          <w:rFonts w:ascii="Times New Roman" w:hAnsi="Times New Roman" w:eastAsia="Times New Roman"/>
          <w:b w:val="0"/>
          <w:i w:val="0"/>
          <w:sz w:val="20"/>
        </w:rPr>
        <w:t>. Hallucinations and refusals on the IDK-15 test set (79 unanswerable, 370 answerable).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89"/>
        <w:gridCol w:w="989"/>
        <w:gridCol w:w="989"/>
        <w:gridCol w:w="989"/>
        <w:gridCol w:w="989"/>
        <w:gridCol w:w="989"/>
        <w:gridCol w:w="989"/>
        <w:gridCol w:w="989"/>
        <w:gridCol w:w="989"/>
      </w:tblGrid>
      <w:tr>
        <w:trPr>
          <w:cantSplit/>
          <w:tblHeader/>
        </w:trPr>
        <w:tc>
          <w:tcPr>
            <w:tcW w:type="dxa" w:w="1080"/>
            <w:shd w:val="clear" w:color="auto" w:fill="D9D9D9"/>
          </w:tcPr>
          <w:p>
            <w:pPr>
              <w:keepNext/>
              <w:spacing w:after="20" w:before="20"/>
              <w:jc w:val="left"/>
            </w:pPr>
            <w:r/>
            <w:r>
              <w:rPr>
                <w:rFonts w:ascii="Times New Roman" w:hAnsi="Times New Roman" w:eastAsia="Times New Roman"/>
                <w:b/>
                <w:i w:val="0"/>
                <w:sz w:val="16"/>
              </w:rPr>
              <w:t>System</w:t>
            </w:r>
          </w:p>
        </w:tc>
        <w:tc>
          <w:tcPr>
            <w:tcW w:type="dxa" w:w="864"/>
            <w:shd w:val="clear" w:color="auto" w:fill="D9D9D9"/>
          </w:tcPr>
          <w:p>
            <w:pPr>
              <w:keepNext/>
              <w:spacing w:after="20" w:before="20"/>
              <w:jc w:val="center"/>
            </w:pPr>
            <w:r/>
            <w:r>
              <w:rPr>
                <w:rFonts w:ascii="Times New Roman" w:hAnsi="Times New Roman" w:eastAsia="Times New Roman"/>
                <w:b/>
                <w:i w:val="0"/>
                <w:sz w:val="16"/>
              </w:rPr>
              <w:t>Refusal rate</w:t>
            </w:r>
          </w:p>
        </w:tc>
        <w:tc>
          <w:tcPr>
            <w:tcW w:type="dxa" w:w="936"/>
            <w:shd w:val="clear" w:color="auto" w:fill="D9D9D9"/>
          </w:tcPr>
          <w:p>
            <w:pPr>
              <w:keepNext/>
              <w:spacing w:after="20" w:before="20"/>
              <w:jc w:val="center"/>
            </w:pPr>
            <w:r/>
            <w:r>
              <w:rPr>
                <w:rFonts w:ascii="Times New Roman" w:hAnsi="Times New Roman" w:eastAsia="Times New Roman"/>
                <w:b/>
                <w:i w:val="0"/>
                <w:sz w:val="16"/>
              </w:rPr>
              <w:t>IDK precision</w:t>
            </w:r>
          </w:p>
        </w:tc>
        <w:tc>
          <w:tcPr>
            <w:tcW w:type="dxa" w:w="864"/>
            <w:shd w:val="clear" w:color="auto" w:fill="D9D9D9"/>
          </w:tcPr>
          <w:p>
            <w:pPr>
              <w:keepNext/>
              <w:spacing w:after="20" w:before="20"/>
              <w:jc w:val="center"/>
            </w:pPr>
            <w:r/>
            <w:r>
              <w:rPr>
                <w:rFonts w:ascii="Times New Roman" w:hAnsi="Times New Roman" w:eastAsia="Times New Roman"/>
                <w:b/>
                <w:i w:val="0"/>
                <w:sz w:val="16"/>
              </w:rPr>
              <w:t>IDK recall</w:t>
            </w:r>
          </w:p>
        </w:tc>
        <w:tc>
          <w:tcPr>
            <w:tcW w:type="dxa" w:w="792"/>
            <w:shd w:val="clear" w:color="auto" w:fill="D9D9D9"/>
          </w:tcPr>
          <w:p>
            <w:pPr>
              <w:keepNext/>
              <w:spacing w:after="20" w:before="20"/>
              <w:jc w:val="center"/>
            </w:pPr>
            <w:r/>
            <w:r>
              <w:rPr>
                <w:rFonts w:ascii="Times New Roman" w:hAnsi="Times New Roman" w:eastAsia="Times New Roman"/>
                <w:b/>
                <w:i w:val="0"/>
                <w:sz w:val="16"/>
              </w:rPr>
              <w:t>IDK F1</w:t>
            </w:r>
          </w:p>
        </w:tc>
        <w:tc>
          <w:tcPr>
            <w:tcW w:type="dxa" w:w="720"/>
            <w:shd w:val="clear" w:color="auto" w:fill="D9D9D9"/>
          </w:tcPr>
          <w:p>
            <w:pPr>
              <w:keepNext/>
              <w:spacing w:after="20" w:before="20"/>
              <w:jc w:val="center"/>
            </w:pPr>
            <w:r/>
            <w:r>
              <w:rPr>
                <w:rFonts w:ascii="Times New Roman" w:hAnsi="Times New Roman" w:eastAsia="Times New Roman"/>
                <w:b/>
                <w:i w:val="0"/>
                <w:sz w:val="16"/>
              </w:rPr>
              <w:t>HR</w:t>
            </w:r>
          </w:p>
        </w:tc>
        <w:tc>
          <w:tcPr>
            <w:tcW w:type="dxa" w:w="936"/>
            <w:shd w:val="clear" w:color="auto" w:fill="D9D9D9"/>
          </w:tcPr>
          <w:p>
            <w:pPr>
              <w:keepNext/>
              <w:spacing w:after="20" w:before="20"/>
              <w:jc w:val="left"/>
            </w:pPr>
            <w:r/>
            <w:r>
              <w:rPr>
                <w:rFonts w:ascii="Times New Roman" w:hAnsi="Times New Roman" w:eastAsia="Times New Roman"/>
                <w:b/>
                <w:i w:val="0"/>
                <w:sz w:val="16"/>
              </w:rPr>
              <w:t>Missed abst. (FN)</w:t>
            </w:r>
          </w:p>
        </w:tc>
        <w:tc>
          <w:tcPr>
            <w:tcW w:type="dxa" w:w="1008"/>
            <w:shd w:val="clear" w:color="auto" w:fill="D9D9D9"/>
          </w:tcPr>
          <w:p>
            <w:pPr>
              <w:keepNext/>
              <w:spacing w:after="20" w:before="20"/>
              <w:jc w:val="left"/>
            </w:pPr>
            <w:r/>
            <w:r>
              <w:rPr>
                <w:rFonts w:ascii="Times New Roman" w:hAnsi="Times New Roman" w:eastAsia="Times New Roman"/>
                <w:b/>
                <w:i w:val="0"/>
                <w:sz w:val="16"/>
              </w:rPr>
              <w:t>False refusals (FP)</w:t>
            </w:r>
          </w:p>
        </w:tc>
        <w:tc>
          <w:tcPr>
            <w:tcW w:type="dxa" w:w="1008"/>
            <w:shd w:val="clear" w:color="auto" w:fill="D9D9D9"/>
          </w:tcPr>
          <w:p>
            <w:pPr>
              <w:keepNext/>
              <w:spacing w:after="20" w:before="20"/>
              <w:jc w:val="left"/>
            </w:pPr>
            <w:r/>
            <w:r>
              <w:rPr>
                <w:rFonts w:ascii="Times New Roman" w:hAnsi="Times New Roman" w:eastAsia="Times New Roman"/>
                <w:b/>
                <w:i w:val="0"/>
                <w:sz w:val="16"/>
              </w:rPr>
              <w:t>Answerable acc.</w:t>
            </w:r>
          </w:p>
        </w:tc>
      </w:tr>
      <w:tr>
        <w:trPr>
          <w:cantSplit/>
        </w:trPr>
        <w:tc>
          <w:tcPr>
            <w:tcW w:type="dxa" w:w="1080"/>
          </w:tcPr>
          <w:p>
            <w:pPr>
              <w:keepNext w:val="0"/>
              <w:spacing w:after="20" w:before="20"/>
              <w:jc w:val="left"/>
            </w:pPr>
            <w:r/>
            <w:r>
              <w:rPr>
                <w:rFonts w:ascii="Times New Roman" w:hAnsi="Times New Roman" w:eastAsia="Times New Roman"/>
                <w:b w:val="0"/>
                <w:i w:val="0"/>
                <w:sz w:val="16"/>
              </w:rPr>
              <w:t>Base</w:t>
            </w:r>
          </w:p>
        </w:tc>
        <w:tc>
          <w:tcPr>
            <w:tcW w:type="dxa" w:w="864"/>
          </w:tcPr>
          <w:p>
            <w:pPr>
              <w:keepNext w:val="0"/>
              <w:spacing w:after="20" w:before="20"/>
              <w:jc w:val="center"/>
            </w:pPr>
            <w:r/>
            <w:r>
              <w:rPr>
                <w:rFonts w:ascii="Times New Roman" w:hAnsi="Times New Roman" w:eastAsia="Times New Roman"/>
                <w:b w:val="0"/>
                <w:i w:val="0"/>
                <w:sz w:val="16"/>
              </w:rPr>
              <w:t>0.345</w:t>
            </w:r>
          </w:p>
        </w:tc>
        <w:tc>
          <w:tcPr>
            <w:tcW w:type="dxa" w:w="936"/>
          </w:tcPr>
          <w:p>
            <w:pPr>
              <w:keepNext w:val="0"/>
              <w:spacing w:after="20" w:before="20"/>
              <w:jc w:val="center"/>
            </w:pPr>
            <w:r/>
            <w:r>
              <w:rPr>
                <w:rFonts w:ascii="Times New Roman" w:hAnsi="Times New Roman" w:eastAsia="Times New Roman"/>
                <w:b w:val="0"/>
                <w:i w:val="0"/>
                <w:sz w:val="16"/>
              </w:rPr>
              <w:t>0.252</w:t>
            </w:r>
          </w:p>
        </w:tc>
        <w:tc>
          <w:tcPr>
            <w:tcW w:type="dxa" w:w="864"/>
          </w:tcPr>
          <w:p>
            <w:pPr>
              <w:keepNext w:val="0"/>
              <w:spacing w:after="20" w:before="20"/>
              <w:jc w:val="center"/>
            </w:pPr>
            <w:r/>
            <w:r>
              <w:rPr>
                <w:rFonts w:ascii="Times New Roman" w:hAnsi="Times New Roman" w:eastAsia="Times New Roman"/>
                <w:b w:val="0"/>
                <w:i w:val="0"/>
                <w:sz w:val="16"/>
              </w:rPr>
              <w:t>0.494</w:t>
            </w:r>
          </w:p>
        </w:tc>
        <w:tc>
          <w:tcPr>
            <w:tcW w:type="dxa" w:w="792"/>
          </w:tcPr>
          <w:p>
            <w:pPr>
              <w:keepNext w:val="0"/>
              <w:spacing w:after="20" w:before="20"/>
              <w:jc w:val="center"/>
            </w:pPr>
            <w:r/>
            <w:r>
              <w:rPr>
                <w:rFonts w:ascii="Times New Roman" w:hAnsi="Times New Roman" w:eastAsia="Times New Roman"/>
                <w:b w:val="0"/>
                <w:i w:val="0"/>
                <w:sz w:val="16"/>
              </w:rPr>
              <w:t>0.333</w:t>
            </w:r>
          </w:p>
        </w:tc>
        <w:tc>
          <w:tcPr>
            <w:tcW w:type="dxa" w:w="720"/>
          </w:tcPr>
          <w:p>
            <w:pPr>
              <w:keepNext w:val="0"/>
              <w:spacing w:after="20" w:before="20"/>
              <w:jc w:val="center"/>
            </w:pPr>
            <w:r/>
            <w:r>
              <w:rPr>
                <w:rFonts w:ascii="Times New Roman" w:hAnsi="Times New Roman" w:eastAsia="Times New Roman"/>
                <w:b w:val="0"/>
                <w:i w:val="0"/>
                <w:sz w:val="16"/>
              </w:rPr>
              <w:t>0.506</w:t>
            </w:r>
          </w:p>
        </w:tc>
        <w:tc>
          <w:tcPr>
            <w:tcW w:type="dxa" w:w="936"/>
          </w:tcPr>
          <w:p>
            <w:pPr>
              <w:keepNext w:val="0"/>
              <w:spacing w:after="20" w:before="20"/>
              <w:jc w:val="center"/>
            </w:pPr>
            <w:r/>
            <w:r>
              <w:rPr>
                <w:rFonts w:ascii="Times New Roman" w:hAnsi="Times New Roman" w:eastAsia="Times New Roman"/>
                <w:b w:val="0"/>
                <w:i w:val="0"/>
                <w:sz w:val="16"/>
              </w:rPr>
              <w:t>40</w:t>
            </w:r>
          </w:p>
        </w:tc>
        <w:tc>
          <w:tcPr>
            <w:tcW w:type="dxa" w:w="1008"/>
          </w:tcPr>
          <w:p>
            <w:pPr>
              <w:keepNext w:val="0"/>
              <w:spacing w:after="20" w:before="20"/>
              <w:jc w:val="center"/>
            </w:pPr>
            <w:r/>
            <w:r>
              <w:rPr>
                <w:rFonts w:ascii="Times New Roman" w:hAnsi="Times New Roman" w:eastAsia="Times New Roman"/>
                <w:b w:val="0"/>
                <w:i w:val="0"/>
                <w:sz w:val="16"/>
              </w:rPr>
              <w:t>116</w:t>
            </w:r>
          </w:p>
        </w:tc>
        <w:tc>
          <w:tcPr>
            <w:tcW w:type="dxa" w:w="1008"/>
          </w:tcPr>
          <w:p>
            <w:pPr>
              <w:keepNext w:val="0"/>
              <w:spacing w:after="20" w:before="20"/>
              <w:jc w:val="center"/>
            </w:pPr>
            <w:r/>
            <w:r>
              <w:rPr>
                <w:rFonts w:ascii="Times New Roman" w:hAnsi="Times New Roman" w:eastAsia="Times New Roman"/>
                <w:b w:val="0"/>
                <w:i w:val="0"/>
                <w:sz w:val="16"/>
              </w:rPr>
              <w:t>0.227</w:t>
            </w:r>
          </w:p>
        </w:tc>
      </w:tr>
      <w:tr>
        <w:trPr>
          <w:cantSplit/>
        </w:trPr>
        <w:tc>
          <w:tcPr>
            <w:tcW w:type="dxa" w:w="1080"/>
          </w:tcPr>
          <w:p>
            <w:pPr>
              <w:keepNext w:val="0"/>
              <w:spacing w:after="20" w:before="20"/>
              <w:jc w:val="left"/>
            </w:pPr>
            <w:r/>
            <w:r>
              <w:rPr>
                <w:rFonts w:ascii="Times New Roman" w:hAnsi="Times New Roman" w:eastAsia="Times New Roman"/>
                <w:b w:val="0"/>
                <w:i w:val="0"/>
                <w:sz w:val="16"/>
              </w:rPr>
              <w:t>Normal FT</w:t>
            </w:r>
          </w:p>
        </w:tc>
        <w:tc>
          <w:tcPr>
            <w:tcW w:type="dxa" w:w="864"/>
          </w:tcPr>
          <w:p>
            <w:pPr>
              <w:keepNext w:val="0"/>
              <w:spacing w:after="20" w:before="20"/>
              <w:jc w:val="center"/>
            </w:pPr>
            <w:r/>
            <w:r>
              <w:rPr>
                <w:rFonts w:ascii="Times New Roman" w:hAnsi="Times New Roman" w:eastAsia="Times New Roman"/>
                <w:b w:val="0"/>
                <w:i w:val="0"/>
                <w:sz w:val="16"/>
              </w:rPr>
              <w:t>0.000</w:t>
            </w:r>
          </w:p>
        </w:tc>
        <w:tc>
          <w:tcPr>
            <w:tcW w:type="dxa" w:w="936"/>
          </w:tcPr>
          <w:p>
            <w:pPr>
              <w:keepNext w:val="0"/>
              <w:spacing w:after="20" w:before="20"/>
              <w:jc w:val="center"/>
            </w:pPr>
            <w:r/>
            <w:r>
              <w:rPr>
                <w:rFonts w:ascii="Times New Roman" w:hAnsi="Times New Roman" w:eastAsia="Times New Roman"/>
                <w:b w:val="0"/>
                <w:i w:val="0"/>
                <w:sz w:val="16"/>
              </w:rPr>
              <w:t>0.000</w:t>
            </w:r>
          </w:p>
        </w:tc>
        <w:tc>
          <w:tcPr>
            <w:tcW w:type="dxa" w:w="864"/>
          </w:tcPr>
          <w:p>
            <w:pPr>
              <w:keepNext w:val="0"/>
              <w:spacing w:after="20" w:before="20"/>
              <w:jc w:val="center"/>
            </w:pPr>
            <w:r/>
            <w:r>
              <w:rPr>
                <w:rFonts w:ascii="Times New Roman" w:hAnsi="Times New Roman" w:eastAsia="Times New Roman"/>
                <w:b w:val="0"/>
                <w:i w:val="0"/>
                <w:sz w:val="16"/>
              </w:rPr>
              <w:t>0.000</w:t>
            </w:r>
          </w:p>
        </w:tc>
        <w:tc>
          <w:tcPr>
            <w:tcW w:type="dxa" w:w="792"/>
          </w:tcPr>
          <w:p>
            <w:pPr>
              <w:keepNext w:val="0"/>
              <w:spacing w:after="20" w:before="20"/>
              <w:jc w:val="center"/>
            </w:pPr>
            <w:r/>
            <w:r>
              <w:rPr>
                <w:rFonts w:ascii="Times New Roman" w:hAnsi="Times New Roman" w:eastAsia="Times New Roman"/>
                <w:b w:val="0"/>
                <w:i w:val="0"/>
                <w:sz w:val="16"/>
              </w:rPr>
              <w:t>0.000</w:t>
            </w:r>
          </w:p>
        </w:tc>
        <w:tc>
          <w:tcPr>
            <w:tcW w:type="dxa" w:w="720"/>
          </w:tcPr>
          <w:p>
            <w:pPr>
              <w:keepNext w:val="0"/>
              <w:spacing w:after="20" w:before="20"/>
              <w:jc w:val="center"/>
            </w:pPr>
            <w:r/>
            <w:r>
              <w:rPr>
                <w:rFonts w:ascii="Times New Roman" w:hAnsi="Times New Roman" w:eastAsia="Times New Roman"/>
                <w:b w:val="0"/>
                <w:i w:val="0"/>
                <w:sz w:val="16"/>
              </w:rPr>
              <w:t>1.000</w:t>
            </w:r>
          </w:p>
        </w:tc>
        <w:tc>
          <w:tcPr>
            <w:tcW w:type="dxa" w:w="936"/>
          </w:tcPr>
          <w:p>
            <w:pPr>
              <w:keepNext w:val="0"/>
              <w:spacing w:after="20" w:before="20"/>
              <w:jc w:val="center"/>
            </w:pPr>
            <w:r/>
            <w:r>
              <w:rPr>
                <w:rFonts w:ascii="Times New Roman" w:hAnsi="Times New Roman" w:eastAsia="Times New Roman"/>
                <w:b w:val="0"/>
                <w:i w:val="0"/>
                <w:sz w:val="16"/>
              </w:rPr>
              <w:t>79</w:t>
            </w:r>
          </w:p>
        </w:tc>
        <w:tc>
          <w:tcPr>
            <w:tcW w:type="dxa" w:w="1008"/>
          </w:tcPr>
          <w:p>
            <w:pPr>
              <w:keepNext w:val="0"/>
              <w:spacing w:after="20" w:before="20"/>
              <w:jc w:val="center"/>
            </w:pPr>
            <w:r/>
            <w:r>
              <w:rPr>
                <w:rFonts w:ascii="Times New Roman" w:hAnsi="Times New Roman" w:eastAsia="Times New Roman"/>
                <w:b w:val="0"/>
                <w:i w:val="0"/>
                <w:sz w:val="16"/>
              </w:rPr>
              <w:t>0</w:t>
            </w:r>
          </w:p>
        </w:tc>
        <w:tc>
          <w:tcPr>
            <w:tcW w:type="dxa" w:w="1008"/>
          </w:tcPr>
          <w:p>
            <w:pPr>
              <w:keepNext w:val="0"/>
              <w:spacing w:after="20" w:before="20"/>
              <w:jc w:val="center"/>
            </w:pPr>
            <w:r/>
            <w:r>
              <w:rPr>
                <w:rFonts w:ascii="Times New Roman" w:hAnsi="Times New Roman" w:eastAsia="Times New Roman"/>
                <w:b w:val="0"/>
                <w:i w:val="0"/>
                <w:sz w:val="16"/>
              </w:rPr>
              <w:t>0.451</w:t>
            </w:r>
          </w:p>
        </w:tc>
      </w:tr>
      <w:tr>
        <w:trPr>
          <w:cantSplit/>
        </w:trPr>
        <w:tc>
          <w:tcPr>
            <w:tcW w:type="dxa" w:w="1080"/>
          </w:tcPr>
          <w:p>
            <w:pPr>
              <w:keepNext w:val="0"/>
              <w:spacing w:after="20" w:before="20"/>
              <w:jc w:val="left"/>
            </w:pPr>
            <w:r/>
            <w:r>
              <w:rPr>
                <w:rFonts w:ascii="Times New Roman" w:hAnsi="Times New Roman" w:eastAsia="Times New Roman"/>
                <w:b w:val="0"/>
                <w:i w:val="0"/>
                <w:sz w:val="16"/>
              </w:rPr>
              <w:t>IDK FT</w:t>
            </w:r>
          </w:p>
        </w:tc>
        <w:tc>
          <w:tcPr>
            <w:tcW w:type="dxa" w:w="864"/>
          </w:tcPr>
          <w:p>
            <w:pPr>
              <w:keepNext w:val="0"/>
              <w:spacing w:after="20" w:before="20"/>
              <w:jc w:val="center"/>
            </w:pPr>
            <w:r/>
            <w:r>
              <w:rPr>
                <w:rFonts w:ascii="Times New Roman" w:hAnsi="Times New Roman" w:eastAsia="Times New Roman"/>
                <w:b w:val="0"/>
                <w:i w:val="0"/>
                <w:sz w:val="16"/>
              </w:rPr>
              <w:t>0.185</w:t>
            </w:r>
          </w:p>
        </w:tc>
        <w:tc>
          <w:tcPr>
            <w:tcW w:type="dxa" w:w="936"/>
          </w:tcPr>
          <w:p>
            <w:pPr>
              <w:keepNext w:val="0"/>
              <w:spacing w:after="20" w:before="20"/>
              <w:jc w:val="center"/>
            </w:pPr>
            <w:r/>
            <w:r>
              <w:rPr>
                <w:rFonts w:ascii="Times New Roman" w:hAnsi="Times New Roman" w:eastAsia="Times New Roman"/>
                <w:b w:val="0"/>
                <w:i w:val="0"/>
                <w:sz w:val="16"/>
              </w:rPr>
              <w:t>0.819</w:t>
            </w:r>
          </w:p>
        </w:tc>
        <w:tc>
          <w:tcPr>
            <w:tcW w:type="dxa" w:w="864"/>
          </w:tcPr>
          <w:p>
            <w:pPr>
              <w:keepNext w:val="0"/>
              <w:spacing w:after="20" w:before="20"/>
              <w:jc w:val="center"/>
            </w:pPr>
            <w:r/>
            <w:r>
              <w:rPr>
                <w:rFonts w:ascii="Times New Roman" w:hAnsi="Times New Roman" w:eastAsia="Times New Roman"/>
                <w:b w:val="0"/>
                <w:i w:val="0"/>
                <w:sz w:val="16"/>
              </w:rPr>
              <w:t>0.861</w:t>
            </w:r>
          </w:p>
        </w:tc>
        <w:tc>
          <w:tcPr>
            <w:tcW w:type="dxa" w:w="792"/>
          </w:tcPr>
          <w:p>
            <w:pPr>
              <w:keepNext w:val="0"/>
              <w:spacing w:after="20" w:before="20"/>
              <w:jc w:val="center"/>
            </w:pPr>
            <w:r/>
            <w:r>
              <w:rPr>
                <w:rFonts w:ascii="Times New Roman" w:hAnsi="Times New Roman" w:eastAsia="Times New Roman"/>
                <w:b w:val="0"/>
                <w:i w:val="0"/>
                <w:sz w:val="16"/>
              </w:rPr>
              <w:t>0.840</w:t>
            </w:r>
          </w:p>
        </w:tc>
        <w:tc>
          <w:tcPr>
            <w:tcW w:type="dxa" w:w="720"/>
          </w:tcPr>
          <w:p>
            <w:pPr>
              <w:keepNext w:val="0"/>
              <w:spacing w:after="20" w:before="20"/>
              <w:jc w:val="center"/>
            </w:pPr>
            <w:r/>
            <w:r>
              <w:rPr>
                <w:rFonts w:ascii="Times New Roman" w:hAnsi="Times New Roman" w:eastAsia="Times New Roman"/>
                <w:b w:val="0"/>
                <w:i w:val="0"/>
                <w:sz w:val="16"/>
              </w:rPr>
              <w:t>0.139</w:t>
            </w:r>
          </w:p>
        </w:tc>
        <w:tc>
          <w:tcPr>
            <w:tcW w:type="dxa" w:w="936"/>
          </w:tcPr>
          <w:p>
            <w:pPr>
              <w:keepNext w:val="0"/>
              <w:spacing w:after="20" w:before="20"/>
              <w:jc w:val="center"/>
            </w:pPr>
            <w:r/>
            <w:r>
              <w:rPr>
                <w:rFonts w:ascii="Times New Roman" w:hAnsi="Times New Roman" w:eastAsia="Times New Roman"/>
                <w:b w:val="0"/>
                <w:i w:val="0"/>
                <w:sz w:val="16"/>
              </w:rPr>
              <w:t>11</w:t>
            </w:r>
          </w:p>
        </w:tc>
        <w:tc>
          <w:tcPr>
            <w:tcW w:type="dxa" w:w="1008"/>
          </w:tcPr>
          <w:p>
            <w:pPr>
              <w:keepNext w:val="0"/>
              <w:spacing w:after="20" w:before="20"/>
              <w:jc w:val="center"/>
            </w:pPr>
            <w:r/>
            <w:r>
              <w:rPr>
                <w:rFonts w:ascii="Times New Roman" w:hAnsi="Times New Roman" w:eastAsia="Times New Roman"/>
                <w:b w:val="0"/>
                <w:i w:val="0"/>
                <w:sz w:val="16"/>
              </w:rPr>
              <w:t>15</w:t>
            </w:r>
          </w:p>
        </w:tc>
        <w:tc>
          <w:tcPr>
            <w:tcW w:type="dxa" w:w="1008"/>
          </w:tcPr>
          <w:p>
            <w:pPr>
              <w:keepNext w:val="0"/>
              <w:spacing w:after="20" w:before="20"/>
              <w:jc w:val="center"/>
            </w:pPr>
            <w:r/>
            <w:r>
              <w:rPr>
                <w:rFonts w:ascii="Times New Roman" w:hAnsi="Times New Roman" w:eastAsia="Times New Roman"/>
                <w:b w:val="0"/>
                <w:i w:val="0"/>
                <w:sz w:val="16"/>
              </w:rPr>
              <w:t>0.408</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Before fine-tuning the base model refuses about half of the unanswerable questions (HR = 0.506). After fine-tuning on answerable data only, Normal FT refuses none of the 449 test questions: it answers all 79 unanswerable ones, including questions about individual student records, live schedules and non-existent courses. Domain adaptation lifted answerable accuracy from 0.227 to 0.451 while teaching the model to answer everything. On hallucination, fine-tuning was worse than no fine-tuning.</w:t>
      </w:r>
    </w:p>
    <w:p>
      <w:pPr>
        <w:keepNext w:val="0"/>
        <w:pageBreakBefore w:val="0"/>
        <w:widowControl/>
        <w:spacing w:after="120" w:before="0" w:line="276" w:lineRule="auto"/>
        <w:jc w:val="both"/>
      </w:pPr>
      <w:r>
        <w:rPr>
          <w:rFonts w:ascii="Times New Roman" w:hAnsi="Times New Roman" w:eastAsia="Times New Roman"/>
          <w:b w:val="0"/>
          <w:i w:val="0"/>
          <w:sz w:val="24"/>
        </w:rPr>
        <w:t>With 15% abstention data, IDK FT refuses 68 of the 79 unanswerable queries. HR falls to 0.139, a relative reduction of 86% against Normal FT and 73% against the base model. Of its 83 refusals, 68 are correct (precision 0.819), giving an IDK F1 of 0.840. Its refusal rate (18.5%) is close to the true share of unanswerable queries (17.6%). The base model's recall of 0.494 is not knowledge-awareness: 116 of its 155 refusals are on answerable queries, mostly generic statements about access to institutional information.</w:t>
      </w:r>
    </w:p>
    <w:p>
      <w:pPr>
        <w:keepNext/>
        <w:pageBreakBefore w:val="0"/>
        <w:widowControl/>
        <w:spacing w:after="40" w:before="0" w:line="240" w:lineRule="auto"/>
        <w:jc w:val="center"/>
      </w:pPr>
      <w:r>
        <w:drawing>
          <wp:inline xmlns:a="http://schemas.openxmlformats.org/drawingml/2006/main" xmlns:pic="http://schemas.openxmlformats.org/drawingml/2006/picture">
            <wp:extent cx="4754880" cy="264160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754880" cy="2641600"/>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2</w:t>
      </w:r>
      <w:r>
        <w:rPr>
          <w:rFonts w:ascii="Times New Roman" w:hAnsi="Times New Roman" w:eastAsia="Times New Roman"/>
          <w:b/>
          <w:i w:val="0"/>
          <w:sz w:val="20"/>
        </w:rPr>
        <w:fldChar w:fldCharType="end"/>
      </w:r>
      <w:r>
        <w:rPr>
          <w:rFonts w:ascii="Times New Roman" w:hAnsi="Times New Roman" w:eastAsia="Times New Roman"/>
          <w:b w:val="0"/>
          <w:i w:val="0"/>
          <w:sz w:val="20"/>
        </w:rPr>
        <w:t>. Refusal behaviour of Base, Normal FT and IDK FT.</w:t>
      </w:r>
    </w:p>
    <w:p>
      <w:pPr>
        <w:keepNext/>
        <w:pageBreakBefore w:val="0"/>
        <w:widowControl/>
        <w:spacing w:after="40" w:before="0" w:line="240" w:lineRule="auto"/>
        <w:jc w:val="center"/>
      </w:pPr>
      <w:r>
        <w:drawing>
          <wp:inline xmlns:a="http://schemas.openxmlformats.org/drawingml/2006/main" xmlns:pic="http://schemas.openxmlformats.org/drawingml/2006/picture">
            <wp:extent cx="4023360" cy="2586446"/>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023360" cy="2586446"/>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3</w:t>
      </w:r>
      <w:r>
        <w:rPr>
          <w:rFonts w:ascii="Times New Roman" w:hAnsi="Times New Roman" w:eastAsia="Times New Roman"/>
          <w:b/>
          <w:i w:val="0"/>
          <w:sz w:val="20"/>
        </w:rPr>
        <w:fldChar w:fldCharType="end"/>
      </w:r>
      <w:r>
        <w:rPr>
          <w:rFonts w:ascii="Times New Roman" w:hAnsi="Times New Roman" w:eastAsia="Times New Roman"/>
          <w:b w:val="0"/>
          <w:i w:val="0"/>
          <w:sz w:val="20"/>
        </w:rPr>
        <w:t>. False refusals (over-caution) and missed abstentions (hallucinations) per system.</w:t>
      </w:r>
    </w:p>
    <w:p>
      <w:pPr>
        <w:keepNext/>
        <w:pageBreakBefore w:val="0"/>
        <w:widowControl/>
        <w:spacing w:after="120" w:before="240" w:line="276" w:lineRule="auto"/>
        <w:jc w:val="left"/>
        <w:outlineLvl w:val="1"/>
      </w:pPr>
      <w:r>
        <w:rPr>
          <w:rFonts w:ascii="Times New Roman" w:hAnsi="Times New Roman" w:eastAsia="Times New Roman"/>
          <w:b/>
          <w:i w:val="0"/>
          <w:sz w:val="28"/>
        </w:rPr>
        <w:t>5.3 Calibration Improvement</w:t>
      </w:r>
    </w:p>
    <w:p>
      <w:pPr>
        <w:keepNext w:val="0"/>
        <w:pageBreakBefore w:val="0"/>
        <w:widowControl/>
        <w:spacing w:after="120" w:before="0" w:line="276" w:lineRule="auto"/>
        <w:jc w:val="both"/>
      </w:pPr>
      <w:r>
        <w:rPr>
          <w:rFonts w:ascii="Times New Roman" w:hAnsi="Times New Roman" w:eastAsia="Times New Roman"/>
          <w:b w:val="0"/>
          <w:i w:val="0"/>
          <w:sz w:val="24"/>
        </w:rPr>
        <w:t>Table 7 reports calibration and answer quality. Figure 4 shows the reliability diagram, which reveals the direction of the calibration error that ECE alone does not show.</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7</w:t>
      </w:r>
      <w:r>
        <w:rPr>
          <w:rFonts w:ascii="Times New Roman" w:hAnsi="Times New Roman" w:eastAsia="Times New Roman"/>
          <w:b/>
          <w:i w:val="0"/>
          <w:sz w:val="20"/>
        </w:rPr>
        <w:fldChar w:fldCharType="end"/>
      </w:r>
      <w:r>
        <w:rPr>
          <w:rFonts w:ascii="Times New Roman" w:hAnsi="Times New Roman" w:eastAsia="Times New Roman"/>
          <w:b w:val="0"/>
          <w:i w:val="0"/>
          <w:sz w:val="20"/>
        </w:rPr>
        <w:t>. Calibration and answer quality on the IDK-15 test set (refusal-aware correctness, token-F1 threshold 0.5).</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25"/>
        <w:gridCol w:w="2225"/>
        <w:gridCol w:w="2225"/>
        <w:gridCol w:w="2225"/>
      </w:tblGrid>
      <w:tr>
        <w:trPr>
          <w:cantSplit/>
          <w:tblHeader/>
        </w:trPr>
        <w:tc>
          <w:tcPr>
            <w:tcW w:type="dxa" w:w="3168"/>
            <w:shd w:val="clear" w:color="auto" w:fill="D9D9D9"/>
          </w:tcPr>
          <w:p>
            <w:pPr>
              <w:keepNext/>
              <w:spacing w:after="20" w:before="20"/>
              <w:jc w:val="left"/>
            </w:pPr>
            <w:r/>
            <w:r>
              <w:rPr>
                <w:rFonts w:ascii="Times New Roman" w:hAnsi="Times New Roman" w:eastAsia="Times New Roman"/>
                <w:b/>
                <w:i w:val="0"/>
                <w:sz w:val="20"/>
              </w:rPr>
              <w:t>Metric</w:t>
            </w:r>
          </w:p>
        </w:tc>
        <w:tc>
          <w:tcPr>
            <w:tcW w:type="dxa" w:w="1728"/>
            <w:shd w:val="clear" w:color="auto" w:fill="D9D9D9"/>
          </w:tcPr>
          <w:p>
            <w:pPr>
              <w:keepNext/>
              <w:spacing w:after="20" w:before="20"/>
              <w:jc w:val="center"/>
            </w:pPr>
            <w:r/>
            <w:r>
              <w:rPr>
                <w:rFonts w:ascii="Times New Roman" w:hAnsi="Times New Roman" w:eastAsia="Times New Roman"/>
                <w:b/>
                <w:i w:val="0"/>
                <w:sz w:val="20"/>
              </w:rPr>
              <w:t>Base</w:t>
            </w:r>
          </w:p>
        </w:tc>
        <w:tc>
          <w:tcPr>
            <w:tcW w:type="dxa" w:w="1872"/>
            <w:shd w:val="clear" w:color="auto" w:fill="D9D9D9"/>
          </w:tcPr>
          <w:p>
            <w:pPr>
              <w:keepNext/>
              <w:spacing w:after="20" w:before="20"/>
              <w:jc w:val="center"/>
            </w:pPr>
            <w:r/>
            <w:r>
              <w:rPr>
                <w:rFonts w:ascii="Times New Roman" w:hAnsi="Times New Roman" w:eastAsia="Times New Roman"/>
                <w:b/>
                <w:i w:val="0"/>
                <w:sz w:val="20"/>
              </w:rPr>
              <w:t>Normal FT</w:t>
            </w:r>
          </w:p>
        </w:tc>
        <w:tc>
          <w:tcPr>
            <w:tcW w:type="dxa" w:w="1728"/>
            <w:shd w:val="clear" w:color="auto" w:fill="D9D9D9"/>
          </w:tcPr>
          <w:p>
            <w:pPr>
              <w:keepNext/>
              <w:spacing w:after="20" w:before="20"/>
              <w:jc w:val="center"/>
            </w:pPr>
            <w:r/>
            <w:r>
              <w:rPr>
                <w:rFonts w:ascii="Times New Roman" w:hAnsi="Times New Roman" w:eastAsia="Times New Roman"/>
                <w:b/>
                <w:i w:val="0"/>
                <w:sz w:val="20"/>
              </w:rPr>
              <w:t>IDK FT</w:t>
            </w:r>
          </w:p>
        </w:tc>
      </w:tr>
      <w:tr>
        <w:trPr>
          <w:cantSplit/>
        </w:trPr>
        <w:tc>
          <w:tcPr>
            <w:tcW w:type="dxa" w:w="3168"/>
          </w:tcPr>
          <w:p>
            <w:pPr>
              <w:keepNext w:val="0"/>
              <w:spacing w:after="20" w:before="20"/>
              <w:jc w:val="left"/>
            </w:pPr>
            <w:r/>
            <w:r>
              <w:rPr>
                <w:rFonts w:ascii="Times New Roman" w:hAnsi="Times New Roman" w:eastAsia="Times New Roman"/>
                <w:b w:val="0"/>
                <w:i w:val="0"/>
                <w:sz w:val="20"/>
              </w:rPr>
              <w:t>Accuracy (refusal-aware)</w:t>
            </w:r>
          </w:p>
        </w:tc>
        <w:tc>
          <w:tcPr>
            <w:tcW w:type="dxa" w:w="1728"/>
          </w:tcPr>
          <w:p>
            <w:pPr>
              <w:keepNext w:val="0"/>
              <w:spacing w:after="20" w:before="20"/>
              <w:jc w:val="center"/>
            </w:pPr>
            <w:r/>
            <w:r>
              <w:rPr>
                <w:rFonts w:ascii="Times New Roman" w:hAnsi="Times New Roman" w:eastAsia="Times New Roman"/>
                <w:b w:val="0"/>
                <w:i w:val="0"/>
                <w:sz w:val="20"/>
              </w:rPr>
              <w:t>0.100</w:t>
            </w:r>
          </w:p>
        </w:tc>
        <w:tc>
          <w:tcPr>
            <w:tcW w:type="dxa" w:w="1872"/>
          </w:tcPr>
          <w:p>
            <w:pPr>
              <w:keepNext w:val="0"/>
              <w:spacing w:after="20" w:before="20"/>
              <w:jc w:val="center"/>
            </w:pPr>
            <w:r/>
            <w:r>
              <w:rPr>
                <w:rFonts w:ascii="Times New Roman" w:hAnsi="Times New Roman" w:eastAsia="Times New Roman"/>
                <w:b w:val="0"/>
                <w:i w:val="0"/>
                <w:sz w:val="20"/>
              </w:rPr>
              <w:t>0.327</w:t>
            </w:r>
          </w:p>
        </w:tc>
        <w:tc>
          <w:tcPr>
            <w:tcW w:type="dxa" w:w="1728"/>
          </w:tcPr>
          <w:p>
            <w:pPr>
              <w:keepNext w:val="0"/>
              <w:spacing w:after="20" w:before="20"/>
              <w:jc w:val="center"/>
            </w:pPr>
            <w:r/>
            <w:r>
              <w:rPr>
                <w:rFonts w:ascii="Times New Roman" w:hAnsi="Times New Roman" w:eastAsia="Times New Roman"/>
                <w:b w:val="0"/>
                <w:i w:val="0"/>
                <w:sz w:val="20"/>
              </w:rPr>
              <w:t>0.477</w:t>
            </w:r>
          </w:p>
        </w:tc>
      </w:tr>
      <w:tr>
        <w:trPr>
          <w:cantSplit/>
        </w:trPr>
        <w:tc>
          <w:tcPr>
            <w:tcW w:type="dxa" w:w="3168"/>
          </w:tcPr>
          <w:p>
            <w:pPr>
              <w:keepNext w:val="0"/>
              <w:spacing w:after="20" w:before="20"/>
              <w:jc w:val="left"/>
            </w:pPr>
            <w:r/>
            <w:r>
              <w:rPr>
                <w:rFonts w:ascii="Times New Roman" w:hAnsi="Times New Roman" w:eastAsia="Times New Roman"/>
                <w:b w:val="0"/>
                <w:i w:val="0"/>
                <w:sz w:val="20"/>
              </w:rPr>
              <w:t>Exact match</w:t>
            </w:r>
          </w:p>
        </w:tc>
        <w:tc>
          <w:tcPr>
            <w:tcW w:type="dxa" w:w="1728"/>
          </w:tcPr>
          <w:p>
            <w:pPr>
              <w:keepNext w:val="0"/>
              <w:spacing w:after="20" w:before="20"/>
              <w:jc w:val="center"/>
            </w:pPr>
            <w:r/>
            <w:r>
              <w:rPr>
                <w:rFonts w:ascii="Times New Roman" w:hAnsi="Times New Roman" w:eastAsia="Times New Roman"/>
                <w:b w:val="0"/>
                <w:i w:val="0"/>
                <w:sz w:val="20"/>
              </w:rPr>
              <w:t>0.000</w:t>
            </w:r>
          </w:p>
        </w:tc>
        <w:tc>
          <w:tcPr>
            <w:tcW w:type="dxa" w:w="1872"/>
          </w:tcPr>
          <w:p>
            <w:pPr>
              <w:keepNext w:val="0"/>
              <w:spacing w:after="20" w:before="20"/>
              <w:jc w:val="center"/>
            </w:pPr>
            <w:r/>
            <w:r>
              <w:rPr>
                <w:rFonts w:ascii="Times New Roman" w:hAnsi="Times New Roman" w:eastAsia="Times New Roman"/>
                <w:b w:val="0"/>
                <w:i w:val="0"/>
                <w:sz w:val="20"/>
              </w:rPr>
              <w:t>0.051</w:t>
            </w:r>
          </w:p>
        </w:tc>
        <w:tc>
          <w:tcPr>
            <w:tcW w:type="dxa" w:w="1728"/>
          </w:tcPr>
          <w:p>
            <w:pPr>
              <w:keepNext w:val="0"/>
              <w:spacing w:after="20" w:before="20"/>
              <w:jc w:val="center"/>
            </w:pPr>
            <w:r/>
            <w:r>
              <w:rPr>
                <w:rFonts w:ascii="Times New Roman" w:hAnsi="Times New Roman" w:eastAsia="Times New Roman"/>
                <w:b w:val="0"/>
                <w:i w:val="0"/>
                <w:sz w:val="20"/>
              </w:rPr>
              <w:t>0.189</w:t>
            </w:r>
          </w:p>
        </w:tc>
      </w:tr>
      <w:tr>
        <w:trPr>
          <w:cantSplit/>
        </w:trPr>
        <w:tc>
          <w:tcPr>
            <w:tcW w:type="dxa" w:w="3168"/>
          </w:tcPr>
          <w:p>
            <w:pPr>
              <w:keepNext w:val="0"/>
              <w:spacing w:after="20" w:before="20"/>
              <w:jc w:val="left"/>
            </w:pPr>
            <w:r/>
            <w:r>
              <w:rPr>
                <w:rFonts w:ascii="Times New Roman" w:hAnsi="Times New Roman" w:eastAsia="Times New Roman"/>
                <w:b w:val="0"/>
                <w:i w:val="0"/>
                <w:sz w:val="20"/>
              </w:rPr>
              <w:t>Token F1</w:t>
            </w:r>
          </w:p>
        </w:tc>
        <w:tc>
          <w:tcPr>
            <w:tcW w:type="dxa" w:w="1728"/>
          </w:tcPr>
          <w:p>
            <w:pPr>
              <w:keepNext w:val="0"/>
              <w:spacing w:after="20" w:before="20"/>
              <w:jc w:val="center"/>
            </w:pPr>
            <w:r/>
            <w:r>
              <w:rPr>
                <w:rFonts w:ascii="Times New Roman" w:hAnsi="Times New Roman" w:eastAsia="Times New Roman"/>
                <w:b w:val="0"/>
                <w:i w:val="0"/>
                <w:sz w:val="20"/>
              </w:rPr>
              <w:t>0.168</w:t>
            </w:r>
          </w:p>
        </w:tc>
        <w:tc>
          <w:tcPr>
            <w:tcW w:type="dxa" w:w="1872"/>
          </w:tcPr>
          <w:p>
            <w:pPr>
              <w:keepNext w:val="0"/>
              <w:spacing w:after="20" w:before="20"/>
              <w:jc w:val="center"/>
            </w:pPr>
            <w:r/>
            <w:r>
              <w:rPr>
                <w:rFonts w:ascii="Times New Roman" w:hAnsi="Times New Roman" w:eastAsia="Times New Roman"/>
                <w:b w:val="0"/>
                <w:i w:val="0"/>
                <w:sz w:val="20"/>
              </w:rPr>
              <w:t>0.391</w:t>
            </w:r>
          </w:p>
        </w:tc>
        <w:tc>
          <w:tcPr>
            <w:tcW w:type="dxa" w:w="1728"/>
          </w:tcPr>
          <w:p>
            <w:pPr>
              <w:keepNext w:val="0"/>
              <w:spacing w:after="20" w:before="20"/>
              <w:jc w:val="center"/>
            </w:pPr>
            <w:r/>
            <w:r>
              <w:rPr>
                <w:rFonts w:ascii="Times New Roman" w:hAnsi="Times New Roman" w:eastAsia="Times New Roman"/>
                <w:b w:val="0"/>
                <w:i w:val="0"/>
                <w:sz w:val="20"/>
              </w:rPr>
              <w:t>0.515</w:t>
            </w:r>
          </w:p>
        </w:tc>
      </w:tr>
      <w:tr>
        <w:trPr>
          <w:cantSplit/>
        </w:trPr>
        <w:tc>
          <w:tcPr>
            <w:tcW w:type="dxa" w:w="3168"/>
          </w:tcPr>
          <w:p>
            <w:pPr>
              <w:keepNext w:val="0"/>
              <w:spacing w:after="20" w:before="20"/>
              <w:jc w:val="left"/>
            </w:pPr>
            <w:r/>
            <w:r>
              <w:rPr>
                <w:rFonts w:ascii="Times New Roman" w:hAnsi="Times New Roman" w:eastAsia="Times New Roman"/>
                <w:b w:val="0"/>
                <w:i w:val="0"/>
                <w:sz w:val="20"/>
              </w:rPr>
              <w:t>ECE</w:t>
            </w:r>
          </w:p>
        </w:tc>
        <w:tc>
          <w:tcPr>
            <w:tcW w:type="dxa" w:w="1728"/>
          </w:tcPr>
          <w:p>
            <w:pPr>
              <w:keepNext w:val="0"/>
              <w:spacing w:after="20" w:before="20"/>
              <w:jc w:val="center"/>
            </w:pPr>
            <w:r/>
            <w:r>
              <w:rPr>
                <w:rFonts w:ascii="Times New Roman" w:hAnsi="Times New Roman" w:eastAsia="Times New Roman"/>
                <w:b w:val="0"/>
                <w:i w:val="0"/>
                <w:sz w:val="20"/>
              </w:rPr>
              <w:t>0.622</w:t>
            </w:r>
          </w:p>
        </w:tc>
        <w:tc>
          <w:tcPr>
            <w:tcW w:type="dxa" w:w="1872"/>
          </w:tcPr>
          <w:p>
            <w:pPr>
              <w:keepNext w:val="0"/>
              <w:spacing w:after="20" w:before="20"/>
              <w:jc w:val="center"/>
            </w:pPr>
            <w:r/>
            <w:r>
              <w:rPr>
                <w:rFonts w:ascii="Times New Roman" w:hAnsi="Times New Roman" w:eastAsia="Times New Roman"/>
                <w:b w:val="0"/>
                <w:i w:val="0"/>
                <w:sz w:val="20"/>
              </w:rPr>
              <w:t>0.408</w:t>
            </w:r>
          </w:p>
        </w:tc>
        <w:tc>
          <w:tcPr>
            <w:tcW w:type="dxa" w:w="1728"/>
          </w:tcPr>
          <w:p>
            <w:pPr>
              <w:keepNext w:val="0"/>
              <w:spacing w:after="20" w:before="20"/>
              <w:jc w:val="center"/>
            </w:pPr>
            <w:r/>
            <w:r>
              <w:rPr>
                <w:rFonts w:ascii="Times New Roman" w:hAnsi="Times New Roman" w:eastAsia="Times New Roman"/>
                <w:b w:val="0"/>
                <w:i w:val="0"/>
                <w:sz w:val="20"/>
              </w:rPr>
              <w:t>0.304</w:t>
            </w:r>
          </w:p>
        </w:tc>
      </w:tr>
      <w:tr>
        <w:trPr>
          <w:cantSplit/>
        </w:trPr>
        <w:tc>
          <w:tcPr>
            <w:tcW w:type="dxa" w:w="3168"/>
          </w:tcPr>
          <w:p>
            <w:pPr>
              <w:keepNext w:val="0"/>
              <w:spacing w:after="20" w:before="20"/>
              <w:jc w:val="left"/>
            </w:pPr>
            <w:r/>
            <w:r>
              <w:rPr>
                <w:rFonts w:ascii="Times New Roman" w:hAnsi="Times New Roman" w:eastAsia="Times New Roman"/>
                <w:b w:val="0"/>
                <w:i w:val="0"/>
                <w:sz w:val="20"/>
              </w:rPr>
              <w:t>Brier score</w:t>
            </w:r>
          </w:p>
        </w:tc>
        <w:tc>
          <w:tcPr>
            <w:tcW w:type="dxa" w:w="1728"/>
          </w:tcPr>
          <w:p>
            <w:pPr>
              <w:keepNext w:val="0"/>
              <w:spacing w:after="20" w:before="20"/>
              <w:jc w:val="center"/>
            </w:pPr>
            <w:r/>
            <w:r>
              <w:rPr>
                <w:rFonts w:ascii="Times New Roman" w:hAnsi="Times New Roman" w:eastAsia="Times New Roman"/>
                <w:b w:val="0"/>
                <w:i w:val="0"/>
                <w:sz w:val="20"/>
              </w:rPr>
              <w:t>0.480</w:t>
            </w:r>
          </w:p>
        </w:tc>
        <w:tc>
          <w:tcPr>
            <w:tcW w:type="dxa" w:w="1872"/>
          </w:tcPr>
          <w:p>
            <w:pPr>
              <w:keepNext w:val="0"/>
              <w:spacing w:after="20" w:before="20"/>
              <w:jc w:val="center"/>
            </w:pPr>
            <w:r/>
            <w:r>
              <w:rPr>
                <w:rFonts w:ascii="Times New Roman" w:hAnsi="Times New Roman" w:eastAsia="Times New Roman"/>
                <w:b w:val="0"/>
                <w:i w:val="0"/>
                <w:sz w:val="20"/>
              </w:rPr>
              <w:t>0.351</w:t>
            </w:r>
          </w:p>
        </w:tc>
        <w:tc>
          <w:tcPr>
            <w:tcW w:type="dxa" w:w="1728"/>
          </w:tcPr>
          <w:p>
            <w:pPr>
              <w:keepNext w:val="0"/>
              <w:spacing w:after="20" w:before="20"/>
              <w:jc w:val="center"/>
            </w:pPr>
            <w:r/>
            <w:r>
              <w:rPr>
                <w:rFonts w:ascii="Times New Roman" w:hAnsi="Times New Roman" w:eastAsia="Times New Roman"/>
                <w:b w:val="0"/>
                <w:i w:val="0"/>
                <w:sz w:val="20"/>
              </w:rPr>
              <w:t>0.285</w:t>
            </w:r>
          </w:p>
        </w:tc>
      </w:tr>
      <w:tr>
        <w:trPr>
          <w:cantSplit/>
        </w:trPr>
        <w:tc>
          <w:tcPr>
            <w:tcW w:type="dxa" w:w="3168"/>
          </w:tcPr>
          <w:p>
            <w:pPr>
              <w:keepNext w:val="0"/>
              <w:spacing w:after="20" w:before="20"/>
              <w:jc w:val="left"/>
            </w:pPr>
            <w:r/>
            <w:r>
              <w:rPr>
                <w:rFonts w:ascii="Times New Roman" w:hAnsi="Times New Roman" w:eastAsia="Times New Roman"/>
                <w:b w:val="0"/>
                <w:i w:val="0"/>
                <w:sz w:val="20"/>
              </w:rPr>
              <w:t>Reference NLL</w:t>
            </w:r>
          </w:p>
        </w:tc>
        <w:tc>
          <w:tcPr>
            <w:tcW w:type="dxa" w:w="1728"/>
          </w:tcPr>
          <w:p>
            <w:pPr>
              <w:keepNext w:val="0"/>
              <w:spacing w:after="20" w:before="20"/>
              <w:jc w:val="center"/>
            </w:pPr>
            <w:r/>
            <w:r>
              <w:rPr>
                <w:rFonts w:ascii="Times New Roman" w:hAnsi="Times New Roman" w:eastAsia="Times New Roman"/>
                <w:b w:val="0"/>
                <w:i w:val="0"/>
                <w:sz w:val="20"/>
              </w:rPr>
              <w:t>2.405</w:t>
            </w:r>
          </w:p>
        </w:tc>
        <w:tc>
          <w:tcPr>
            <w:tcW w:type="dxa" w:w="1872"/>
          </w:tcPr>
          <w:p>
            <w:pPr>
              <w:keepNext w:val="0"/>
              <w:spacing w:after="20" w:before="20"/>
              <w:jc w:val="center"/>
            </w:pPr>
            <w:r/>
            <w:r>
              <w:rPr>
                <w:rFonts w:ascii="Times New Roman" w:hAnsi="Times New Roman" w:eastAsia="Times New Roman"/>
                <w:b w:val="0"/>
                <w:i w:val="0"/>
                <w:sz w:val="20"/>
              </w:rPr>
              <w:t>1.663</w:t>
            </w:r>
          </w:p>
        </w:tc>
        <w:tc>
          <w:tcPr>
            <w:tcW w:type="dxa" w:w="1728"/>
          </w:tcPr>
          <w:p>
            <w:pPr>
              <w:keepNext w:val="0"/>
              <w:spacing w:after="20" w:before="20"/>
              <w:jc w:val="center"/>
            </w:pPr>
            <w:r/>
            <w:r>
              <w:rPr>
                <w:rFonts w:ascii="Times New Roman" w:hAnsi="Times New Roman" w:eastAsia="Times New Roman"/>
                <w:b w:val="0"/>
                <w:i w:val="0"/>
                <w:sz w:val="20"/>
              </w:rPr>
              <w:t>0.965</w:t>
            </w:r>
          </w:p>
        </w:tc>
      </w:tr>
      <w:tr>
        <w:trPr>
          <w:cantSplit/>
        </w:trPr>
        <w:tc>
          <w:tcPr>
            <w:tcW w:type="dxa" w:w="3168"/>
          </w:tcPr>
          <w:p>
            <w:pPr>
              <w:keepNext w:val="0"/>
              <w:spacing w:after="20" w:before="20"/>
              <w:jc w:val="left"/>
            </w:pPr>
            <w:r/>
            <w:r>
              <w:rPr>
                <w:rFonts w:ascii="Times New Roman" w:hAnsi="Times New Roman" w:eastAsia="Times New Roman"/>
                <w:b w:val="0"/>
                <w:i w:val="0"/>
                <w:sz w:val="20"/>
              </w:rPr>
              <w:t>AUROC</w:t>
            </w:r>
          </w:p>
        </w:tc>
        <w:tc>
          <w:tcPr>
            <w:tcW w:type="dxa" w:w="1728"/>
          </w:tcPr>
          <w:p>
            <w:pPr>
              <w:keepNext w:val="0"/>
              <w:spacing w:after="20" w:before="20"/>
              <w:jc w:val="center"/>
            </w:pPr>
            <w:r/>
            <w:r>
              <w:rPr>
                <w:rFonts w:ascii="Times New Roman" w:hAnsi="Times New Roman" w:eastAsia="Times New Roman"/>
                <w:b w:val="0"/>
                <w:i w:val="0"/>
                <w:sz w:val="20"/>
              </w:rPr>
              <w:t>0.557</w:t>
            </w:r>
          </w:p>
        </w:tc>
        <w:tc>
          <w:tcPr>
            <w:tcW w:type="dxa" w:w="1872"/>
          </w:tcPr>
          <w:p>
            <w:pPr>
              <w:keepNext w:val="0"/>
              <w:spacing w:after="20" w:before="20"/>
              <w:jc w:val="center"/>
            </w:pPr>
            <w:r/>
            <w:r>
              <w:rPr>
                <w:rFonts w:ascii="Times New Roman" w:hAnsi="Times New Roman" w:eastAsia="Times New Roman"/>
                <w:b w:val="0"/>
                <w:i w:val="0"/>
                <w:sz w:val="20"/>
              </w:rPr>
              <w:t>0.764</w:t>
            </w:r>
          </w:p>
        </w:tc>
        <w:tc>
          <w:tcPr>
            <w:tcW w:type="dxa" w:w="1728"/>
          </w:tcPr>
          <w:p>
            <w:pPr>
              <w:keepNext w:val="0"/>
              <w:spacing w:after="20" w:before="20"/>
              <w:jc w:val="center"/>
            </w:pPr>
            <w:r/>
            <w:r>
              <w:rPr>
                <w:rFonts w:ascii="Times New Roman" w:hAnsi="Times New Roman" w:eastAsia="Times New Roman"/>
                <w:b w:val="0"/>
                <w:i w:val="0"/>
                <w:sz w:val="20"/>
              </w:rPr>
              <w:t>0.810</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ECE falls from 0.622 (Base) to 0.408 (Normal FT) to 0.304 (IDK FT), a 51% reduction in total, of which about 25% comes from abstention data. The Brier score follows (0.480, 0.351, 0.285), so the improvement is not a binning artefact. All three reliability curves lie below the diagonal, so all systems are over-confident. The Base curve is nearly flat; Normal FT rises but plateaus near 0.55 accuracy above confidence 0.8; IDK FT rises monotonically and reaches about 0.80 accuracy at a mean confidence of about 0.97, but at a confidence near 0.65 it is right only 19% of the time.</w:t>
      </w:r>
    </w:p>
    <w:p>
      <w:pPr>
        <w:keepNext/>
        <w:pageBreakBefore w:val="0"/>
        <w:widowControl/>
        <w:spacing w:after="40" w:before="0" w:line="240" w:lineRule="auto"/>
        <w:jc w:val="center"/>
      </w:pPr>
      <w:r>
        <w:drawing>
          <wp:inline xmlns:a="http://schemas.openxmlformats.org/drawingml/2006/main" xmlns:pic="http://schemas.openxmlformats.org/drawingml/2006/picture">
            <wp:extent cx="3840480" cy="3605796"/>
            <wp:docPr id="5" name="Picture 5"/>
            <wp:cNvGraphicFramePr>
              <a:graphicFrameLocks noChangeAspect="1"/>
            </wp:cNvGraphicFramePr>
            <a:graphic>
              <a:graphicData uri="http://schemas.openxmlformats.org/drawingml/2006/picture">
                <pic:pic>
                  <pic:nvPicPr>
                    <pic:cNvPr id="0" name="reliability.png"/>
                    <pic:cNvPicPr/>
                  </pic:nvPicPr>
                  <pic:blipFill>
                    <a:blip r:embed="rId20"/>
                    <a:stretch>
                      <a:fillRect/>
                    </a:stretch>
                  </pic:blipFill>
                  <pic:spPr>
                    <a:xfrm>
                      <a:off x="0" y="0"/>
                      <a:ext cx="3840480" cy="3605796"/>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4</w:t>
      </w:r>
      <w:r>
        <w:rPr>
          <w:rFonts w:ascii="Times New Roman" w:hAnsi="Times New Roman" w:eastAsia="Times New Roman"/>
          <w:b/>
          <w:i w:val="0"/>
          <w:sz w:val="20"/>
        </w:rPr>
        <w:fldChar w:fldCharType="end"/>
      </w:r>
      <w:r>
        <w:rPr>
          <w:rFonts w:ascii="Times New Roman" w:hAnsi="Times New Roman" w:eastAsia="Times New Roman"/>
          <w:b w:val="0"/>
          <w:i w:val="0"/>
          <w:sz w:val="20"/>
        </w:rPr>
        <w:t>. Reliability diagram for Base, Normal FT and IDK FT (10 equal-width bins); the dashed line is perfect calibration.</w:t>
      </w:r>
    </w:p>
    <w:p>
      <w:pPr>
        <w:keepNext w:val="0"/>
        <w:pageBreakBefore w:val="0"/>
        <w:widowControl/>
        <w:spacing w:after="120" w:before="0" w:line="276" w:lineRule="auto"/>
        <w:jc w:val="both"/>
      </w:pPr>
      <w:r>
        <w:rPr>
          <w:rFonts w:ascii="Times New Roman" w:hAnsi="Times New Roman" w:eastAsia="Times New Roman"/>
          <w:b w:val="0"/>
          <w:i w:val="0"/>
          <w:sz w:val="24"/>
        </w:rPr>
        <w:t>Two caveats apply. First, much of the gain comes from unanswerable questions: IDK FT repeats the canonical refusal exactly, so correct abstentions get near-perfect token F1 and high confidence. Exact matches rise from 23 to 85 of 449, mostly from these. Second, the rise in refusal-aware accuracy (0.327 to 0.477, about 67 more correct responses) roughly equals the number of unanswerable questions now answered correctly; on answerable questions token F1 is about 0.39 for IDK FT against 0.40 for Normal FT.</w:t>
      </w:r>
    </w:p>
    <w:p>
      <w:pPr>
        <w:keepNext/>
        <w:pageBreakBefore w:val="0"/>
        <w:widowControl/>
        <w:spacing w:after="120" w:before="240" w:line="276" w:lineRule="auto"/>
        <w:jc w:val="left"/>
        <w:outlineLvl w:val="1"/>
      </w:pPr>
      <w:r>
        <w:rPr>
          <w:rFonts w:ascii="Times New Roman" w:hAnsi="Times New Roman" w:eastAsia="Times New Roman"/>
          <w:b/>
          <w:i w:val="0"/>
          <w:sz w:val="28"/>
        </w:rPr>
        <w:t>5.4 Confidence Separation</w:t>
      </w:r>
    </w:p>
    <w:p>
      <w:pPr>
        <w:keepNext w:val="0"/>
        <w:pageBreakBefore w:val="0"/>
        <w:widowControl/>
        <w:spacing w:after="120" w:before="0" w:line="276" w:lineRule="auto"/>
        <w:jc w:val="both"/>
      </w:pPr>
      <w:r>
        <w:rPr>
          <w:rFonts w:ascii="Times New Roman" w:hAnsi="Times New Roman" w:eastAsia="Times New Roman"/>
          <w:b w:val="0"/>
          <w:i w:val="0"/>
          <w:sz w:val="24"/>
        </w:rPr>
        <w:t>For the base model the confidence distributions of correct and incorrect answers overlap almost completely (roughly 0.55 to 0.85) and AUROC is 0.557. Fine-tuning separates them: for Normal FT correct answers move to 0.7-1.0 while incorrect ones sit mostly at 0.55-0.75, with a tail up to 0.95 that includes confident answers to unanswerable questions (AUROC 0.764). IDK FT is best (AUROC 0.810), with a peak of over 80 correct answers in the 0.95-1.0 bin, mostly canonical refusals. Its ROC curve reaches about 0.28 true-positive rate at almost zero false-positive rate, against about 0.05 for Normal FT, and at a false-positive rate of 0.1 it keeps about 43% of correct answers against 25%. The two curves converge above a false-positive rate of about 0.4, so the gain lies in the high-confidence region where a practical threshold would sit. The same peak holds about 15 false positives, matching the 15 false refusals: a fixed refusal sentence can be produced with high confidence even when refusing is wrong.</w:t>
      </w:r>
    </w:p>
    <w:p>
      <w:pPr>
        <w:keepNext w:val="0"/>
        <w:pageBreakBefore w:val="0"/>
        <w:widowControl/>
        <w:spacing w:after="120" w:before="0" w:line="276" w:lineRule="auto"/>
        <w:jc w:val="both"/>
      </w:pPr>
      <w:r>
        <w:rPr>
          <w:rFonts w:ascii="Times New Roman" w:hAnsi="Times New Roman" w:eastAsia="Times New Roman"/>
          <w:b w:val="0"/>
          <w:i w:val="0"/>
          <w:sz w:val="24"/>
        </w:rPr>
        <w:t>Figure 5 shows how the confidence of correct and incorrect responses is distributed, and Figure 6 shows the corresponding ROC curves.</w:t>
      </w:r>
    </w:p>
    <w:p>
      <w:pPr>
        <w:keepNext/>
        <w:pageBreakBefore w:val="0"/>
        <w:widowControl/>
        <w:spacing w:after="40" w:before="0" w:line="240" w:lineRule="auto"/>
        <w:jc w:val="center"/>
      </w:pPr>
      <w:r>
        <w:drawing>
          <wp:inline xmlns:a="http://schemas.openxmlformats.org/drawingml/2006/main" xmlns:pic="http://schemas.openxmlformats.org/drawingml/2006/picture">
            <wp:extent cx="5486400" cy="1976577"/>
            <wp:docPr id="6" name="Picture 6"/>
            <wp:cNvGraphicFramePr>
              <a:graphicFrameLocks noChangeAspect="1"/>
            </wp:cNvGraphicFramePr>
            <a:graphic>
              <a:graphicData uri="http://schemas.openxmlformats.org/drawingml/2006/picture">
                <pic:pic>
                  <pic:nvPicPr>
                    <pic:cNvPr id="0" name="confidence_hist.png"/>
                    <pic:cNvPicPr/>
                  </pic:nvPicPr>
                  <pic:blipFill>
                    <a:blip r:embed="rId21"/>
                    <a:stretch>
                      <a:fillRect/>
                    </a:stretch>
                  </pic:blipFill>
                  <pic:spPr>
                    <a:xfrm>
                      <a:off x="0" y="0"/>
                      <a:ext cx="5486400" cy="1976577"/>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5</w:t>
      </w:r>
      <w:r>
        <w:rPr>
          <w:rFonts w:ascii="Times New Roman" w:hAnsi="Times New Roman" w:eastAsia="Times New Roman"/>
          <w:b/>
          <w:i w:val="0"/>
          <w:sz w:val="20"/>
        </w:rPr>
        <w:fldChar w:fldCharType="end"/>
      </w:r>
      <w:r>
        <w:rPr>
          <w:rFonts w:ascii="Times New Roman" w:hAnsi="Times New Roman" w:eastAsia="Times New Roman"/>
          <w:b w:val="0"/>
          <w:i w:val="0"/>
          <w:sz w:val="20"/>
        </w:rPr>
        <w:t>. Confidence on correct and incorrect responses for each system.</w:t>
      </w:r>
    </w:p>
    <w:p>
      <w:pPr>
        <w:keepNext/>
        <w:pageBreakBefore w:val="0"/>
        <w:widowControl/>
        <w:spacing w:after="40" w:before="0" w:line="240" w:lineRule="auto"/>
        <w:jc w:val="center"/>
      </w:pPr>
      <w:r>
        <w:drawing>
          <wp:inline xmlns:a="http://schemas.openxmlformats.org/drawingml/2006/main" xmlns:pic="http://schemas.openxmlformats.org/drawingml/2006/picture">
            <wp:extent cx="3657600" cy="3335050"/>
            <wp:docPr id="7" name="Picture 7"/>
            <wp:cNvGraphicFramePr>
              <a:graphicFrameLocks noChangeAspect="1"/>
            </wp:cNvGraphicFramePr>
            <a:graphic>
              <a:graphicData uri="http://schemas.openxmlformats.org/drawingml/2006/picture">
                <pic:pic>
                  <pic:nvPicPr>
                    <pic:cNvPr id="0" name="roc.png"/>
                    <pic:cNvPicPr/>
                  </pic:nvPicPr>
                  <pic:blipFill>
                    <a:blip r:embed="rId22"/>
                    <a:stretch>
                      <a:fillRect/>
                    </a:stretch>
                  </pic:blipFill>
                  <pic:spPr>
                    <a:xfrm>
                      <a:off x="0" y="0"/>
                      <a:ext cx="3657600" cy="3335050"/>
                    </a:xfrm>
                    <a:prstGeom prst="rect"/>
                  </pic:spPr>
                </pic:pic>
              </a:graphicData>
            </a:graphic>
          </wp:inline>
        </w:drawing>
      </w:r>
    </w:p>
    <w:p>
      <w:pPr>
        <w:keepNext w:val="0"/>
        <w:pageBreakBefore w:val="0"/>
        <w:widowControl/>
        <w:spacing w:after="160" w:before="40" w:line="240" w:lineRule="auto"/>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Figure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6</w:t>
      </w:r>
      <w:r>
        <w:rPr>
          <w:rFonts w:ascii="Times New Roman" w:hAnsi="Times New Roman" w:eastAsia="Times New Roman"/>
          <w:b/>
          <w:i w:val="0"/>
          <w:sz w:val="20"/>
        </w:rPr>
        <w:fldChar w:fldCharType="end"/>
      </w:r>
      <w:r>
        <w:rPr>
          <w:rFonts w:ascii="Times New Roman" w:hAnsi="Times New Roman" w:eastAsia="Times New Roman"/>
          <w:b w:val="0"/>
          <w:i w:val="0"/>
          <w:sz w:val="20"/>
        </w:rPr>
        <w:t>. ROC curves for separating correct from incorrect responses using sequence-level confidence.</w:t>
      </w:r>
    </w:p>
    <w:p>
      <w:pPr>
        <w:keepNext/>
        <w:pageBreakBefore w:val="0"/>
        <w:widowControl/>
        <w:spacing w:after="120" w:before="240" w:line="276" w:lineRule="auto"/>
        <w:jc w:val="left"/>
        <w:outlineLvl w:val="1"/>
      </w:pPr>
      <w:r>
        <w:rPr>
          <w:rFonts w:ascii="Times New Roman" w:hAnsi="Times New Roman" w:eastAsia="Times New Roman"/>
          <w:b/>
          <w:i w:val="0"/>
          <w:sz w:val="28"/>
        </w:rPr>
        <w:t>5.5 Cost of Abstention: False Refusals</w:t>
      </w:r>
    </w:p>
    <w:p>
      <w:pPr>
        <w:keepNext w:val="0"/>
        <w:pageBreakBefore w:val="0"/>
        <w:widowControl/>
        <w:spacing w:after="120" w:before="0" w:line="276" w:lineRule="auto"/>
        <w:jc w:val="both"/>
      </w:pPr>
      <w:r>
        <w:rPr>
          <w:rFonts w:ascii="Times New Roman" w:hAnsi="Times New Roman" w:eastAsia="Times New Roman"/>
          <w:b w:val="0"/>
          <w:i w:val="0"/>
          <w:sz w:val="24"/>
        </w:rPr>
        <w:t>IDK FT refuses 15 of 370 answerable queries (false refusal rate 4.1%), against 31.4% for the base model (116 refusals) and 0% for Normal FT. Answerable accuracy falls from 0.451 to 0.408 (4.3 points, 167 to 151 correct answers). The 16 correct answers lost are about the number of false refusals, so the penalty comes from refusals rather than poorer answers: IDK FT is right on 151 of the 355 answerable queries it attempts (42.5%), against 167 of 370 (45.1%) for Normal FT. For 16 fewer correct answers, IDK FT avoids 68 hallucinations, roughly four per correct answer given up. For a student assistant, a wrong credit or deadline is costlier than an unnecessary pointer to VTOP or the proctor. As 15 answerable test questions are in the training data of Normal FT only, its accuracy is slightly overstated and the true gap may be below 4.3 points.</w:t>
      </w:r>
    </w:p>
    <w:p>
      <w:pPr>
        <w:keepNext/>
        <w:pageBreakBefore w:val="0"/>
        <w:widowControl/>
        <w:spacing w:after="120" w:before="240" w:line="276" w:lineRule="auto"/>
        <w:jc w:val="left"/>
        <w:outlineLvl w:val="1"/>
      </w:pPr>
      <w:r>
        <w:rPr>
          <w:rFonts w:ascii="Times New Roman" w:hAnsi="Times New Roman" w:eastAsia="Times New Roman"/>
          <w:b/>
          <w:i w:val="0"/>
          <w:sz w:val="28"/>
        </w:rPr>
        <w:t>5.6 Contribution of Each Training Stage</w:t>
      </w:r>
    </w:p>
    <w:p>
      <w:pPr>
        <w:keepNext w:val="0"/>
        <w:pageBreakBefore w:val="0"/>
        <w:widowControl/>
        <w:spacing w:after="120" w:before="0" w:line="276" w:lineRule="auto"/>
        <w:jc w:val="both"/>
      </w:pPr>
      <w:r>
        <w:rPr>
          <w:rFonts w:ascii="Times New Roman" w:hAnsi="Times New Roman" w:eastAsia="Times New Roman"/>
          <w:b w:val="0"/>
          <w:i w:val="0"/>
          <w:sz w:val="24"/>
        </w:rPr>
        <w:t>Because Normal FT and IDK FT differ only in the abstention data, and Base and Normal FT differ only in domain adaptation, the contribution of each stage can be separated (Table 8).</w:t>
      </w:r>
    </w:p>
    <w:p>
      <w:pPr>
        <w:keepNext/>
        <w:pageBreakBefore w:val="0"/>
        <w:widowControl/>
        <w:spacing w:after="80" w:before="160" w:line="240" w:lineRule="auto"/>
        <w:jc w:val="center"/>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r>
      <w:r>
        <w:rPr>
          <w:rFonts w:ascii="Times New Roman" w:hAnsi="Times New Roman" w:eastAsia="Times New Roman"/>
          <w:b/>
          <w:i w:val="0"/>
          <w:sz w:val="20"/>
        </w:rPr>
        <w:instrText xml:space="preserve"> SEQ Table \* ARABIC </w:instrText>
      </w:r>
      <w:r>
        <w:rPr>
          <w:rFonts w:ascii="Times New Roman" w:hAnsi="Times New Roman" w:eastAsia="Times New Roman"/>
          <w:b/>
          <w:i w:val="0"/>
          <w:sz w:val="20"/>
        </w:rPr>
        <w:fldChar w:fldCharType="separate"/>
      </w:r>
      <w:r>
        <w:rPr>
          <w:rFonts w:ascii="Times New Roman" w:hAnsi="Times New Roman" w:eastAsia="Times New Roman"/>
          <w:b/>
          <w:i w:val="0"/>
          <w:sz w:val="20"/>
        </w:rPr>
        <w:t>8</w:t>
      </w:r>
      <w:r>
        <w:rPr>
          <w:rFonts w:ascii="Times New Roman" w:hAnsi="Times New Roman" w:eastAsia="Times New Roman"/>
          <w:b/>
          <w:i w:val="0"/>
          <w:sz w:val="20"/>
        </w:rPr>
        <w:fldChar w:fldCharType="end"/>
      </w:r>
      <w:r>
        <w:rPr>
          <w:rFonts w:ascii="Times New Roman" w:hAnsi="Times New Roman" w:eastAsia="Times New Roman"/>
          <w:b w:val="0"/>
          <w:i w:val="0"/>
          <w:sz w:val="20"/>
        </w:rPr>
        <w:t>. Changes attributable to each stage.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67"/>
        <w:gridCol w:w="2967"/>
        <w:gridCol w:w="2967"/>
      </w:tblGrid>
      <w:tr>
        <w:trPr>
          <w:cantSplit/>
          <w:tblHeader/>
        </w:trPr>
        <w:tc>
          <w:tcPr>
            <w:tcW w:type="dxa" w:w="2448"/>
            <w:shd w:val="clear" w:color="auto" w:fill="D9D9D9"/>
          </w:tcPr>
          <w:p>
            <w:pPr>
              <w:keepNext/>
              <w:spacing w:after="20" w:before="20"/>
              <w:jc w:val="left"/>
            </w:pPr>
            <w:r/>
            <w:r>
              <w:rPr>
                <w:rFonts w:ascii="Times New Roman" w:hAnsi="Times New Roman" w:eastAsia="Times New Roman"/>
                <w:b/>
                <w:i w:val="0"/>
                <w:sz w:val="20"/>
              </w:rPr>
              <w:t>Metric</w:t>
            </w:r>
          </w:p>
        </w:tc>
        <w:tc>
          <w:tcPr>
            <w:tcW w:type="dxa" w:w="3312"/>
            <w:shd w:val="clear" w:color="auto" w:fill="D9D9D9"/>
          </w:tcPr>
          <w:p>
            <w:pPr>
              <w:keepNext/>
              <w:spacing w:after="20" w:before="20"/>
              <w:jc w:val="left"/>
            </w:pPr>
            <w:r/>
            <w:r>
              <w:rPr>
                <w:rFonts w:ascii="Times New Roman" w:hAnsi="Times New Roman" w:eastAsia="Times New Roman"/>
                <w:b/>
                <w:i w:val="0"/>
                <w:sz w:val="20"/>
              </w:rPr>
              <w:t>Domain adaptation (Base → Normal FT)</w:t>
            </w:r>
          </w:p>
        </w:tc>
        <w:tc>
          <w:tcPr>
            <w:tcW w:type="dxa" w:w="3312"/>
            <w:shd w:val="clear" w:color="auto" w:fill="D9D9D9"/>
          </w:tcPr>
          <w:p>
            <w:pPr>
              <w:keepNext/>
              <w:spacing w:after="20" w:before="20"/>
              <w:jc w:val="left"/>
            </w:pPr>
            <w:r/>
            <w:r>
              <w:rPr>
                <w:rFonts w:ascii="Times New Roman" w:hAnsi="Times New Roman" w:eastAsia="Times New Roman"/>
                <w:b/>
                <w:i w:val="0"/>
                <w:sz w:val="20"/>
              </w:rPr>
              <w:t>Abstention data (Normal FT → IDK FT)</w:t>
            </w:r>
          </w:p>
        </w:tc>
      </w:tr>
      <w:tr>
        <w:trPr>
          <w:cantSplit/>
        </w:trPr>
        <w:tc>
          <w:tcPr>
            <w:tcW w:type="dxa" w:w="2448"/>
          </w:tcPr>
          <w:p>
            <w:pPr>
              <w:keepNext w:val="0"/>
              <w:spacing w:after="20" w:before="20"/>
              <w:jc w:val="left"/>
            </w:pPr>
            <w:r/>
            <w:r>
              <w:rPr>
                <w:rFonts w:ascii="Times New Roman" w:hAnsi="Times New Roman" w:eastAsia="Times New Roman"/>
                <w:b w:val="0"/>
                <w:i w:val="0"/>
                <w:sz w:val="20"/>
              </w:rPr>
              <w:t>Hallucination rate</w:t>
            </w:r>
          </w:p>
        </w:tc>
        <w:tc>
          <w:tcPr>
            <w:tcW w:type="dxa" w:w="3312"/>
          </w:tcPr>
          <w:p>
            <w:pPr>
              <w:keepNext w:val="0"/>
              <w:spacing w:after="20" w:before="20"/>
              <w:jc w:val="left"/>
            </w:pPr>
            <w:r/>
            <w:r>
              <w:rPr>
                <w:rFonts w:ascii="Times New Roman" w:hAnsi="Times New Roman" w:eastAsia="Times New Roman"/>
                <w:b w:val="0"/>
                <w:i w:val="0"/>
                <w:sz w:val="20"/>
              </w:rPr>
              <w:t>+0.494 (0.506 → 1.000)</w:t>
            </w:r>
          </w:p>
        </w:tc>
        <w:tc>
          <w:tcPr>
            <w:tcW w:type="dxa" w:w="3312"/>
          </w:tcPr>
          <w:p>
            <w:pPr>
              <w:keepNext w:val="0"/>
              <w:spacing w:after="20" w:before="20"/>
              <w:jc w:val="left"/>
            </w:pPr>
            <w:r/>
            <w:r>
              <w:rPr>
                <w:rFonts w:ascii="Times New Roman" w:hAnsi="Times New Roman" w:eastAsia="Times New Roman"/>
                <w:b w:val="0"/>
                <w:i w:val="0"/>
                <w:sz w:val="20"/>
              </w:rPr>
              <w:t>−0.861 (1.000 → 0.139)</w:t>
            </w:r>
          </w:p>
        </w:tc>
      </w:tr>
      <w:tr>
        <w:trPr>
          <w:cantSplit/>
        </w:trPr>
        <w:tc>
          <w:tcPr>
            <w:tcW w:type="dxa" w:w="2448"/>
          </w:tcPr>
          <w:p>
            <w:pPr>
              <w:keepNext w:val="0"/>
              <w:spacing w:after="20" w:before="20"/>
              <w:jc w:val="left"/>
            </w:pPr>
            <w:r/>
            <w:r>
              <w:rPr>
                <w:rFonts w:ascii="Times New Roman" w:hAnsi="Times New Roman" w:eastAsia="Times New Roman"/>
                <w:b w:val="0"/>
                <w:i w:val="0"/>
                <w:sz w:val="20"/>
              </w:rPr>
              <w:t>IDK F1</w:t>
            </w:r>
          </w:p>
        </w:tc>
        <w:tc>
          <w:tcPr>
            <w:tcW w:type="dxa" w:w="3312"/>
          </w:tcPr>
          <w:p>
            <w:pPr>
              <w:keepNext w:val="0"/>
              <w:spacing w:after="20" w:before="20"/>
              <w:jc w:val="center"/>
            </w:pPr>
            <w:r/>
            <w:r>
              <w:rPr>
                <w:rFonts w:ascii="Times New Roman" w:hAnsi="Times New Roman" w:eastAsia="Times New Roman"/>
                <w:b w:val="0"/>
                <w:i w:val="0"/>
                <w:sz w:val="20"/>
              </w:rPr>
              <w:t>−0.333</w:t>
            </w:r>
          </w:p>
        </w:tc>
        <w:tc>
          <w:tcPr>
            <w:tcW w:type="dxa" w:w="3312"/>
          </w:tcPr>
          <w:p>
            <w:pPr>
              <w:keepNext w:val="0"/>
              <w:spacing w:after="20" w:before="20"/>
              <w:jc w:val="center"/>
            </w:pPr>
            <w:r/>
            <w:r>
              <w:rPr>
                <w:rFonts w:ascii="Times New Roman" w:hAnsi="Times New Roman" w:eastAsia="Times New Roman"/>
                <w:b w:val="0"/>
                <w:i w:val="0"/>
                <w:sz w:val="20"/>
              </w:rPr>
              <w:t>+0.840</w:t>
            </w:r>
          </w:p>
        </w:tc>
      </w:tr>
      <w:tr>
        <w:trPr>
          <w:cantSplit/>
        </w:trPr>
        <w:tc>
          <w:tcPr>
            <w:tcW w:type="dxa" w:w="2448"/>
          </w:tcPr>
          <w:p>
            <w:pPr>
              <w:keepNext w:val="0"/>
              <w:spacing w:after="20" w:before="20"/>
              <w:jc w:val="left"/>
            </w:pPr>
            <w:r/>
            <w:r>
              <w:rPr>
                <w:rFonts w:ascii="Times New Roman" w:hAnsi="Times New Roman" w:eastAsia="Times New Roman"/>
                <w:b w:val="0"/>
                <w:i w:val="0"/>
                <w:sz w:val="20"/>
              </w:rPr>
              <w:t>False refusal rate</w:t>
            </w:r>
          </w:p>
        </w:tc>
        <w:tc>
          <w:tcPr>
            <w:tcW w:type="dxa" w:w="3312"/>
          </w:tcPr>
          <w:p>
            <w:pPr>
              <w:keepNext w:val="0"/>
              <w:spacing w:after="20" w:before="20"/>
              <w:jc w:val="center"/>
            </w:pPr>
            <w:r/>
            <w:r>
              <w:rPr>
                <w:rFonts w:ascii="Times New Roman" w:hAnsi="Times New Roman" w:eastAsia="Times New Roman"/>
                <w:b w:val="0"/>
                <w:i w:val="0"/>
                <w:sz w:val="20"/>
              </w:rPr>
              <w:t>−0.314</w:t>
            </w:r>
          </w:p>
        </w:tc>
        <w:tc>
          <w:tcPr>
            <w:tcW w:type="dxa" w:w="3312"/>
          </w:tcPr>
          <w:p>
            <w:pPr>
              <w:keepNext w:val="0"/>
              <w:spacing w:after="20" w:before="20"/>
              <w:jc w:val="center"/>
            </w:pPr>
            <w:r/>
            <w:r>
              <w:rPr>
                <w:rFonts w:ascii="Times New Roman" w:hAnsi="Times New Roman" w:eastAsia="Times New Roman"/>
                <w:b w:val="0"/>
                <w:i w:val="0"/>
                <w:sz w:val="20"/>
              </w:rPr>
              <w:t>+0.041</w:t>
            </w:r>
          </w:p>
        </w:tc>
      </w:tr>
      <w:tr>
        <w:trPr>
          <w:cantSplit/>
        </w:trPr>
        <w:tc>
          <w:tcPr>
            <w:tcW w:type="dxa" w:w="2448"/>
          </w:tcPr>
          <w:p>
            <w:pPr>
              <w:keepNext w:val="0"/>
              <w:spacing w:after="20" w:before="20"/>
              <w:jc w:val="left"/>
            </w:pPr>
            <w:r/>
            <w:r>
              <w:rPr>
                <w:rFonts w:ascii="Times New Roman" w:hAnsi="Times New Roman" w:eastAsia="Times New Roman"/>
                <w:b w:val="0"/>
                <w:i w:val="0"/>
                <w:sz w:val="20"/>
              </w:rPr>
              <w:t>Answerable accuracy</w:t>
            </w:r>
          </w:p>
        </w:tc>
        <w:tc>
          <w:tcPr>
            <w:tcW w:type="dxa" w:w="3312"/>
          </w:tcPr>
          <w:p>
            <w:pPr>
              <w:keepNext w:val="0"/>
              <w:spacing w:after="20" w:before="20"/>
              <w:jc w:val="center"/>
            </w:pPr>
            <w:r/>
            <w:r>
              <w:rPr>
                <w:rFonts w:ascii="Times New Roman" w:hAnsi="Times New Roman" w:eastAsia="Times New Roman"/>
                <w:b w:val="0"/>
                <w:i w:val="0"/>
                <w:sz w:val="20"/>
              </w:rPr>
              <w:t>+0.224</w:t>
            </w:r>
          </w:p>
        </w:tc>
        <w:tc>
          <w:tcPr>
            <w:tcW w:type="dxa" w:w="3312"/>
          </w:tcPr>
          <w:p>
            <w:pPr>
              <w:keepNext w:val="0"/>
              <w:spacing w:after="20" w:before="20"/>
              <w:jc w:val="center"/>
            </w:pPr>
            <w:r/>
            <w:r>
              <w:rPr>
                <w:rFonts w:ascii="Times New Roman" w:hAnsi="Times New Roman" w:eastAsia="Times New Roman"/>
                <w:b w:val="0"/>
                <w:i w:val="0"/>
                <w:sz w:val="20"/>
              </w:rPr>
              <w:t>−0.043</w:t>
            </w:r>
          </w:p>
        </w:tc>
      </w:tr>
      <w:tr>
        <w:trPr>
          <w:cantSplit/>
        </w:trPr>
        <w:tc>
          <w:tcPr>
            <w:tcW w:type="dxa" w:w="2448"/>
          </w:tcPr>
          <w:p>
            <w:pPr>
              <w:keepNext w:val="0"/>
              <w:spacing w:after="20" w:before="20"/>
              <w:jc w:val="left"/>
            </w:pPr>
            <w:r/>
            <w:r>
              <w:rPr>
                <w:rFonts w:ascii="Times New Roman" w:hAnsi="Times New Roman" w:eastAsia="Times New Roman"/>
                <w:b w:val="0"/>
                <w:i w:val="0"/>
                <w:sz w:val="20"/>
              </w:rPr>
              <w:t>Token F1</w:t>
            </w:r>
          </w:p>
        </w:tc>
        <w:tc>
          <w:tcPr>
            <w:tcW w:type="dxa" w:w="3312"/>
          </w:tcPr>
          <w:p>
            <w:pPr>
              <w:keepNext w:val="0"/>
              <w:spacing w:after="20" w:before="20"/>
              <w:jc w:val="center"/>
            </w:pPr>
            <w:r/>
            <w:r>
              <w:rPr>
                <w:rFonts w:ascii="Times New Roman" w:hAnsi="Times New Roman" w:eastAsia="Times New Roman"/>
                <w:b w:val="0"/>
                <w:i w:val="0"/>
                <w:sz w:val="20"/>
              </w:rPr>
              <w:t>+0.223</w:t>
            </w:r>
          </w:p>
        </w:tc>
        <w:tc>
          <w:tcPr>
            <w:tcW w:type="dxa" w:w="3312"/>
          </w:tcPr>
          <w:p>
            <w:pPr>
              <w:keepNext w:val="0"/>
              <w:spacing w:after="20" w:before="20"/>
              <w:jc w:val="center"/>
            </w:pPr>
            <w:r/>
            <w:r>
              <w:rPr>
                <w:rFonts w:ascii="Times New Roman" w:hAnsi="Times New Roman" w:eastAsia="Times New Roman"/>
                <w:b w:val="0"/>
                <w:i w:val="0"/>
                <w:sz w:val="20"/>
              </w:rPr>
              <w:t>+0.124</w:t>
            </w:r>
          </w:p>
        </w:tc>
      </w:tr>
      <w:tr>
        <w:trPr>
          <w:cantSplit/>
        </w:trPr>
        <w:tc>
          <w:tcPr>
            <w:tcW w:type="dxa" w:w="2448"/>
          </w:tcPr>
          <w:p>
            <w:pPr>
              <w:keepNext w:val="0"/>
              <w:spacing w:after="20" w:before="20"/>
              <w:jc w:val="left"/>
            </w:pPr>
            <w:r/>
            <w:r>
              <w:rPr>
                <w:rFonts w:ascii="Times New Roman" w:hAnsi="Times New Roman" w:eastAsia="Times New Roman"/>
                <w:b w:val="0"/>
                <w:i w:val="0"/>
                <w:sz w:val="20"/>
              </w:rPr>
              <w:t>ECE</w:t>
            </w:r>
          </w:p>
        </w:tc>
        <w:tc>
          <w:tcPr>
            <w:tcW w:type="dxa" w:w="3312"/>
          </w:tcPr>
          <w:p>
            <w:pPr>
              <w:keepNext w:val="0"/>
              <w:spacing w:after="20" w:before="20"/>
              <w:jc w:val="center"/>
            </w:pPr>
            <w:r/>
            <w:r>
              <w:rPr>
                <w:rFonts w:ascii="Times New Roman" w:hAnsi="Times New Roman" w:eastAsia="Times New Roman"/>
                <w:b w:val="0"/>
                <w:i w:val="0"/>
                <w:sz w:val="20"/>
              </w:rPr>
              <w:t>−0.214</w:t>
            </w:r>
          </w:p>
        </w:tc>
        <w:tc>
          <w:tcPr>
            <w:tcW w:type="dxa" w:w="3312"/>
          </w:tcPr>
          <w:p>
            <w:pPr>
              <w:keepNext w:val="0"/>
              <w:spacing w:after="20" w:before="20"/>
              <w:jc w:val="center"/>
            </w:pPr>
            <w:r/>
            <w:r>
              <w:rPr>
                <w:rFonts w:ascii="Times New Roman" w:hAnsi="Times New Roman" w:eastAsia="Times New Roman"/>
                <w:b w:val="0"/>
                <w:i w:val="0"/>
                <w:sz w:val="20"/>
              </w:rPr>
              <w:t>−0.104</w:t>
            </w:r>
          </w:p>
        </w:tc>
      </w:tr>
      <w:tr>
        <w:trPr>
          <w:cantSplit/>
        </w:trPr>
        <w:tc>
          <w:tcPr>
            <w:tcW w:type="dxa" w:w="2448"/>
          </w:tcPr>
          <w:p>
            <w:pPr>
              <w:keepNext w:val="0"/>
              <w:spacing w:after="20" w:before="20"/>
              <w:jc w:val="left"/>
            </w:pPr>
            <w:r/>
            <w:r>
              <w:rPr>
                <w:rFonts w:ascii="Times New Roman" w:hAnsi="Times New Roman" w:eastAsia="Times New Roman"/>
                <w:b w:val="0"/>
                <w:i w:val="0"/>
                <w:sz w:val="20"/>
              </w:rPr>
              <w:t>Brier</w:t>
            </w:r>
          </w:p>
        </w:tc>
        <w:tc>
          <w:tcPr>
            <w:tcW w:type="dxa" w:w="3312"/>
          </w:tcPr>
          <w:p>
            <w:pPr>
              <w:keepNext w:val="0"/>
              <w:spacing w:after="20" w:before="20"/>
              <w:jc w:val="center"/>
            </w:pPr>
            <w:r/>
            <w:r>
              <w:rPr>
                <w:rFonts w:ascii="Times New Roman" w:hAnsi="Times New Roman" w:eastAsia="Times New Roman"/>
                <w:b w:val="0"/>
                <w:i w:val="0"/>
                <w:sz w:val="20"/>
              </w:rPr>
              <w:t>−0.129</w:t>
            </w:r>
          </w:p>
        </w:tc>
        <w:tc>
          <w:tcPr>
            <w:tcW w:type="dxa" w:w="3312"/>
          </w:tcPr>
          <w:p>
            <w:pPr>
              <w:keepNext w:val="0"/>
              <w:spacing w:after="20" w:before="20"/>
              <w:jc w:val="center"/>
            </w:pPr>
            <w:r/>
            <w:r>
              <w:rPr>
                <w:rFonts w:ascii="Times New Roman" w:hAnsi="Times New Roman" w:eastAsia="Times New Roman"/>
                <w:b w:val="0"/>
                <w:i w:val="0"/>
                <w:sz w:val="20"/>
              </w:rPr>
              <w:t>−0.066</w:t>
            </w:r>
          </w:p>
        </w:tc>
      </w:tr>
      <w:tr>
        <w:trPr>
          <w:cantSplit/>
        </w:trPr>
        <w:tc>
          <w:tcPr>
            <w:tcW w:type="dxa" w:w="2448"/>
          </w:tcPr>
          <w:p>
            <w:pPr>
              <w:keepNext w:val="0"/>
              <w:spacing w:after="20" w:before="20"/>
              <w:jc w:val="left"/>
            </w:pPr>
            <w:r/>
            <w:r>
              <w:rPr>
                <w:rFonts w:ascii="Times New Roman" w:hAnsi="Times New Roman" w:eastAsia="Times New Roman"/>
                <w:b w:val="0"/>
                <w:i w:val="0"/>
                <w:sz w:val="20"/>
              </w:rPr>
              <w:t>AUROC</w:t>
            </w:r>
          </w:p>
        </w:tc>
        <w:tc>
          <w:tcPr>
            <w:tcW w:type="dxa" w:w="3312"/>
          </w:tcPr>
          <w:p>
            <w:pPr>
              <w:keepNext w:val="0"/>
              <w:spacing w:after="20" w:before="20"/>
              <w:jc w:val="center"/>
            </w:pPr>
            <w:r/>
            <w:r>
              <w:rPr>
                <w:rFonts w:ascii="Times New Roman" w:hAnsi="Times New Roman" w:eastAsia="Times New Roman"/>
                <w:b w:val="0"/>
                <w:i w:val="0"/>
                <w:sz w:val="20"/>
              </w:rPr>
              <w:t>+0.207</w:t>
            </w:r>
          </w:p>
        </w:tc>
        <w:tc>
          <w:tcPr>
            <w:tcW w:type="dxa" w:w="3312"/>
          </w:tcPr>
          <w:p>
            <w:pPr>
              <w:keepNext w:val="0"/>
              <w:spacing w:after="20" w:before="20"/>
              <w:jc w:val="center"/>
            </w:pPr>
            <w:r/>
            <w:r>
              <w:rPr>
                <w:rFonts w:ascii="Times New Roman" w:hAnsi="Times New Roman" w:eastAsia="Times New Roman"/>
                <w:b w:val="0"/>
                <w:i w:val="0"/>
                <w:sz w:val="20"/>
              </w:rPr>
              <w:t>+0.046</w:t>
            </w:r>
          </w:p>
        </w:tc>
      </w:tr>
    </w:tbl>
    <w:p>
      <w:pPr>
        <w:keepNext w:val="0"/>
        <w:pageBreakBefore w:val="0"/>
        <w:widowControl/>
        <w:spacing w:after="80" w:before="0" w:line="240" w:lineRule="auto"/>
        <w:jc w:val="both"/>
      </w:pPr>
    </w:p>
    <w:p>
      <w:pPr>
        <w:keepNext w:val="0"/>
        <w:pageBreakBefore w:val="0"/>
        <w:widowControl/>
        <w:spacing w:after="120" w:before="0" w:line="276" w:lineRule="auto"/>
        <w:jc w:val="both"/>
      </w:pPr>
      <w:r>
        <w:rPr>
          <w:rFonts w:ascii="Times New Roman" w:hAnsi="Times New Roman" w:eastAsia="Times New Roman"/>
          <w:b w:val="0"/>
          <w:i w:val="0"/>
          <w:sz w:val="24"/>
        </w:rPr>
        <w:t>Domain adaptation gives the main gain in knowledge: it roughly doubles answerable accuracy, removes the base model's indiscriminate refusals and gives the largest single improvements in ECE, Brier score and AUROC, but it removes abstention altogether. The abstention data repairs exactly that, taking HR from 1.000 to 0.139, and adds further calibration and discrimination gains, at the cost of 4.1% false refusals and 4.3 points of answerable accuracy.</w:t>
      </w:r>
    </w:p>
    <w:p>
      <w:pPr>
        <w:keepNext/>
        <w:pageBreakBefore w:val="0"/>
        <w:widowControl/>
        <w:spacing w:after="120" w:before="240" w:line="276" w:lineRule="auto"/>
        <w:jc w:val="left"/>
        <w:outlineLvl w:val="1"/>
      </w:pPr>
      <w:r>
        <w:rPr>
          <w:rFonts w:ascii="Times New Roman" w:hAnsi="Times New Roman" w:eastAsia="Times New Roman"/>
          <w:b/>
          <w:i w:val="0"/>
          <w:sz w:val="28"/>
        </w:rPr>
        <w:t>5.7 Qualitative Error Analysis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Missed abstentions (11): questions that look answerable, for example valid-looking but non-existent course codes for which the model invents titles and credits, or details absent from every document. These are the most dangerous errors because they sound correct; a medium confidence value could act as a threshold signal.</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False refusals (15 of 370): possibly triggered by wording that appears in refusal examples ("my", "attendance", "schedule", "today") or by programmes the model rarely saw. They are produced with confidence above 0.95, in the same region as correct refusals.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Wrong answers to answerable questions: the largest group. Typical errors are wrong numbers (credits, course codes) and repeating the question without facts. Abstention training does not affect them; they reflect the limited memorisation of a 3.8B model on about 1,800 training examples.</w:t>
      </w:r>
    </w:p>
    <w:p>
      <w:pPr>
        <w:keepNext/>
        <w:pageBreakBefore w:val="0"/>
        <w:widowControl/>
        <w:spacing w:after="120" w:before="240" w:line="276" w:lineRule="auto"/>
        <w:jc w:val="left"/>
        <w:outlineLvl w:val="1"/>
      </w:pPr>
      <w:r>
        <w:rPr>
          <w:rFonts w:ascii="Times New Roman" w:hAnsi="Times New Roman" w:eastAsia="Times New Roman"/>
          <w:b/>
          <w:i w:val="0"/>
          <w:sz w:val="28"/>
        </w:rPr>
        <w:t>5.8 Discussion and Limitations</w:t>
      </w:r>
    </w:p>
    <w:p>
      <w:pPr>
        <w:keepNext w:val="0"/>
        <w:pageBreakBefore w:val="0"/>
        <w:widowControl/>
        <w:spacing w:after="120" w:before="0" w:line="276" w:lineRule="auto"/>
        <w:jc w:val="both"/>
      </w:pPr>
      <w:r>
        <w:rPr>
          <w:rFonts w:ascii="Times New Roman" w:hAnsi="Times New Roman" w:eastAsia="Times New Roman"/>
          <w:b w:val="0"/>
          <w:i w:val="0"/>
          <w:sz w:val="24"/>
        </w:rPr>
        <w:t>The central finding is that abstention does not emerge from fine-tuning alone: standard fine-tuning answered all 79 unanswerable questions, while 15% explicit refusal data reduced hallucination to 0.139. Abstention training changed how the model behaves on unanswerable questions; it did not improve the quality of answers on answerable ones or remove over-confidence.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Single model, single ratio (15%), single seed and one institution; 15% is not shown to be optimal. HR = 0.139 is 11 of 79 queries, a 95% interval of about 0.08 to 0.23.</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Refusals are detected with a phrase list and training uses one canonical sentence, so the model may learn a script, and some refusal-style supplementary rows with different wording remain in the answerable pool.</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Correctness uses token overlap, which does not check whether numbers or course codes are right and penalises valid paraphrases; accuracy values are for comparison, not absolute.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Unanswerable questions were designed by category rather than collected from real students, and the split is random, so test questions may be close to training questions.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Confidence is the mean token probability with no calibration step such as temperature scaling, and the model answers from memory without retrieval.</w:t>
      </w:r>
    </w:p>
    <w:p>
      <w:pPr>
        <w:keepNext/>
        <w:pageBreakBefore w:val="0"/>
        <w:widowControl/>
        <w:spacing w:after="120" w:before="240" w:line="276" w:lineRule="auto"/>
        <w:jc w:val="left"/>
        <w:outlineLvl w:val="1"/>
      </w:pPr>
      <w:r>
        <w:rPr>
          <w:rFonts w:ascii="Times New Roman" w:hAnsi="Times New Roman" w:eastAsia="Times New Roman"/>
          <w:b/>
          <w:i w:val="0"/>
          <w:sz w:val="28"/>
        </w:rPr>
        <w:t>5.9 Answers to the Research Questions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 xml:space="preserve">1.  </w:t>
      </w:r>
      <w:r>
        <w:rPr>
          <w:rFonts w:ascii="Times New Roman" w:hAnsi="Times New Roman" w:eastAsia="Times New Roman"/>
          <w:b/>
          <w:i w:val="0"/>
          <w:sz w:val="24"/>
        </w:rPr>
        <w:t>Does supervised abstention reduce hallucination?</w:t>
      </w:r>
      <w:r>
        <w:rPr>
          <w:rFonts w:ascii="Times New Roman" w:hAnsi="Times New Roman" w:eastAsia="Times New Roman"/>
          <w:b w:val="0"/>
          <w:i w:val="0"/>
          <w:sz w:val="24"/>
        </w:rPr>
        <w:t xml:space="preserve"> Yes. Against a model fine-tuned only on answerable data, the hallucination rate falls from 1.000 to 0.139 (68 of the 79 unanswerable queries are refused), and the IDK F1 rises from 0.000 to 0.840.</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 xml:space="preserve">2.  </w:t>
      </w:r>
      <w:r>
        <w:rPr>
          <w:rFonts w:ascii="Times New Roman" w:hAnsi="Times New Roman" w:eastAsia="Times New Roman"/>
          <w:b/>
          <w:i w:val="0"/>
          <w:sz w:val="24"/>
        </w:rPr>
        <w:t>Does it improve confidence calibration?</w:t>
      </w:r>
      <w:r>
        <w:rPr>
          <w:rFonts w:ascii="Times New Roman" w:hAnsi="Times New Roman" w:eastAsia="Times New Roman"/>
          <w:b w:val="0"/>
          <w:i w:val="0"/>
          <w:sz w:val="24"/>
        </w:rPr>
        <w:t xml:space="preserve"> Yes, within the limits discussed above. ECE falls from 0.408 to 0.304, the Brier score from 0.351 to 0.285 and AUROC rises from 0.764 to 0.810. Part of this gain comes from the confident repetition of the fixed refusal sentence, and every system remains over-confident.</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 xml:space="preserve">3.  </w:t>
      </w:r>
      <w:r>
        <w:rPr>
          <w:rFonts w:ascii="Times New Roman" w:hAnsi="Times New Roman" w:eastAsia="Times New Roman"/>
          <w:b/>
          <w:i w:val="0"/>
          <w:sz w:val="24"/>
        </w:rPr>
        <w:t>What is the cost to answerable questions?</w:t>
      </w:r>
      <w:r>
        <w:rPr>
          <w:rFonts w:ascii="Times New Roman" w:hAnsi="Times New Roman" w:eastAsia="Times New Roman"/>
          <w:b w:val="0"/>
          <w:i w:val="0"/>
          <w:sz w:val="24"/>
        </w:rPr>
        <w:t xml:space="preserve"> Small but real. IDK FT refuses 15 of 370 answerable queries (4.1%) and its answerable accuracy is 4.3 points lower (0.408 against 0.451); the loss comes from the refusals, not from worse answers.</w:t>
      </w:r>
    </w:p>
    <w:p>
      <w:pPr>
        <w:keepNext/>
        <w:pageBreakBefore/>
        <w:widowControl/>
        <w:spacing w:after="280" w:before="0" w:line="276" w:lineRule="auto"/>
        <w:jc w:val="center"/>
        <w:outlineLvl w:val="0"/>
      </w:pPr>
      <w:r>
        <w:rPr>
          <w:rFonts w:ascii="Times New Roman" w:hAnsi="Times New Roman" w:eastAsia="Times New Roman"/>
          <w:b/>
          <w:i w:val="0"/>
          <w:sz w:val="32"/>
        </w:rPr>
        <w:t>CHAPTER 6</w:t>
        <w:br/>
      </w:r>
      <w:r>
        <w:rPr>
          <w:rFonts w:ascii="Times New Roman" w:hAnsi="Times New Roman" w:eastAsia="Times New Roman"/>
          <w:b/>
          <w:i w:val="0"/>
          <w:sz w:val="32"/>
        </w:rPr>
        <w:t>CONCLUSION AND FUTURE WORK</w:t>
      </w:r>
    </w:p>
    <w:p>
      <w:pPr>
        <w:keepNext/>
        <w:pageBreakBefore w:val="0"/>
        <w:widowControl/>
        <w:spacing w:after="120" w:before="240" w:line="276" w:lineRule="auto"/>
        <w:jc w:val="left"/>
        <w:outlineLvl w:val="1"/>
      </w:pPr>
      <w:r>
        <w:rPr>
          <w:rFonts w:ascii="Times New Roman" w:hAnsi="Times New Roman" w:eastAsia="Times New Roman"/>
          <w:b/>
          <w:i w:val="0"/>
          <w:sz w:val="28"/>
        </w:rPr>
        <w:t>6.1 Conclusion</w:t>
      </w:r>
    </w:p>
    <w:p>
      <w:pPr>
        <w:keepNext w:val="0"/>
        <w:pageBreakBefore w:val="0"/>
        <w:widowControl/>
        <w:spacing w:after="120" w:before="0" w:line="276" w:lineRule="auto"/>
        <w:jc w:val="both"/>
      </w:pPr>
      <w:r>
        <w:rPr>
          <w:rFonts w:ascii="Times New Roman" w:hAnsi="Times New Roman" w:eastAsia="Times New Roman"/>
          <w:b w:val="0"/>
          <w:i w:val="0"/>
          <w:sz w:val="24"/>
        </w:rPr>
        <w:t>This project examined whether the composition of fine-tuning data alone can improve the calibration and reduce the hallucination of a small language model. Phi-3-mini was fine-tuned with QLoRA under a 4 GB VRAM limit for VIT questions and three systems were compared: the base model, a domain fine-tuned model and an abstention-aware model with 15% canonical refusal examples.</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1.  Domain fine-tuning alone is not enough. It about doubled answerable accuracy (0.227 to 0.451) but removed abstention: Normal FT answered all 79 unanswerable queries, raising HR from 0.506 to 1.000.</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2.  Controlled abstention data cuts hallucination. With 15% abstention examples HR fell to 0.139 and IDK F1 reached 0.840, at the cost of 15 false refusals out of 370 answerable queries (4.1%) and a 4.3-point drop in answerable accuracy.</w:t>
      </w:r>
    </w:p>
    <w:p>
      <w:pPr>
        <w:keepNext w:val="0"/>
        <w:pageBreakBefore w:val="0"/>
        <w:widowControl/>
        <w:spacing w:after="60" w:before="0" w:line="276" w:lineRule="auto"/>
        <w:ind w:left="504" w:hanging="432"/>
        <w:jc w:val="both"/>
      </w:pPr>
      <w:r>
        <w:rPr>
          <w:rFonts w:ascii="Times New Roman" w:hAnsi="Times New Roman" w:eastAsia="Times New Roman"/>
          <w:b w:val="0"/>
          <w:i w:val="0"/>
          <w:sz w:val="24"/>
        </w:rPr>
        <w:t>3.  The same change improves calibration and discrimination without any calibration objective: ECE 0.622 → 0.408 → 0.304, Brier 0.480 → 0.351 → 0.285 and AUROC 0.557 → 0.764 → 0.810.</w:t>
      </w:r>
    </w:p>
    <w:p>
      <w:pPr>
        <w:keepNext w:val="0"/>
        <w:pageBreakBefore w:val="0"/>
        <w:widowControl/>
        <w:spacing w:after="120" w:before="0" w:line="276" w:lineRule="auto"/>
        <w:jc w:val="both"/>
      </w:pPr>
      <w:r>
        <w:rPr>
          <w:rFonts w:ascii="Times New Roman" w:hAnsi="Times New Roman" w:eastAsia="Times New Roman"/>
          <w:b w:val="0"/>
          <w:i w:val="0"/>
          <w:sz w:val="24"/>
        </w:rPr>
        <w:t>The findings are bounded by over-confidence in all systems, partly by the model repeating one fixed refusal sentence at high confidence, and by a single seed, ratio, model and institution.</w:t>
      </w:r>
    </w:p>
    <w:p>
      <w:pPr>
        <w:keepNext/>
        <w:pageBreakBefore w:val="0"/>
        <w:widowControl/>
        <w:spacing w:after="120" w:before="240" w:line="276" w:lineRule="auto"/>
        <w:jc w:val="left"/>
        <w:outlineLvl w:val="1"/>
      </w:pPr>
      <w:r>
        <w:rPr>
          <w:rFonts w:ascii="Times New Roman" w:hAnsi="Times New Roman" w:eastAsia="Times New Roman"/>
          <w:b/>
          <w:i w:val="0"/>
          <w:sz w:val="28"/>
        </w:rPr>
        <w:t>6.2 Future Work</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Abstention-ratio sweep (the 10% and 20% splits already exist in the project) with several seeds, to find the best ratio.</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Context-dependent refusals (for example pointing the user to VTOP or the proctor) against one canonical sentence, to see whether refusal can express uncertainty rather than a memorised phrase.</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Post-hoc calibration such as temperature scaling on the validation split, and selective prediction with a chosen confidence threshold.</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Other uncertainty signals: sampling-based semantic agreement, verbalised confidence and probes of internal states.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Better correctness measurement with NLI, LLM judges, human review and explicit checks of course codes and credit values.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Combining the abstention-trained model with retrieval from the curriculum documents.</w:t>
      </w:r>
    </w:p>
    <w:p>
      <w:pPr>
        <w:keepNext w:val="0"/>
        <w:pageBreakBefore w:val="0"/>
        <w:widowControl/>
        <w:spacing w:after="60" w:before="0" w:line="276" w:lineRule="auto"/>
        <w:ind w:left="504" w:hanging="288"/>
        <w:jc w:val="both"/>
      </w:pPr>
      <w:r>
        <w:rPr>
          <w:rFonts w:ascii="Times New Roman" w:hAnsi="Times New Roman" w:eastAsia="Times New Roman"/>
          <w:b w:val="0"/>
          <w:i w:val="0"/>
          <w:sz w:val="24"/>
        </w:rPr>
        <w:t>•  Other sub-4B models (Llama, Qwen, Gemma) and other institutions.</w:t>
      </w:r>
    </w:p>
    <w:p w14:paraId="5E61A7C9">
      <w:pPr>
        <w:rPr>
          <w:sz w:val="24"/>
        </w:rPr>
        <w:sectPr>
          <w:pgSz w:w="11910" w:h="16840"/>
          <w:pgMar w:top="851" w:right="1320" w:bottom="280" w:left="1240" w:header="1447" w:footer="459" w:gutter="0"/>
          <w:pgNumType w:start="1"/>
          <w:cols w:space="720" w:num="1"/>
        </w:sectPr>
      </w:pPr>
    </w:p>
    <w:p>
      <w:pPr>
        <w:keepNext/>
        <w:pageBreakBefore/>
        <w:widowControl/>
        <w:spacing w:after="280" w:before="0" w:line="276" w:lineRule="auto"/>
        <w:jc w:val="center"/>
        <w:outlineLvl w:val="0"/>
      </w:pPr>
      <w:r>
        <w:rPr>
          <w:rFonts w:ascii="Times New Roman" w:hAnsi="Times New Roman" w:eastAsia="Times New Roman"/>
          <w:b/>
          <w:i w:val="0"/>
          <w:sz w:val="32"/>
        </w:rPr>
        <w:t>CHAPTER 7</w:t>
        <w:br/>
      </w:r>
      <w:r>
        <w:rPr>
          <w:rFonts w:ascii="Times New Roman" w:hAnsi="Times New Roman" w:eastAsia="Times New Roman"/>
          <w:b/>
          <w:i w:val="0"/>
          <w:sz w:val="32"/>
        </w:rPr>
        <w:t>REFERENCES</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  M. Abdin et al., "Phi-3 technical report: A highly capable language model locally on your phone," arXiv:2404.14219,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  D. Biderman et al., "LoRA learns less and forgets less," Trans. Mach. Learn. Res.,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  F. Brahman et al., "The art of saying no: Contextual noncompliance in language models," in Proc. NeurIPS Datasets and Benchmarks Track,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  G. W. Brier, "Verification of forecasts expressed in terms of probability," Monthly Weather Review, vol. 78, no. 1, pp. 1-3, 1950.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[5]  Q. Cheng et al., "Can AI assistants know what they don't know?" in Proc. ICML,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[6]  C. K. Chow, "On optimum recognition error and reject tradeoff," IEEE Trans. Inf. Theory, vol. 16, no. 1, pp. 41-46, 1970.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[7]  T. Dettmers, M. Lewis, S. Shleifer and L. Zettlemoyer, "8-bit optimizers via block-wise quantization," in Proc. ICLR,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[8]  T. Dettmers, A. Pagnoni, A. Holtzman and L. Zettlemoyer, "QLoRA: Efficient finetuning of quantized LLMs," in Proc. NeurIPS,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[9]  R. El-Yaniv and Y. Wiener, "On the foundations of noise-free selective classification," J. Mach. Learn. Res., vol. 11, pp. 1605-1641, 2010.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[10]  S. Feng et al., "Don't hallucinate, abstain: Identifying LLM knowledge gaps via multi-LLM collaboration," in Proc. ACL,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[11]  Y. Geifman and R. El-Yaniv, "Selective classification for deep neural networks," in Proc. NeurIPS, 2017.</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[12]  Z. Gekhman et al., "Does fine-tuning LLMs on new knowledge encourage hallucinations?" in Proc. EMNLP,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[13]  S. Gunasekar et al., "Textbooks are all you need," arXiv:2306.11644,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[14]  C. Guo, G. Pleiss, Y. Sun and K. Q. Weinberger, "On calibration of modern neural networks," in Proc. ICML, PMLR vol. 70, pp. 1321-1330, 2017.</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[15]  N. Houlsby et al., "Parameter-efficient transfer learning for NLP," in Proc. ICML, PMLR vol. 97, pp. 2790-2799, 2019.</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[16]  E. J. Hu et al., "LoRA: Low-rank adaptation of large language models," in Proc. ICLR,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[17]  X. Hu et al., "Small updates, big doubts: Does parameter-efficient fine-tuning enhance hallucination detection?" arXiv:2602.11166, 2026.</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[18]  L. Huang et al., "A survey on hallucination in large language models: Principles, taxonomy, challenges, and open questions," ACM Trans. Inf. Syst., vol. 43, no. 2, 2025.</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[19]  Z. Ji et al., "Survey of hallucination in natural language generation," ACM Comput. Surv., vol. 55, no. 12, pp. 1-38,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[20]  Z. Jiang, J. Araki, H. Ding and G. Neubig, "How can we know when language models know? On the calibration of language models for question answering," Trans. Assoc. Comput. Linguist., vol. 9, pp. 962-977, 2021.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[21]  S. Kadavath et al., "Language models (mostly) know what they know," arXiv:2207.05221,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[22]  A. T. Kalai, O. Nachum, S. S. Vempala and E. Zhang, "Why language models hallucinate," arXiv:2509.04664, 2025.</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[23]  A. T. Kalai and S. S. Vempala, "Calibrated language models must hallucinate," in Proc. ACM STOC,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[24]  A. Kamath, R. Jia and P. Liang, "Selective question answering under domain shift," in Proc. ACL, 2020.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[25]  S. Kapoor et al., "Large language models must be taught to know what they don't know," in Proc. NeurIPS,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[26]  L. Kuhn, Y. Gal and S. Farquhar, "Semantic uncertainty: Linguistic invariances for uncertainty estimation in natural language generation," in Proc. ICLR,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[27]  B. Lester, R. Al-Rfou and N. Constant, "The power of scale for parameter-efficient prompt tuning," in Proc. EMNLP, 2021.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[28]  P. Lewis et al., "Retrieval-augmented generation for knowledge-intensive NLP tasks," in Proc. NeurIPS, 2020.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[29]  X. L. Li and P. Liang, "Prefix-tuning: Optimizing continuous prompts for generation," in Proc. ACL, pp. 4582-4597, 2021.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[30]  S. Lin, J. Hilton and O. Evans, "TruthfulQA: Measuring how models mimic human falsehoods," in Proc. ACL, pp. 3214-3252,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[31]  A. Malinin and M. Gales, "Uncertainty estimation in autoregressive structured prediction," in Proc. ICLR, 2021.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[32]  P. Manakul, A. Liusie and M. J. F. Gales, "SelfCheckGPT: Zero-resource black-box hallucination detection for generative large language models," in Proc. EMNLP,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[33]  S. Mangrulkar et al., "PEFT: State-of-the-art parameter-efficient fine-tuning methods," https://github.com/huggingface/peft, 2022.</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[34]  M. P. Naeini, G. F. Cooper and M. Hauskrecht, "Obtaining well calibrated probabilities using Bayesian binning," in Proc. AAAI, vol. 29, 2015.</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[35]  OpenAI, "GPT-4 technical report," arXiv:2303.08774,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[36]  A. Paszke et al., "PyTorch: An imperative style, high-performance deep learning library," in Proc. NeurIPS, 2019.</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[37]  F. Pedregosa et al., "Scikit-learn: Machine learning in Python," J. Mach. Learn. Res., vol. 12, pp. 2825-2830, 2011.</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[38]  S. Porwal, S. Prasath S, X. Bi and M. Scandlen, "Evaluating hallucinations in domain-adapted large language models," arXiv:2606.07521, 2026.</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[39]  P. Rajpurkar, R. Jia and P. Liang, "Know what you don't know: Unanswerable questions for SQuAD," in Proc. ACL, pp. 784-789, 2018.</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[40]  P. Rajpurkar, J. Zhang, K. Lopyrev and P. Liang, "SQuAD: 100,000+ questions for machine comprehension of text," in Proc. EMNLP, pp. 2383-2392, 2016.</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[41]  K. Tian et al., "Just ask for calibration: Strategies for eliciting calibrated confidence scores from language models fine-tuned with human feedback," in Proc. EMNLP, 2023.</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[42]  B. Wen et al., "Know your limits: A survey of abstention in large language models," Trans. Assoc. Comput. Linguist., 2025.</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[43]  L. von Werra et al., "TRL: Transformer reinforcement learning," https://github.com/huggingface/trl, 2020.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[44]  T. Wolf et al., "Transformers: State-of-the-art natural language processing," in Proc. EMNLP System Demonstrations, pp. 38-45, 2020.</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[45]  M. Xiong et al., "Can LLMs express their uncertainty? An empirical evaluation of confidence elicitation in LLMs," in Proc. ICLR,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[46]  Y. Yang, E. Chern, X. Qiu, G. Neubig and P. Liu, "Alignment for honesty," in Proc. NeurIPS, 2024.</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[47]  C. Zhang et al., "Confidence-calibrated small-large language model collaboration for cost-efficient reasoning," arXiv:2603.03752, 2026.</w:t>
      </w:r>
    </w:p>
    <w:p>
      <w:pPr>
        <w:keepNext w:val="0"/>
        <w:pageBreakBefore w:val="0"/>
        <w:widowControl/>
        <w:spacing w:after="60" w:before="0" w:line="240" w:lineRule="auto"/>
        <w:ind w:left="648" w:hanging="648"/>
        <w:jc w:val="both"/>
      </w:pPr>
      <w:r>
        <w:rPr>
          <w:rFonts w:ascii="Times New Roman" w:hAnsi="Times New Roman" w:eastAsia="Times New Roman"/>
          <w:b w:val="0"/>
          <w:i w:val="0"/>
          <w:sz w:val="22"/>
        </w:rPr>
        <w:t>[48]  H. Zhang et al., "R-Tuning: Instructing large language models to say 'I don't know'," in Proc. NAACL, 2024.</w:t>
      </w:r>
    </w:p>
    <w:p>
      <w:pPr>
        <w:keepNext/>
        <w:pageBreakBefore/>
        <w:widowControl/>
        <w:spacing w:after="280" w:before="0" w:line="276" w:lineRule="auto"/>
        <w:jc w:val="center"/>
        <w:outlineLvl w:val="0"/>
      </w:pPr>
      <w:r>
        <w:rPr>
          <w:rFonts w:ascii="Times New Roman" w:hAnsi="Times New Roman" w:eastAsia="Times New Roman"/>
          <w:b/>
          <w:i w:val="0"/>
          <w:sz w:val="32"/>
        </w:rPr>
        <w:t>APPENDIX A</w:t>
        <w:br/>
      </w:r>
      <w:r>
        <w:rPr>
          <w:rFonts w:ascii="Times New Roman" w:hAnsi="Times New Roman" w:eastAsia="Times New Roman"/>
          <w:b/>
          <w:i w:val="0"/>
          <w:sz w:val="32"/>
        </w:rPr>
        <w:t>KEY CODE EXCERPTS</w:t>
      </w:r>
    </w:p>
    <w:p>
      <w:pPr>
        <w:keepNext w:val="0"/>
        <w:pageBreakBefore w:val="0"/>
        <w:widowControl/>
        <w:spacing w:after="120" w:before="0" w:line="276" w:lineRule="auto"/>
        <w:jc w:val="both"/>
      </w:pPr>
      <w:r>
        <w:rPr>
          <w:rFonts w:ascii="Times New Roman" w:hAnsi="Times New Roman" w:eastAsia="Times New Roman"/>
          <w:b w:val="0"/>
          <w:i w:val="0"/>
          <w:sz w:val="24"/>
        </w:rPr>
        <w:t>The complete source of every script is kept in the code folder of the project bundle. The excerpts below show the parts that carry the main ideas of the method: controlled abstention mixing, the QLoRA configuration, the confidence score with refusal-aware correctness, and the calibration error.</w:t>
      </w:r>
    </w:p>
    <w:p>
      <w:pPr>
        <w:keepNext/>
        <w:pageBreakBefore w:val="0"/>
        <w:widowControl/>
        <w:spacing w:after="80" w:before="160" w:line="276" w:lineRule="auto"/>
        <w:jc w:val="left"/>
        <w:outlineLvl w:val="2"/>
      </w:pPr>
      <w:r>
        <w:rPr>
          <w:rFonts w:ascii="Times New Roman" w:hAnsi="Times New Roman" w:eastAsia="Times New Roman"/>
          <w:b/>
          <w:i w:val="0"/>
          <w:sz w:val="24"/>
        </w:rPr>
        <w:t>A.1 Controlled abstention mixing (prepare_expc_data.py)</w:t>
      </w:r>
    </w:p>
    <w:p>
      <w:pPr>
        <w:keepNext w:val="0"/>
        <w:pageBreakBefore w:val="0"/>
        <w:widowControl/>
        <w:spacing w:after="0" w:before="0" w:line="240" w:lineRule="auto"/>
        <w:ind w:left="360"/>
        <w:jc w:val="left"/>
      </w:pPr>
      <w:r>
        <w:rPr>
          <w:rFonts w:ascii="Courier New" w:hAnsi="Courier New"/>
          <w:sz w:val="18"/>
        </w:rPr>
        <w:t>n_idk_needed = int(n_regular * idk_ratio / (1 - idk_ratio))</w:t>
      </w:r>
    </w:p>
    <w:p>
      <w:pPr>
        <w:keepNext w:val="0"/>
        <w:pageBreakBefore w:val="0"/>
        <w:widowControl/>
        <w:spacing w:after="0" w:before="0" w:line="240" w:lineRule="auto"/>
        <w:ind w:left="360"/>
        <w:jc w:val="left"/>
      </w:pPr>
      <w:r>
        <w:rPr>
          <w:rFonts w:ascii="Courier New" w:hAnsi="Courier New"/>
          <w:sz w:val="18"/>
        </w:rPr>
        <w:t>idk_pool["answer"] = IDK_ANSWER            # one canonical refusal string</w:t>
      </w:r>
    </w:p>
    <w:p>
      <w:pPr>
        <w:keepNext w:val="0"/>
        <w:pageBreakBefore w:val="0"/>
        <w:widowControl/>
        <w:spacing w:after="0" w:before="0" w:line="240" w:lineRule="auto"/>
        <w:ind w:left="360"/>
        <w:jc w:val="left"/>
      </w:pPr>
      <w:r>
        <w:rPr>
          <w:rFonts w:ascii="Courier New" w:hAnsi="Courier New"/>
          <w:sz w:val="18"/>
        </w:rPr>
        <w:t>idk_sample = idk_pool.sample(n=n_idk_needed, random_state=42)</w:t>
      </w:r>
    </w:p>
    <w:p>
      <w:pPr>
        <w:keepNext w:val="0"/>
        <w:pageBreakBefore w:val="0"/>
        <w:widowControl/>
        <w:spacing w:after="0" w:before="0" w:line="240" w:lineRule="auto"/>
        <w:ind w:left="360"/>
        <w:jc w:val="left"/>
      </w:pPr>
      <w:r>
        <w:rPr>
          <w:rFonts w:ascii="Courier New" w:hAnsi="Courier New"/>
          <w:sz w:val="18"/>
        </w:rPr>
        <w:t>full_df = pd.concat([regular_rows, idk_sample]).sample(frac=1, random_state=42)</w:t>
      </w:r>
    </w:p>
    <w:p>
      <w:pPr>
        <w:keepNext w:val="0"/>
        <w:pageBreakBefore w:val="0"/>
        <w:widowControl/>
        <w:spacing w:after="0" w:before="0" w:line="240" w:lineRule="auto"/>
        <w:ind w:left="360"/>
        <w:jc w:val="left"/>
      </w:pPr>
      <w:r>
        <w:rPr>
          <w:rFonts w:ascii="Courier New" w:hAnsi="Courier New"/>
          <w:sz w:val="18"/>
        </w:rPr>
        <w:t># 70 / 15 / 15 split into train, valid and test</w:t>
      </w:r>
    </w:p>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A.2 4-bit and LoRA configuration (train_lora.py)</w:t>
      </w:r>
    </w:p>
    <w:p>
      <w:pPr>
        <w:keepNext w:val="0"/>
        <w:pageBreakBefore w:val="0"/>
        <w:widowControl/>
        <w:spacing w:after="0" w:before="0" w:line="240" w:lineRule="auto"/>
        <w:ind w:left="360"/>
        <w:jc w:val="left"/>
      </w:pPr>
      <w:r>
        <w:rPr>
          <w:rFonts w:ascii="Courier New" w:hAnsi="Courier New"/>
          <w:sz w:val="18"/>
        </w:rPr>
        <w:t>BitsAndBytesConfig(load_in_4bit=True, bnb_4bit_quant_type="nf4",</w:t>
      </w:r>
    </w:p>
    <w:p>
      <w:pPr>
        <w:keepNext w:val="0"/>
        <w:pageBreakBefore w:val="0"/>
        <w:widowControl/>
        <w:spacing w:after="0" w:before="0" w:line="240" w:lineRule="auto"/>
        <w:ind w:left="360"/>
        <w:jc w:val="left"/>
      </w:pPr>
      <w:r>
        <w:rPr>
          <w:rFonts w:ascii="Courier New" w:hAnsi="Courier New"/>
          <w:sz w:val="18"/>
        </w:rPr>
        <w:t xml:space="preserve">                   bnb_4bit_compute_dtype=torch.bfloat16, bnb_4bit_use_double_quant=True)</w:t>
      </w:r>
    </w:p>
    <w:p>
      <w:pPr>
        <w:keepNext w:val="0"/>
        <w:pageBreakBefore w:val="0"/>
        <w:widowControl/>
        <w:spacing w:after="0" w:before="0" w:line="240" w:lineRule="auto"/>
        <w:ind w:left="360"/>
        <w:jc w:val="left"/>
      </w:pPr>
      <w:r>
        <w:rPr>
          <w:rFonts w:ascii="Courier New" w:hAnsi="Courier New"/>
          <w:sz w:val="18"/>
        </w:rPr>
        <w:t>LoraConfig(r=8, lora_alpha=16, lora_dropout=0.05, bias="none", task_type="CAUSAL_LM",</w:t>
      </w:r>
    </w:p>
    <w:p>
      <w:pPr>
        <w:keepNext w:val="0"/>
        <w:pageBreakBefore w:val="0"/>
        <w:widowControl/>
        <w:spacing w:after="0" w:before="0" w:line="240" w:lineRule="auto"/>
        <w:ind w:left="360"/>
        <w:jc w:val="left"/>
      </w:pPr>
      <w:r>
        <w:rPr>
          <w:rFonts w:ascii="Courier New" w:hAnsi="Courier New"/>
          <w:sz w:val="18"/>
        </w:rPr>
        <w:t xml:space="preserve">           target_modules=["qkv_proj", "o_proj", "gate_up_proj", "down_proj"])</w:t>
      </w:r>
    </w:p>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A.3 Confidence and refusal-aware correctness (eval_compare_fixed.py)</w:t>
      </w:r>
    </w:p>
    <w:p>
      <w:pPr>
        <w:keepNext w:val="0"/>
        <w:pageBreakBefore w:val="0"/>
        <w:widowControl/>
        <w:spacing w:after="0" w:before="0" w:line="240" w:lineRule="auto"/>
        <w:ind w:left="360"/>
        <w:jc w:val="left"/>
      </w:pPr>
      <w:r>
        <w:rPr>
          <w:rFonts w:ascii="Courier New" w:hAnsi="Courier New"/>
          <w:sz w:val="18"/>
        </w:rPr>
        <w:t>logprobs = [F.log_softmax(s[0], dim=-1)[t].item() for s, t in zip(gen.scores, new_tokens)]</w:t>
      </w:r>
    </w:p>
    <w:p>
      <w:pPr>
        <w:keepNext w:val="0"/>
        <w:pageBreakBefore w:val="0"/>
        <w:widowControl/>
        <w:spacing w:after="0" w:before="0" w:line="240" w:lineRule="auto"/>
        <w:ind w:left="360"/>
        <w:jc w:val="left"/>
      </w:pPr>
      <w:r>
        <w:rPr>
          <w:rFonts w:ascii="Courier New" w:hAnsi="Courier New"/>
          <w:sz w:val="18"/>
        </w:rPr>
        <w:t>conf = float(torch.tensor(logprobs).mean().exp())     # geometric mean of token probabilities</w:t>
      </w:r>
    </w:p>
    <w:p>
      <w:pPr>
        <w:keepNext w:val="0"/>
        <w:pageBreakBefore w:val="0"/>
        <w:widowControl/>
        <w:spacing w:after="0" w:before="0" w:line="240" w:lineRule="auto"/>
        <w:ind w:left="360"/>
        <w:jc w:val="left"/>
      </w:pPr>
      <w:r>
        <w:rPr>
          <w:rFonts w:ascii="Courier New" w:hAnsi="Courier New"/>
          <w:sz w:val="18"/>
        </w:rPr>
        <w:t xml:space="preserve"> </w:t>
      </w:r>
    </w:p>
    <w:p>
      <w:pPr>
        <w:keepNext w:val="0"/>
        <w:pageBreakBefore w:val="0"/>
        <w:widowControl/>
        <w:spacing w:after="0" w:before="0" w:line="240" w:lineRule="auto"/>
        <w:ind w:left="360"/>
        <w:jc w:val="left"/>
      </w:pPr>
      <w:r>
        <w:rPr>
          <w:rFonts w:ascii="Courier New" w:hAnsi="Courier New"/>
          <w:sz w:val="18"/>
        </w:rPr>
        <w:t>def is_correct(pred, ref, is_idk):</w:t>
      </w:r>
    </w:p>
    <w:p>
      <w:pPr>
        <w:keepNext w:val="0"/>
        <w:pageBreakBefore w:val="0"/>
        <w:widowControl/>
        <w:spacing w:after="0" w:before="0" w:line="240" w:lineRule="auto"/>
        <w:ind w:left="360"/>
        <w:jc w:val="left"/>
      </w:pPr>
      <w:r>
        <w:rPr>
          <w:rFonts w:ascii="Courier New" w:hAnsi="Courier New"/>
          <w:sz w:val="18"/>
        </w:rPr>
        <w:t xml:space="preserve">    if is_idk:           return int(refused(pred))</w:t>
      </w:r>
    </w:p>
    <w:p>
      <w:pPr>
        <w:keepNext w:val="0"/>
        <w:pageBreakBefore w:val="0"/>
        <w:widowControl/>
        <w:spacing w:after="0" w:before="0" w:line="240" w:lineRule="auto"/>
        <w:ind w:left="360"/>
        <w:jc w:val="left"/>
      </w:pPr>
      <w:r>
        <w:rPr>
          <w:rFonts w:ascii="Courier New" w:hAnsi="Courier New"/>
          <w:sz w:val="18"/>
        </w:rPr>
        <w:t xml:space="preserve">    if refused(pred):    return 0</w:t>
      </w:r>
    </w:p>
    <w:p>
      <w:pPr>
        <w:keepNext w:val="0"/>
        <w:pageBreakBefore w:val="0"/>
        <w:widowControl/>
        <w:spacing w:after="0" w:before="0" w:line="240" w:lineRule="auto"/>
        <w:ind w:left="360"/>
        <w:jc w:val="left"/>
      </w:pPr>
      <w:r>
        <w:rPr>
          <w:rFonts w:ascii="Courier New" w:hAnsi="Courier New"/>
          <w:sz w:val="18"/>
        </w:rPr>
        <w:t xml:space="preserve">    return int(token_f1(pred, ref) &gt;= F1_THRESHOLD)   # 0.5</w:t>
      </w:r>
    </w:p>
    <w:p>
      <w:pPr>
        <w:keepNext w:val="0"/>
        <w:pageBreakBefore w:val="0"/>
        <w:widowControl/>
        <w:spacing w:after="80" w:before="0" w:line="240" w:lineRule="auto"/>
        <w:jc w:val="both"/>
      </w:pPr>
    </w:p>
    <w:p>
      <w:pPr>
        <w:keepNext/>
        <w:pageBreakBefore w:val="0"/>
        <w:widowControl/>
        <w:spacing w:after="80" w:before="160" w:line="276" w:lineRule="auto"/>
        <w:jc w:val="left"/>
        <w:outlineLvl w:val="2"/>
      </w:pPr>
      <w:r>
        <w:rPr>
          <w:rFonts w:ascii="Times New Roman" w:hAnsi="Times New Roman" w:eastAsia="Times New Roman"/>
          <w:b/>
          <w:i w:val="0"/>
          <w:sz w:val="24"/>
        </w:rPr>
        <w:t>A.4 Expected Calibration Error (eval_compare_fixed.py)</w:t>
      </w:r>
    </w:p>
    <w:p>
      <w:pPr>
        <w:keepNext w:val="0"/>
        <w:pageBreakBefore w:val="0"/>
        <w:widowControl/>
        <w:spacing w:after="0" w:before="0" w:line="240" w:lineRule="auto"/>
        <w:ind w:left="360"/>
        <w:jc w:val="left"/>
      </w:pPr>
      <w:r>
        <w:rPr>
          <w:rFonts w:ascii="Courier New" w:hAnsi="Courier New"/>
          <w:sz w:val="18"/>
        </w:rPr>
        <w:t>for b in bins:</w:t>
      </w:r>
    </w:p>
    <w:p>
      <w:pPr>
        <w:keepNext w:val="0"/>
        <w:pageBreakBefore w:val="0"/>
        <w:widowControl/>
        <w:spacing w:after="0" w:before="0" w:line="240" w:lineRule="auto"/>
        <w:ind w:left="360"/>
        <w:jc w:val="left"/>
      </w:pPr>
      <w:r>
        <w:rPr>
          <w:rFonts w:ascii="Courier New" w:hAnsi="Courier New"/>
          <w:sz w:val="18"/>
        </w:rPr>
        <w:t xml:space="preserve">    if b:</w:t>
      </w:r>
    </w:p>
    <w:p>
      <w:pPr>
        <w:keepNext w:val="0"/>
        <w:pageBreakBefore w:val="0"/>
        <w:widowControl/>
        <w:spacing w:after="0" w:before="0" w:line="240" w:lineRule="auto"/>
        <w:ind w:left="360"/>
        <w:jc w:val="left"/>
      </w:pPr>
      <w:r>
        <w:rPr>
          <w:rFonts w:ascii="Courier New" w:hAnsi="Courier New"/>
          <w:sz w:val="18"/>
        </w:rPr>
        <w:t xml:space="preserve">        avg_conf = sum(r["confidence"] for r in b) / len(b)</w:t>
      </w:r>
    </w:p>
    <w:p>
      <w:pPr>
        <w:keepNext w:val="0"/>
        <w:pageBreakBefore w:val="0"/>
        <w:widowControl/>
        <w:spacing w:after="0" w:before="0" w:line="240" w:lineRule="auto"/>
        <w:ind w:left="360"/>
        <w:jc w:val="left"/>
      </w:pPr>
      <w:r>
        <w:rPr>
          <w:rFonts w:ascii="Courier New" w:hAnsi="Courier New"/>
          <w:sz w:val="18"/>
        </w:rPr>
        <w:t xml:space="preserve">        avg_acc  = sum(r["correct"] for r in b) / len(b)</w:t>
      </w:r>
    </w:p>
    <w:p>
      <w:pPr>
        <w:keepNext w:val="0"/>
        <w:pageBreakBefore w:val="0"/>
        <w:widowControl/>
        <w:spacing w:after="0" w:before="0" w:line="240" w:lineRule="auto"/>
        <w:ind w:left="360"/>
        <w:jc w:val="left"/>
      </w:pPr>
      <w:r>
        <w:rPr>
          <w:rFonts w:ascii="Courier New" w:hAnsi="Courier New"/>
          <w:sz w:val="18"/>
        </w:rPr>
        <w:t xml:space="preserve">        score += len(b) / total * abs(avg_conf - avg_acc)</w:t>
      </w:r>
    </w:p>
    <w:p>
      <w:pPr>
        <w:keepNext w:val="0"/>
        <w:pageBreakBefore w:val="0"/>
        <w:widowControl/>
        <w:spacing w:after="80" w:before="0" w:line="240" w:lineRule="auto"/>
        <w:jc w:val="both"/>
      </w:pPr>
    </w:p>
    <w:sectPr>
      <w:headerReference r:id="rId8" w:type="default"/>
      <w:pgSz w:w="11900" w:h="16840"/>
      <w:pgMar w:top="1360" w:right="1320" w:bottom="280" w:left="16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8D1799">
    <w:pPr>
      <w:pStyle w:val="8"/>
      <w:jc w:val="center"/>
    </w:pPr>
  </w:p>
  <w:p w14:paraId="36CF2C3D">
    <w:pPr>
      <w:pStyle w:val="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70570169"/>
      <w:docPartObj>
        <w:docPartGallery w:val="AutoText"/>
      </w:docPartObj>
    </w:sdtPr>
    <w:sdtContent>
      <w:p w14:paraId="3E171235">
        <w:pPr>
          <w:pStyle w:val="8"/>
          <w:jc w:val="center"/>
        </w:pPr>
        <w:r>
          <w:fldChar w:fldCharType="begin"/>
        </w:r>
        <w:r>
          <w:instrText xml:space="preserve"> PAGE   \* MERGEFORMAT </w:instrText>
        </w:r>
        <w:r>
          <w:fldChar w:fldCharType="separate"/>
        </w:r>
        <w:r>
          <w:t>iii</w:t>
        </w:r>
        <w:r>
          <w:fldChar w:fldCharType="end"/>
        </w:r>
      </w:p>
    </w:sdtContent>
  </w:sdt>
  <w:p w14:paraId="16225FBC">
    <w:pPr>
      <w:pStyle w:val="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7C7F5A">
    <w:pPr>
      <w:pStyle w:val="7"/>
      <w:spacing w:line="14" w:lineRule="auto"/>
      <w:rPr>
        <w:b/>
        <w:sz w:val="20"/>
      </w:rPr>
    </w:pPr>
    <w:r>
      <w:rPr>
        <w:b/>
        <w:sz w:val="26"/>
        <w:lang w:val="en-IN" w:eastAsia="en-IN"/>
      </w:rPr>
      <mc:AlternateContent>
        <mc:Choice Requires="wps">
          <w:drawing>
            <wp:anchor distT="0" distB="0" distL="114300" distR="114300" simplePos="0" relativeHeight="251659264" behindDoc="1" locked="0" layoutInCell="1" allowOverlap="1">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wps:spPr>
                    <wps:txbx>
                      <w:txbxContent>
                        <w:p w14:paraId="49B57B74">
                          <w:pPr>
                            <w:spacing w:before="178"/>
                            <w:ind w:left="4" w:right="2"/>
                            <w:jc w:val="center"/>
                            <w:rPr>
                              <w:sz w:val="24"/>
                            </w:rPr>
                          </w:pPr>
                        </w:p>
                      </w:txbxContent>
                    </wps:txbx>
                    <wps:bodyPr rot="0" vert="horz" wrap="square" lIns="0" tIns="0" rIns="0" bIns="0" anchor="t" anchorCtr="0" upright="1">
                      <a:noAutofit/>
                    </wps:bodyPr>
                  </wps:wsp>
                </a:graphicData>
              </a:graphic>
            </wp:anchor>
          </w:drawing>
        </mc:Choice>
        <mc:Fallback>
          <w:pict>
            <v:shape id="_x0000_s1026" o:spid="_x0000_s1026" o:spt="202" type="#_x0000_t202" style="position:absolute;left:0pt;margin-left:131pt;margin-top:71.35pt;height:64.65pt;width:333.2pt;mso-position-horizontal-relative:page;mso-position-vertical-relative:page;z-index:-251657216;mso-width-relative:page;mso-height-relative:page;" filled="f" stroked="f" coordsize="21600,21600" o:gfxdata="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DlmJEdkAAAALAQAADwAAAAAAAAABACAAAAAiAAAAZHJzL2Rvd25y&#10;ZXYueG1sUEsBAhQAFAAAAAgAh07iQGR+aI/9AQAABAQAAA4AAAAAAAAAAQAgAAAAKAEAAGRycy9l&#10;Mm9Eb2MueG1sUEsFBgAAAAAGAAYAWQEAAJcFAAAAAA==&#10;">
              <v:fill on="f" focussize="0,0"/>
              <v:stroke on="f"/>
              <v:imagedata o:title=""/>
              <o:lock v:ext="edit" aspectratio="f"/>
              <v:textbox inset="0mm,0mm,0mm,0mm">
                <w:txbxContent>
                  <w:p w14:paraId="49B57B74">
                    <w:pPr>
                      <w:spacing w:before="178"/>
                      <w:ind w:left="4" w:right="2"/>
                      <w:jc w:val="center"/>
                      <w:rPr>
                        <w:sz w:val="24"/>
                      </w:rPr>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92D131">
    <w:pPr>
      <w:pStyle w:val="7"/>
      <w:spacing w:line="14" w:lineRule="auto"/>
      <w:rPr>
        <w:b/>
        <w:sz w:val="2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 w:val="499222DC"/>
    <w:rsid w:val="61351088"/>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240" w:lineRule="auto"/>
    </w:pPr>
    <w:rPr>
      <w:rFonts w:ascii="Times New Roman" w:hAnsi="Times New Roman" w:eastAsia="Times New Roman" w:cs="Times New Roman"/>
      <w:sz w:val="22"/>
      <w:szCs w:val="22"/>
      <w:lang w:val="en-US" w:eastAsia="en-US" w:bidi="ar-SA"/>
    </w:rPr>
  </w:style>
  <w:style w:type="paragraph" w:styleId="2">
    <w:name w:val="heading 1"/>
    <w:basedOn w:val="1"/>
    <w:link w:val="16"/>
    <w:qFormat/>
    <w:uiPriority w:val="9"/>
    <w:pPr>
      <w:spacing w:before="61"/>
      <w:ind w:left="357"/>
      <w:jc w:val="center"/>
      <w:outlineLvl w:val="0"/>
    </w:pPr>
    <w:rPr>
      <w:b/>
      <w:bCs/>
      <w:sz w:val="36"/>
      <w:szCs w:val="36"/>
      <w:u w:val="single" w:color="000000"/>
    </w:rPr>
  </w:style>
  <w:style w:type="paragraph" w:styleId="3">
    <w:name w:val="heading 2"/>
    <w:basedOn w:val="1"/>
    <w:link w:val="17"/>
    <w:unhideWhenUsed/>
    <w:qFormat/>
    <w:uiPriority w:val="9"/>
    <w:pPr>
      <w:spacing w:before="75"/>
      <w:ind w:left="362"/>
      <w:jc w:val="center"/>
      <w:outlineLvl w:val="1"/>
    </w:pPr>
    <w:rPr>
      <w:b/>
      <w:bCs/>
      <w:sz w:val="32"/>
      <w:szCs w:val="32"/>
    </w:rPr>
  </w:style>
  <w:style w:type="paragraph" w:styleId="4">
    <w:name w:val="heading 3"/>
    <w:basedOn w:val="1"/>
    <w:link w:val="18"/>
    <w:unhideWhenUsed/>
    <w:qFormat/>
    <w:uiPriority w:val="9"/>
    <w:pPr>
      <w:spacing w:before="59"/>
      <w:jc w:val="center"/>
      <w:outlineLvl w:val="2"/>
    </w:pPr>
    <w:rPr>
      <w:b/>
      <w:bCs/>
      <w:sz w:val="28"/>
      <w:szCs w:val="28"/>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9"/>
    <w:qFormat/>
    <w:uiPriority w:val="1"/>
    <w:rPr>
      <w:sz w:val="24"/>
      <w:szCs w:val="24"/>
    </w:rPr>
  </w:style>
  <w:style w:type="paragraph" w:styleId="8">
    <w:name w:val="footer"/>
    <w:basedOn w:val="1"/>
    <w:link w:val="24"/>
    <w:unhideWhenUsed/>
    <w:qFormat/>
    <w:uiPriority w:val="99"/>
    <w:pPr>
      <w:tabs>
        <w:tab w:val="center" w:pos="4513"/>
        <w:tab w:val="right" w:pos="9026"/>
      </w:tabs>
    </w:pPr>
  </w:style>
  <w:style w:type="paragraph" w:styleId="9">
    <w:name w:val="header"/>
    <w:basedOn w:val="1"/>
    <w:link w:val="23"/>
    <w:unhideWhenUsed/>
    <w:qFormat/>
    <w:uiPriority w:val="99"/>
    <w:pPr>
      <w:tabs>
        <w:tab w:val="center" w:pos="4513"/>
        <w:tab w:val="right" w:pos="9026"/>
      </w:tabs>
    </w:pPr>
  </w:style>
  <w:style w:type="paragraph" w:styleId="10">
    <w:name w:val="Normal (Web)"/>
    <w:basedOn w:val="1"/>
    <w:semiHidden/>
    <w:unhideWhenUsed/>
    <w:uiPriority w:val="99"/>
    <w:pPr>
      <w:widowControl/>
      <w:autoSpaceDE/>
      <w:autoSpaceDN/>
      <w:spacing w:before="100" w:beforeAutospacing="1" w:after="100" w:afterAutospacing="1"/>
    </w:pPr>
    <w:rPr>
      <w:sz w:val="24"/>
      <w:szCs w:val="24"/>
      <w:lang w:val="en-IN" w:eastAsia="en-IN"/>
    </w:rPr>
  </w:style>
  <w:style w:type="table" w:styleId="11">
    <w:name w:val="Table Grid"/>
    <w:basedOn w:val="6"/>
    <w:uiPriority w:val="59"/>
    <w:pPr>
      <w:widowControl w:val="0"/>
      <w:autoSpaceDE w:val="0"/>
      <w:autoSpaceDN w:val="0"/>
      <w:spacing w:after="0" w:line="240" w:lineRule="auto"/>
    </w:pPr>
    <w:rPr>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itle"/>
    <w:basedOn w:val="1"/>
    <w:link w:val="20"/>
    <w:qFormat/>
    <w:uiPriority w:val="10"/>
    <w:pPr>
      <w:spacing w:before="1" w:line="501" w:lineRule="exact"/>
      <w:ind w:left="373"/>
      <w:jc w:val="center"/>
    </w:pPr>
    <w:rPr>
      <w:b/>
      <w:bCs/>
      <w:sz w:val="44"/>
      <w:szCs w:val="44"/>
    </w:rPr>
  </w:style>
  <w:style w:type="paragraph" w:styleId="13">
    <w:name w:val="toc 1"/>
    <w:basedOn w:val="1"/>
    <w:qFormat/>
    <w:uiPriority w:val="1"/>
    <w:pPr>
      <w:spacing w:before="257"/>
      <w:ind w:left="1041" w:hanging="452"/>
    </w:pPr>
    <w:rPr>
      <w:b/>
      <w:bCs/>
      <w:sz w:val="24"/>
      <w:szCs w:val="24"/>
    </w:rPr>
  </w:style>
  <w:style w:type="paragraph" w:styleId="14">
    <w:name w:val="toc 2"/>
    <w:basedOn w:val="1"/>
    <w:qFormat/>
    <w:uiPriority w:val="1"/>
    <w:pPr>
      <w:spacing w:before="255"/>
      <w:ind w:left="1041"/>
    </w:pPr>
    <w:rPr>
      <w:b/>
      <w:bCs/>
      <w:sz w:val="24"/>
      <w:szCs w:val="24"/>
    </w:rPr>
  </w:style>
  <w:style w:type="paragraph" w:styleId="15">
    <w:name w:val="toc 3"/>
    <w:basedOn w:val="1"/>
    <w:qFormat/>
    <w:uiPriority w:val="1"/>
    <w:pPr>
      <w:spacing w:before="194"/>
      <w:ind w:left="1579" w:hanging="539"/>
    </w:pPr>
    <w:rPr>
      <w:sz w:val="24"/>
      <w:szCs w:val="24"/>
    </w:rPr>
  </w:style>
  <w:style w:type="character" w:customStyle="1" w:styleId="16">
    <w:name w:val="Heading 1 Char"/>
    <w:basedOn w:val="5"/>
    <w:link w:val="2"/>
    <w:qFormat/>
    <w:uiPriority w:val="9"/>
    <w:rPr>
      <w:rFonts w:ascii="Times New Roman" w:hAnsi="Times New Roman" w:eastAsia="Times New Roman" w:cs="Times New Roman"/>
      <w:b/>
      <w:bCs/>
      <w:sz w:val="36"/>
      <w:szCs w:val="36"/>
      <w:u w:val="single" w:color="000000"/>
      <w:lang w:val="en-US"/>
    </w:rPr>
  </w:style>
  <w:style w:type="character" w:customStyle="1" w:styleId="17">
    <w:name w:val="Heading 2 Char"/>
    <w:basedOn w:val="5"/>
    <w:link w:val="3"/>
    <w:qFormat/>
    <w:uiPriority w:val="9"/>
    <w:rPr>
      <w:rFonts w:ascii="Times New Roman" w:hAnsi="Times New Roman" w:eastAsia="Times New Roman" w:cs="Times New Roman"/>
      <w:b/>
      <w:bCs/>
      <w:sz w:val="32"/>
      <w:szCs w:val="32"/>
      <w:lang w:val="en-US"/>
    </w:rPr>
  </w:style>
  <w:style w:type="character" w:customStyle="1" w:styleId="18">
    <w:name w:val="Heading 3 Char"/>
    <w:basedOn w:val="5"/>
    <w:link w:val="4"/>
    <w:qFormat/>
    <w:uiPriority w:val="9"/>
    <w:rPr>
      <w:rFonts w:ascii="Times New Roman" w:hAnsi="Times New Roman" w:eastAsia="Times New Roman" w:cs="Times New Roman"/>
      <w:b/>
      <w:bCs/>
      <w:sz w:val="28"/>
      <w:szCs w:val="28"/>
      <w:lang w:val="en-US"/>
    </w:rPr>
  </w:style>
  <w:style w:type="character" w:customStyle="1" w:styleId="19">
    <w:name w:val="Body Text Char"/>
    <w:basedOn w:val="5"/>
    <w:link w:val="7"/>
    <w:qFormat/>
    <w:uiPriority w:val="1"/>
    <w:rPr>
      <w:rFonts w:ascii="Times New Roman" w:hAnsi="Times New Roman" w:eastAsia="Times New Roman" w:cs="Times New Roman"/>
      <w:sz w:val="24"/>
      <w:szCs w:val="24"/>
      <w:lang w:val="en-US"/>
    </w:rPr>
  </w:style>
  <w:style w:type="character" w:customStyle="1" w:styleId="20">
    <w:name w:val="Title Char"/>
    <w:basedOn w:val="5"/>
    <w:link w:val="12"/>
    <w:uiPriority w:val="10"/>
    <w:rPr>
      <w:rFonts w:ascii="Times New Roman" w:hAnsi="Times New Roman" w:eastAsia="Times New Roman" w:cs="Times New Roman"/>
      <w:b/>
      <w:bCs/>
      <w:sz w:val="44"/>
      <w:szCs w:val="44"/>
      <w:lang w:val="en-US"/>
    </w:rPr>
  </w:style>
  <w:style w:type="paragraph" w:styleId="21">
    <w:name w:val="List Paragraph"/>
    <w:basedOn w:val="1"/>
    <w:qFormat/>
    <w:uiPriority w:val="1"/>
    <w:pPr>
      <w:ind w:left="1041" w:hanging="447"/>
    </w:pPr>
  </w:style>
  <w:style w:type="paragraph" w:customStyle="1" w:styleId="22">
    <w:name w:val="Table Paragraph"/>
    <w:basedOn w:val="1"/>
    <w:qFormat/>
    <w:uiPriority w:val="1"/>
  </w:style>
  <w:style w:type="character" w:customStyle="1" w:styleId="23">
    <w:name w:val="Header Char"/>
    <w:basedOn w:val="5"/>
    <w:link w:val="9"/>
    <w:uiPriority w:val="99"/>
    <w:rPr>
      <w:rFonts w:ascii="Times New Roman" w:hAnsi="Times New Roman" w:eastAsia="Times New Roman" w:cs="Times New Roman"/>
      <w:lang w:val="en-US"/>
    </w:rPr>
  </w:style>
  <w:style w:type="character" w:customStyle="1" w:styleId="24">
    <w:name w:val="Footer Char"/>
    <w:basedOn w:val="5"/>
    <w:link w:val="8"/>
    <w:uiPriority w:val="99"/>
    <w:rPr>
      <w:rFonts w:ascii="Times New Roman" w:hAnsi="Times New Roman" w:eastAsia="Times New Roman" w:cs="Times New Roman"/>
      <w:lang w:val="en-US"/>
    </w:rPr>
  </w:style>
  <w:style w:type="paragraph" w:customStyle="1" w:styleId="25">
    <w:name w:val="Style1"/>
    <w:basedOn w:val="1"/>
    <w:link w:val="26"/>
    <w:qFormat/>
    <w:uiPriority w:val="0"/>
    <w:rPr>
      <w:shd w:val="clear" w:color="auto" w:fill="FFFF00"/>
    </w:rPr>
  </w:style>
  <w:style w:type="character" w:customStyle="1" w:styleId="26">
    <w:name w:val="Style1 Char"/>
    <w:basedOn w:val="5"/>
    <w:link w:val="25"/>
    <w:qFormat/>
    <w:uiPriority w:val="0"/>
    <w:rPr>
      <w:rFonts w:ascii="Times New Roman" w:hAnsi="Times New Roman" w:eastAsia="Times New Roman" w:cs="Times New Roman"/>
      <w:lang w:val="en-US"/>
    </w:rPr>
  </w:style>
  <w:style w:type="paragraph" w:customStyle="1" w:styleId="27">
    <w:name w:val="Style2"/>
    <w:basedOn w:val="7"/>
    <w:link w:val="29"/>
    <w:qFormat/>
    <w:uiPriority w:val="0"/>
    <w:pPr>
      <w:spacing w:before="113" w:line="333" w:lineRule="auto"/>
      <w:ind w:right="-46"/>
      <w:jc w:val="center"/>
    </w:pPr>
    <w:rPr>
      <w:spacing w:val="-57"/>
    </w:rPr>
  </w:style>
  <w:style w:type="paragraph" w:customStyle="1" w:styleId="28">
    <w:name w:val="Style3"/>
    <w:basedOn w:val="1"/>
    <w:link w:val="30"/>
    <w:qFormat/>
    <w:uiPriority w:val="0"/>
    <w:pPr>
      <w:tabs>
        <w:tab w:val="left" w:pos="3735"/>
      </w:tabs>
      <w:jc w:val="center"/>
    </w:pPr>
    <w:rPr>
      <w:sz w:val="24"/>
      <w:szCs w:val="24"/>
    </w:rPr>
  </w:style>
  <w:style w:type="character" w:customStyle="1" w:styleId="29">
    <w:name w:val="Style2 Char"/>
    <w:basedOn w:val="19"/>
    <w:link w:val="27"/>
    <w:qFormat/>
    <w:uiPriority w:val="0"/>
    <w:rPr>
      <w:rFonts w:ascii="Times New Roman" w:hAnsi="Times New Roman" w:eastAsia="Times New Roman" w:cs="Times New Roman"/>
      <w:spacing w:val="-57"/>
      <w:sz w:val="24"/>
      <w:szCs w:val="24"/>
      <w:lang w:val="en-US"/>
    </w:rPr>
  </w:style>
  <w:style w:type="character" w:customStyle="1" w:styleId="30">
    <w:name w:val="Style3 Char"/>
    <w:basedOn w:val="5"/>
    <w:link w:val="28"/>
    <w:qFormat/>
    <w:uiPriority w:val="0"/>
    <w:rPr>
      <w:rFonts w:ascii="Times New Roman" w:hAnsi="Times New Roman" w:eastAsia="Times New Roman" w:cs="Times New Roman"/>
      <w:sz w:val="24"/>
      <w:szCs w:val="24"/>
      <w:lang w:val="en-US"/>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8354</Words>
  <Characters>46506</Characters>
  <Lines>48</Lines>
  <Paragraphs>13</Paragraphs>
  <TotalTime>26</TotalTime>
  <ScaleCrop>false</ScaleCrop>
  <LinksUpToDate>false</LinksUpToDate>
  <CharactersWithSpaces>54558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2025-10-03T07:01:00Z</dcterms:created>
  <dc:creator>Nataliya Singh, Anisha Dhoot, Yash Hirani</dc:creator>
  <cp:lastModifiedBy>Urvi Nogaja</cp:lastModifiedBy>
  <dcterms:modified xsi:type="dcterms:W3CDTF">2026-10-26T22:20:27Z</dcterms:modified>
  <cp:revision>4</cp:revision>
  <dc:title>Confidence Calibration and Hallucination Reduction in Small Language Models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eyJoZGlkIjoiN2M5ZWYxZmQ4ZTQ1OTg1OWQxNTdmYjEwNzkzMDZhOTQiLCJ1c2VySWQiOiI1Njc2NTM0MzUzMTgifQ==</vt:lpwstr>
  </property>
  <property fmtid="{D5CDD505-2E9C-101B-9397-08002B2CF9AE}" pid="3" name="KSOProductBuildVer">
    <vt:lpwstr>1033-12.1.0.29162</vt:lpwstr>
  </property>
  <property fmtid="{D5CDD505-2E9C-101B-9397-08002B2CF9AE}" pid="4" name="ICV">
    <vt:lpwstr>33672CDF02D6431D86E5DCACF13ABBBF_13</vt:lpwstr>
  </property>
</Properties>
</file>