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sidRPr="00566720">
        <w:rPr>
          <w:b/>
          <w:sz w:val="36"/>
          <w:szCs w:val="36"/>
        </w:rPr>
        <w:t>CONFIDENCE CALIBRATION AND HALLUCINATION REDUCTION IN SMALL LANGUAGE MODELS</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sidRPr="00566720">
        <w:rPr>
          <w:b/>
          <w:sz w:val="38"/>
          <w:szCs w:val="38"/>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sidRPr="00566720">
              <w:rPr>
                <w:b/>
                <w:sz w:val="32"/>
                <w:szCs w:val="32"/>
              </w:rPr>
              <w:t>Reg. No. 1</w:t>
            </w:r>
          </w:p>
        </w:tc>
        <w:tc>
          <w:tcPr>
            <w:tcW w:w="5245" w:type="dxa"/>
          </w:tcPr>
          <w:p w14:paraId="4981AEBC" w14:textId="77777777" w:rsidR="00566720" w:rsidRPr="00566720" w:rsidRDefault="00566720" w:rsidP="00063581">
            <w:pPr>
              <w:spacing w:line="360" w:lineRule="auto"/>
              <w:rPr>
                <w:b/>
                <w:sz w:val="32"/>
                <w:szCs w:val="32"/>
              </w:rPr>
            </w:pPr>
            <w:r w:rsidRPr="00566720">
              <w:rPr>
                <w:b/>
                <w:sz w:val="32"/>
                <w:szCs w:val="32"/>
              </w:rPr>
              <w:t>Student Name 1 &lt;Upper case, Bold&gt;</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sidRPr="00566720">
              <w:rPr>
                <w:b/>
                <w:sz w:val="32"/>
                <w:szCs w:val="32"/>
              </w:rPr>
              <w:t>Reg. No. 2</w:t>
            </w:r>
          </w:p>
        </w:tc>
        <w:tc>
          <w:tcPr>
            <w:tcW w:w="5245" w:type="dxa"/>
          </w:tcPr>
          <w:p w14:paraId="515AEA7B" w14:textId="77777777" w:rsidR="00566720" w:rsidRPr="00566720" w:rsidRDefault="00566720" w:rsidP="00063581">
            <w:pPr>
              <w:spacing w:line="360" w:lineRule="auto"/>
              <w:rPr>
                <w:b/>
                <w:sz w:val="32"/>
                <w:szCs w:val="32"/>
              </w:rPr>
            </w:pPr>
            <w:r w:rsidRPr="00566720">
              <w:rPr>
                <w:b/>
                <w:sz w:val="32"/>
                <w:szCs w:val="32"/>
              </w:rPr>
              <w:t>Student Name 2</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rPr>
                <w:b/>
                <w:sz w:val="32"/>
                <w:szCs w:val="32"/>
              </w:rPr>
            </w:pPr>
            <w:r w:rsidRPr="00566720">
              <w:rPr>
                <w:b/>
                <w:sz w:val="32"/>
                <w:szCs w:val="32"/>
              </w:rPr>
              <w:t>Reg. No. 3</w:t>
            </w:r>
          </w:p>
        </w:tc>
        <w:tc>
          <w:tcPr>
            <w:tcW w:w="5245" w:type="dxa"/>
          </w:tcPr>
          <w:p w14:paraId="65DE6CA8" w14:textId="77777777" w:rsidR="00566720" w:rsidRPr="00566720" w:rsidRDefault="00566720" w:rsidP="00063581">
            <w:pPr>
              <w:spacing w:line="360" w:lineRule="auto"/>
              <w:rPr>
                <w:b/>
                <w:sz w:val="32"/>
                <w:szCs w:val="32"/>
              </w:rPr>
            </w:pPr>
            <w:r w:rsidRPr="00566720">
              <w:rPr>
                <w:b/>
                <w:sz w:val="32"/>
                <w:szCs w:val="32"/>
              </w:rPr>
              <w:t>Student Name 3</w:t>
            </w:r>
          </w:p>
        </w:tc>
      </w:tr>
    </w:tbl>
    <w:p w14:paraId="658E50A9" w14:textId="77777777" w:rsidR="00563F5E" w:rsidRDefault="00563F5E" w:rsidP="00506E35">
      <w:pPr>
        <w:spacing w:before="184"/>
        <w:jc w:val="center"/>
        <w:rPr>
          <w:b/>
          <w:sz w:val="32"/>
        </w:rPr>
      </w:pPr>
      <w:r w:rsidRPr="00AD5F90">
        <w:rPr>
          <w:b w:val="0"/>
          <w:sz w:val="24"/>
        </w:rPr>
        <w:t>Anisha Dhoot  (Reg. No: ____________)</w:t>
      </w:r>
    </w:p>
    <w:p>
      <w:pPr>
        <w:keepNext w:val="0"/>
        <w:pageBreakBefore w:val="0"/>
        <w:spacing w:after="0" w:before="0" w:line="360" w:lineRule="auto"/>
        <w:jc w:val="center"/>
      </w:pPr>
      <w:r>
        <w:rPr>
          <w:rFonts w:ascii="Times New Roman" w:hAnsi="Times New Roman" w:eastAsia="Times New Roman"/>
          <w:b w:val="0"/>
          <w:i w:val="0"/>
          <w:sz w:val="24"/>
        </w:rPr>
        <w:t>Nataliya Singh  (Reg. No: ____________)</w:t>
      </w:r>
    </w:p>
    <w:p>
      <w:pPr>
        <w:keepNext w:val="0"/>
        <w:pageBreakBefore w:val="0"/>
        <w:spacing w:after="0" w:before="0" w:line="360" w:lineRule="auto"/>
        <w:jc w:val="center"/>
      </w:pPr>
      <w:r>
        <w:rPr>
          <w:rFonts w:ascii="Times New Roman" w:hAnsi="Times New Roman" w:eastAsia="Times New Roman"/>
          <w:b w:val="0"/>
          <w:i w:val="0"/>
          <w:sz w:val="24"/>
        </w:rPr>
        <w:t>Yash Hirani  (Reg. No: ____________)</w:t>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sz w:val="32"/>
                <w:szCs w:val="32"/>
                <w:highlight w:val="yellow"/>
              </w:rPr>
              <w:t>&lt;</w:t>
            </w:r>
            <w:r w:rsidR="00566720" w:rsidRPr="0036708D">
              <w:rPr>
                <w:sz w:val="32"/>
                <w:szCs w:val="32"/>
                <w:highlight w:val="yellow"/>
              </w:rPr>
              <w:t>Project Guide Name &lt;Bold&gt;</w:t>
            </w:r>
            <w:r>
              <w:rPr>
                <w:sz w:val="32"/>
                <w:szCs w:val="32"/>
                <w:highlight w:val="yellow"/>
              </w:rPr>
              <w:t>&gt;</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highlight w:val="yellow"/>
              </w:rPr>
              <w:t>&lt;</w:t>
            </w:r>
            <w:r w:rsidR="00566720" w:rsidRPr="0036708D">
              <w:rPr>
                <w:sz w:val="32"/>
                <w:szCs w:val="32"/>
                <w:highlight w:val="yellow"/>
              </w:rPr>
              <w:t>Designation</w:t>
            </w:r>
            <w:r>
              <w:rPr>
                <w:sz w:val="32"/>
                <w:szCs w:val="32"/>
              </w:rPr>
              <w:t>&gt;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jc w:val="center"/>
        <w:rPr>
          <w:b w:val="0"/>
          <w:sz w:val="24"/>
        </w:rPr>
      </w:pPr>
      <w:r>
        <w:t>Prof. Swathi J N</w:t>
      </w: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t>I    hereby    declare    that    the    project     entitled Confidence Calibration and Hallucination Reduction in Small Language Models submitted by me, for the award of the degree of Bachelor of Technology in Computer Science and Engineering to VIT is a record of bonafide work carried out by me under the supervision of Prof. / Dr. Swathi J N</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t>This is to certify that the project entitled Confidence Calibration and Hallucination Reduction in Small Language Models submitted by Anisha Dhoot (Reg. No: ____), Nataliya Singh (Reg. No: ____), Yash Hirani (Reg. No: ____), School of Computer Science and Engineering, VIT, for the award of the degree of Bachelor of Technology in Computer Science and Engineering, is a record of bonafide work carried out by him / her under my supervision during Fall Semester 2024-2025,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sidRPr="00CE67F6">
        <w:rPr>
          <w:b/>
          <w:sz w:val="24"/>
          <w:szCs w:val="24"/>
        </w:rPr>
        <w:t>Head of the Department</w:t>
      </w:r>
    </w:p>
    <w:p w14:paraId="20C4D10B" w14:textId="7B89751A" w:rsidR="00C20248" w:rsidRDefault="001E65ED" w:rsidP="00EA137F">
      <w:pPr>
        <w:spacing w:line="360" w:lineRule="auto"/>
        <w:jc w:val="center"/>
        <w:rPr>
          <w:rFonts w:ascii="Verdana"/>
        </w:rPr>
      </w:pPr>
      <w:r w:rsidRPr="00CE67F6">
        <w:rPr>
          <w:b/>
          <w:sz w:val="24"/>
          <w:szCs w:val="24"/>
        </w:rPr>
        <w:t>B.Tech Computer Science and Engineering</w:t>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express my profound appreciation to the Head of the Department of the School of Computer Science and Engineering,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immensely thankful to my project guide, Prof. Swathi J N,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Anisha Dhoot / Nataliya Singh / Yash Hirani</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r>
    </w:p>
    <w:p>
      <w:pPr>
        <w:keepNext w:val="0"/>
        <w:pageBreakBefore w:val="0"/>
        <w:spacing w:after="120" w:before="0" w:line="360" w:lineRule="auto"/>
        <w:jc w:val="left"/>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TOC \o "1-3" \h \z \u </w:instrText>
      </w:r>
      <w:r>
        <w:rPr>
          <w:rFonts w:ascii="Times New Roman" w:hAnsi="Times New Roman" w:eastAsia="Times New Roman"/>
          <w:b w:val="0"/>
          <w:i w:val="0"/>
          <w:sz w:val="24"/>
        </w:rPr>
        <w:fldChar w:fldCharType="separate"/>
      </w:r>
      <w:r>
        <w:rPr>
          <w:rFonts w:ascii="Times New Roman" w:hAnsi="Times New Roman" w:eastAsia="Times New Roman"/>
          <w:b w:val="0"/>
          <w:i w:val="0"/>
          <w:sz w:val="24"/>
        </w:rPr>
        <w:t>Right-click here and choose Update Field to build the table of contents.</w:t>
      </w:r>
      <w:r>
        <w:rPr>
          <w:rFonts w:ascii="Times New Roman" w:hAnsi="Times New Roman" w:eastAsia="Times New Roman"/>
          <w:b w:val="0"/>
          <w:i w:val="0"/>
          <w:sz w:val="24"/>
        </w:rPr>
        <w:fldChar w:fldCharType="end"/>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sidRPr="001D6C3B">
              <w:rPr>
                <w:b/>
                <w:sz w:val="24"/>
                <w:szCs w:val="24"/>
              </w:rPr>
              <w:t>Abstract &lt; Capitalize Each Word, Bold&gt;</w:t>
            </w:r>
          </w:p>
        </w:tc>
        <w:tc>
          <w:tcPr>
            <w:tcW w:w="1791" w:type="dxa"/>
          </w:tcPr>
          <w:p w14:paraId="6B7E06B4" w14:textId="77777777" w:rsidR="00CE67F6" w:rsidRPr="001D6C3B" w:rsidRDefault="00CE67F6" w:rsidP="00E47DA0">
            <w:pPr>
              <w:spacing w:line="360" w:lineRule="auto"/>
              <w:jc w:val="center"/>
              <w:rPr>
                <w:b/>
                <w:sz w:val="24"/>
                <w:szCs w:val="24"/>
              </w:rPr>
            </w:pPr>
            <w:r w:rsidRPr="001D6C3B">
              <w:rPr>
                <w:b/>
                <w:sz w:val="24"/>
                <w:szCs w:val="24"/>
              </w:rPr>
              <w:t>i</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0C2162C3" w14:textId="77777777" w:rsidR="00CE67F6" w:rsidRPr="001D6C3B" w:rsidRDefault="00CE67F6" w:rsidP="00E47DA0">
            <w:pPr>
              <w:spacing w:line="360" w:lineRule="auto"/>
              <w:rPr>
                <w:b/>
                <w:sz w:val="24"/>
                <w:szCs w:val="24"/>
              </w:rPr>
            </w:pPr>
            <w:r w:rsidRPr="001D6C3B">
              <w:rPr>
                <w:b/>
                <w:sz w:val="24"/>
                <w:szCs w:val="24"/>
              </w:rPr>
              <w:t>INTRODUCTION &lt;Uppercase, Bold&gt;</w:t>
            </w:r>
          </w:p>
        </w:tc>
        <w:tc>
          <w:tcPr>
            <w:tcW w:w="1791" w:type="dxa"/>
          </w:tcPr>
          <w:p w14:paraId="77D6930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sidRPr="001D6C3B">
              <w:rPr>
                <w:sz w:val="24"/>
                <w:szCs w:val="24"/>
              </w:rPr>
              <w:t>1.1 Background &lt;Capitalize Each Word, Normal&gt;</w:t>
            </w:r>
          </w:p>
        </w:tc>
        <w:tc>
          <w:tcPr>
            <w:tcW w:w="1791" w:type="dxa"/>
          </w:tcPr>
          <w:p w14:paraId="37F4726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sidRPr="001D6C3B">
              <w:rPr>
                <w:sz w:val="24"/>
                <w:szCs w:val="24"/>
              </w:rPr>
              <w:t>1.2 Motivations</w:t>
            </w:r>
            <w:r w:rsidRPr="001D6C3B">
              <w:rPr>
                <w:sz w:val="24"/>
                <w:szCs w:val="24"/>
              </w:rPr>
              <w:tab/>
            </w:r>
          </w:p>
        </w:tc>
        <w:tc>
          <w:tcPr>
            <w:tcW w:w="1791" w:type="dxa"/>
          </w:tcPr>
          <w:p w14:paraId="4B22124F"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sidRPr="001D6C3B">
              <w:rPr>
                <w:sz w:val="24"/>
                <w:szCs w:val="24"/>
              </w:rPr>
              <w:t>1.3 Scope of the Project</w:t>
            </w:r>
          </w:p>
        </w:tc>
        <w:tc>
          <w:tcPr>
            <w:tcW w:w="1791" w:type="dxa"/>
          </w:tcPr>
          <w:p w14:paraId="53046E6A"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72538D39"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0A5DAF28" w14:textId="77777777" w:rsidR="00CE67F6" w:rsidRPr="001D6C3B" w:rsidRDefault="00CE67F6" w:rsidP="00E47DA0">
            <w:pPr>
              <w:tabs>
                <w:tab w:val="left" w:pos="660"/>
              </w:tabs>
              <w:spacing w:line="360" w:lineRule="auto"/>
              <w:rPr>
                <w:b/>
                <w:sz w:val="24"/>
                <w:szCs w:val="24"/>
              </w:rPr>
            </w:pP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74E3961C" w14:textId="77777777" w:rsidR="00CE67F6" w:rsidRPr="001D6C3B" w:rsidRDefault="00CE67F6" w:rsidP="00E47DA0">
            <w:pPr>
              <w:tabs>
                <w:tab w:val="left" w:pos="660"/>
              </w:tabs>
              <w:spacing w:line="360" w:lineRule="auto"/>
              <w:rPr>
                <w:b/>
                <w:sz w:val="24"/>
                <w:szCs w:val="24"/>
              </w:rPr>
            </w:pP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0B31AFB4" w14:textId="77777777" w:rsidR="00CE67F6" w:rsidRPr="001D6C3B" w:rsidRDefault="00CE67F6" w:rsidP="00E47DA0">
            <w:pPr>
              <w:tabs>
                <w:tab w:val="left" w:pos="660"/>
              </w:tabs>
              <w:spacing w:line="360" w:lineRule="auto"/>
              <w:rPr>
                <w:b/>
                <w:sz w:val="24"/>
                <w:szCs w:val="24"/>
              </w:rPr>
            </w:pP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4B041435" w14:textId="77777777" w:rsidR="00CE67F6" w:rsidRPr="001D6C3B" w:rsidRDefault="00CE67F6" w:rsidP="00E47DA0">
            <w:pPr>
              <w:tabs>
                <w:tab w:val="left" w:pos="660"/>
              </w:tabs>
              <w:spacing w:line="360" w:lineRule="auto"/>
              <w:rPr>
                <w:b/>
                <w:sz w:val="24"/>
                <w:szCs w:val="24"/>
              </w:rPr>
            </w:pP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791" w:type="dxa"/>
          </w:tcPr>
          <w:p w14:paraId="1BC1C82D" w14:textId="77777777" w:rsidR="00CE67F6" w:rsidRPr="001D6C3B" w:rsidRDefault="00CE67F6" w:rsidP="00E47DA0">
            <w:pPr>
              <w:tabs>
                <w:tab w:val="left" w:pos="660"/>
              </w:tabs>
              <w:spacing w:line="360" w:lineRule="auto"/>
              <w:rPr>
                <w:b/>
                <w:sz w:val="24"/>
                <w:szCs w:val="24"/>
              </w:rPr>
            </w:pP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285C7FD2" w14:textId="77777777" w:rsidR="00CE67F6" w:rsidRPr="001D6C3B" w:rsidRDefault="00CE67F6" w:rsidP="00E47DA0">
            <w:pPr>
              <w:tabs>
                <w:tab w:val="left" w:pos="660"/>
              </w:tabs>
              <w:spacing w:line="360" w:lineRule="auto"/>
              <w:rPr>
                <w:b/>
                <w:sz w:val="24"/>
                <w:szCs w:val="24"/>
              </w:rPr>
            </w:pP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5EBB0747" w14:textId="77777777" w:rsidR="00CE67F6" w:rsidRPr="001D6C3B" w:rsidRDefault="00CE67F6" w:rsidP="00E47DA0">
            <w:pPr>
              <w:spacing w:line="360" w:lineRule="auto"/>
              <w:rPr>
                <w:b/>
                <w:sz w:val="24"/>
                <w:szCs w:val="24"/>
              </w:rPr>
            </w:pPr>
            <w:r w:rsidRPr="001D6C3B">
              <w:rPr>
                <w:b/>
                <w:bCs/>
                <w:sz w:val="24"/>
                <w:szCs w:val="24"/>
              </w:rPr>
              <w:t>TECHNICAL SPECIFICATION</w:t>
            </w:r>
          </w:p>
        </w:tc>
        <w:tc>
          <w:tcPr>
            <w:tcW w:w="1791" w:type="dxa"/>
          </w:tcPr>
          <w:p w14:paraId="48130D81" w14:textId="77777777" w:rsidR="00CE67F6" w:rsidRPr="001D6C3B" w:rsidRDefault="00CE67F6" w:rsidP="00E47DA0">
            <w:pPr>
              <w:tabs>
                <w:tab w:val="left" w:pos="660"/>
              </w:tabs>
              <w:spacing w:line="360" w:lineRule="auto"/>
              <w:rPr>
                <w:b/>
                <w:sz w:val="24"/>
                <w:szCs w:val="24"/>
              </w:rPr>
            </w:pP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646E37F0" w14:textId="77777777" w:rsidR="00CE67F6" w:rsidRPr="001D6C3B" w:rsidRDefault="00CE67F6" w:rsidP="00E47DA0">
            <w:pPr>
              <w:tabs>
                <w:tab w:val="left" w:pos="660"/>
              </w:tabs>
              <w:spacing w:line="360" w:lineRule="auto"/>
              <w:rPr>
                <w:b/>
                <w:sz w:val="24"/>
                <w:szCs w:val="24"/>
              </w:rPr>
            </w:pP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1F39FAE9" w14:textId="77777777" w:rsidR="00CE67F6" w:rsidRPr="001D6C3B" w:rsidRDefault="00CE67F6" w:rsidP="00E47DA0">
            <w:pPr>
              <w:tabs>
                <w:tab w:val="left" w:pos="660"/>
              </w:tabs>
              <w:spacing w:line="360" w:lineRule="auto"/>
              <w:rPr>
                <w:b/>
                <w:sz w:val="24"/>
                <w:szCs w:val="24"/>
              </w:rPr>
            </w:pP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2E271F6A" w14:textId="77777777" w:rsidR="00CE67F6" w:rsidRPr="001D6C3B" w:rsidRDefault="00CE67F6" w:rsidP="00E47DA0">
            <w:pPr>
              <w:tabs>
                <w:tab w:val="left" w:pos="660"/>
              </w:tabs>
              <w:spacing w:line="360" w:lineRule="auto"/>
              <w:rPr>
                <w:b/>
                <w:sz w:val="24"/>
                <w:szCs w:val="24"/>
              </w:rPr>
            </w:pP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36B2E91" w14:textId="77777777" w:rsidR="00CE67F6" w:rsidRPr="001D6C3B" w:rsidRDefault="00CE67F6" w:rsidP="00E47DA0">
            <w:pPr>
              <w:tabs>
                <w:tab w:val="left" w:pos="660"/>
              </w:tabs>
              <w:spacing w:line="360" w:lineRule="auto"/>
              <w:rPr>
                <w:b/>
                <w:sz w:val="24"/>
                <w:szCs w:val="24"/>
              </w:rPr>
            </w:pP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67EAFCD7" w14:textId="77777777" w:rsidR="00CE67F6" w:rsidRPr="001D6C3B" w:rsidRDefault="00CE67F6" w:rsidP="00E47DA0">
            <w:pPr>
              <w:tabs>
                <w:tab w:val="left" w:pos="660"/>
              </w:tabs>
              <w:spacing w:line="360" w:lineRule="auto"/>
              <w:rPr>
                <w:b/>
                <w:sz w:val="24"/>
                <w:szCs w:val="24"/>
              </w:rPr>
            </w:pP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7FE4015C" w14:textId="77777777" w:rsidR="00CE67F6" w:rsidRPr="001D6C3B" w:rsidRDefault="00CE67F6" w:rsidP="00E47DA0">
            <w:pPr>
              <w:tabs>
                <w:tab w:val="left" w:pos="660"/>
              </w:tabs>
              <w:spacing w:line="360" w:lineRule="auto"/>
              <w:rPr>
                <w:b/>
                <w:sz w:val="24"/>
                <w:szCs w:val="24"/>
              </w:rPr>
            </w:pP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791" w:type="dxa"/>
          </w:tcPr>
          <w:p w14:paraId="45A0CFF1" w14:textId="77777777" w:rsidR="00CE67F6" w:rsidRPr="001D6C3B" w:rsidRDefault="00CE67F6" w:rsidP="00E47DA0">
            <w:pPr>
              <w:tabs>
                <w:tab w:val="left" w:pos="660"/>
              </w:tabs>
              <w:spacing w:line="360" w:lineRule="auto"/>
              <w:rPr>
                <w:b/>
                <w:sz w:val="24"/>
                <w:szCs w:val="24"/>
              </w:rPr>
            </w:pP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677D8B25" w14:textId="77777777" w:rsidR="00CE67F6" w:rsidRPr="001D6C3B" w:rsidRDefault="00CE67F6" w:rsidP="00E47DA0">
            <w:pPr>
              <w:tabs>
                <w:tab w:val="left" w:pos="660"/>
              </w:tabs>
              <w:spacing w:line="360" w:lineRule="auto"/>
              <w:rPr>
                <w:b/>
                <w:sz w:val="24"/>
                <w:szCs w:val="24"/>
              </w:rPr>
            </w:pP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6140BE13" w14:textId="77777777" w:rsidR="00CE67F6" w:rsidRPr="001D6C3B" w:rsidRDefault="00CE67F6" w:rsidP="00E47DA0">
            <w:pPr>
              <w:tabs>
                <w:tab w:val="left" w:pos="660"/>
              </w:tabs>
              <w:spacing w:line="360" w:lineRule="auto"/>
              <w:rPr>
                <w:b/>
                <w:sz w:val="24"/>
                <w:szCs w:val="24"/>
              </w:rPr>
            </w:pP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570B2B04" w14:textId="77777777" w:rsidR="00CE67F6" w:rsidRPr="001D6C3B" w:rsidRDefault="00CE67F6" w:rsidP="00E47DA0">
            <w:pPr>
              <w:tabs>
                <w:tab w:val="left" w:pos="660"/>
              </w:tabs>
              <w:spacing w:line="360" w:lineRule="auto"/>
              <w:rPr>
                <w:b/>
                <w:sz w:val="24"/>
                <w:szCs w:val="24"/>
              </w:rPr>
            </w:pP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4E8DA2F" w14:textId="77777777" w:rsidR="00CE67F6" w:rsidRPr="001D6C3B" w:rsidRDefault="00CE67F6" w:rsidP="00E47DA0">
            <w:pPr>
              <w:spacing w:line="360" w:lineRule="auto"/>
              <w:rPr>
                <w:b/>
                <w:sz w:val="24"/>
                <w:szCs w:val="24"/>
              </w:rPr>
            </w:pPr>
            <w:r w:rsidRPr="001D6C3B">
              <w:rPr>
                <w:b/>
                <w:sz w:val="24"/>
                <w:szCs w:val="24"/>
              </w:rPr>
              <w:t>DESIGN</w:t>
            </w:r>
            <w:r w:rsidRPr="001D6C3B">
              <w:rPr>
                <w:b/>
                <w:spacing w:val="-3"/>
                <w:sz w:val="24"/>
                <w:szCs w:val="24"/>
              </w:rPr>
              <w:t xml:space="preserve"> </w:t>
            </w:r>
            <w:r w:rsidRPr="001D6C3B">
              <w:rPr>
                <w:b/>
                <w:sz w:val="24"/>
                <w:szCs w:val="24"/>
              </w:rPr>
              <w:t>APPROACH</w:t>
            </w:r>
            <w:r w:rsidRPr="001D6C3B">
              <w:rPr>
                <w:b/>
                <w:spacing w:val="-2"/>
                <w:sz w:val="24"/>
                <w:szCs w:val="24"/>
              </w:rPr>
              <w:t xml:space="preserve"> </w:t>
            </w:r>
            <w:r w:rsidRPr="001D6C3B">
              <w:rPr>
                <w:b/>
                <w:sz w:val="24"/>
                <w:szCs w:val="24"/>
              </w:rPr>
              <w:t>AND</w:t>
            </w:r>
            <w:r w:rsidRPr="001D6C3B">
              <w:rPr>
                <w:b/>
                <w:spacing w:val="-2"/>
                <w:sz w:val="24"/>
                <w:szCs w:val="24"/>
              </w:rPr>
              <w:t xml:space="preserve"> </w:t>
            </w:r>
            <w:r w:rsidRPr="001D6C3B">
              <w:rPr>
                <w:b/>
                <w:sz w:val="24"/>
                <w:szCs w:val="24"/>
              </w:rPr>
              <w:t>DETAILS</w:t>
            </w:r>
          </w:p>
        </w:tc>
        <w:tc>
          <w:tcPr>
            <w:tcW w:w="1791" w:type="dxa"/>
          </w:tcPr>
          <w:p w14:paraId="54073662" w14:textId="77777777" w:rsidR="00CE67F6" w:rsidRPr="001D6C3B" w:rsidRDefault="00CE67F6" w:rsidP="00E47DA0">
            <w:pPr>
              <w:tabs>
                <w:tab w:val="left" w:pos="660"/>
              </w:tabs>
              <w:spacing w:line="360" w:lineRule="auto"/>
              <w:rPr>
                <w:b/>
                <w:sz w:val="24"/>
                <w:szCs w:val="24"/>
              </w:rPr>
            </w:pP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sidRPr="001D6C3B">
              <w:rPr>
                <w:sz w:val="24"/>
                <w:szCs w:val="24"/>
              </w:rPr>
              <w:t>4.1 System Architecture</w:t>
            </w:r>
          </w:p>
        </w:tc>
        <w:tc>
          <w:tcPr>
            <w:tcW w:w="1791" w:type="dxa"/>
          </w:tcPr>
          <w:p w14:paraId="367780B7" w14:textId="77777777" w:rsidR="00CE67F6" w:rsidRPr="001D6C3B" w:rsidRDefault="00CE67F6" w:rsidP="00E47DA0">
            <w:pPr>
              <w:tabs>
                <w:tab w:val="left" w:pos="660"/>
              </w:tabs>
              <w:spacing w:line="360" w:lineRule="auto"/>
              <w:rPr>
                <w:b/>
                <w:sz w:val="24"/>
                <w:szCs w:val="24"/>
              </w:rPr>
            </w:pP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98A0AE" w14:textId="77777777" w:rsidR="00CE67F6" w:rsidRPr="001D6C3B" w:rsidRDefault="00CE67F6" w:rsidP="00E47DA0">
            <w:pPr>
              <w:tabs>
                <w:tab w:val="left" w:pos="660"/>
              </w:tabs>
              <w:spacing w:line="360" w:lineRule="auto"/>
              <w:rPr>
                <w:b/>
                <w:sz w:val="24"/>
                <w:szCs w:val="24"/>
              </w:rPr>
            </w:pP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7D682C42" w14:textId="77777777" w:rsidR="00CE67F6" w:rsidRPr="001D6C3B" w:rsidRDefault="00CE67F6" w:rsidP="00E47DA0">
            <w:pPr>
              <w:tabs>
                <w:tab w:val="left" w:pos="660"/>
              </w:tabs>
              <w:spacing w:line="360" w:lineRule="auto"/>
              <w:rPr>
                <w:b/>
                <w:sz w:val="24"/>
                <w:szCs w:val="24"/>
              </w:rPr>
            </w:pP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1695B917" w14:textId="77777777" w:rsidR="00CE67F6" w:rsidRPr="001D6C3B" w:rsidRDefault="00CE67F6" w:rsidP="00E47DA0">
            <w:pPr>
              <w:tabs>
                <w:tab w:val="left" w:pos="660"/>
              </w:tabs>
              <w:spacing w:line="360" w:lineRule="auto"/>
              <w:rPr>
                <w:b/>
                <w:sz w:val="24"/>
                <w:szCs w:val="24"/>
              </w:rPr>
            </w:pP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02CD518B" w14:textId="77777777" w:rsidR="00CE67F6" w:rsidRPr="001D6C3B" w:rsidRDefault="00CE67F6" w:rsidP="00E47DA0">
            <w:pPr>
              <w:tabs>
                <w:tab w:val="left" w:pos="660"/>
              </w:tabs>
              <w:spacing w:line="360" w:lineRule="auto"/>
              <w:rPr>
                <w:b/>
                <w:sz w:val="24"/>
                <w:szCs w:val="24"/>
              </w:rPr>
            </w:pP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sidRPr="001D6C3B">
              <w:rPr>
                <w:sz w:val="24"/>
                <w:szCs w:val="24"/>
              </w:rPr>
              <w:t xml:space="preserve">     4.2.4 Sequence Diagram</w:t>
            </w:r>
            <w:r w:rsidRPr="001D6C3B">
              <w:rPr>
                <w:sz w:val="24"/>
                <w:szCs w:val="24"/>
              </w:rPr>
              <w:tab/>
            </w:r>
          </w:p>
        </w:tc>
        <w:tc>
          <w:tcPr>
            <w:tcW w:w="1791" w:type="dxa"/>
          </w:tcPr>
          <w:p w14:paraId="3DD0F2F4" w14:textId="77777777" w:rsidR="00CE67F6" w:rsidRPr="001D6C3B" w:rsidRDefault="00CE67F6" w:rsidP="00E47DA0">
            <w:pPr>
              <w:tabs>
                <w:tab w:val="left" w:pos="660"/>
              </w:tabs>
              <w:spacing w:line="360" w:lineRule="auto"/>
              <w:rPr>
                <w:b/>
                <w:sz w:val="24"/>
                <w:szCs w:val="24"/>
              </w:rPr>
            </w:pP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b/>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sidRPr="00CE67F6">
              <w:rPr>
                <w:b/>
                <w:sz w:val="24"/>
                <w:szCs w:val="24"/>
              </w:rPr>
              <w:t>METHODOLOGY</w:t>
            </w:r>
            <w:r>
              <w:rPr>
                <w:b/>
                <w:sz w:val="24"/>
                <w:szCs w:val="24"/>
              </w:rPr>
              <w:t xml:space="preserve"> AND TESTING</w:t>
            </w:r>
          </w:p>
        </w:tc>
        <w:tc>
          <w:tcPr>
            <w:tcW w:w="1791" w:type="dxa"/>
          </w:tcPr>
          <w:p w14:paraId="4B89A1BA" w14:textId="77777777" w:rsidR="00CE67F6" w:rsidRPr="001D6C3B" w:rsidRDefault="00CE67F6" w:rsidP="00E47DA0">
            <w:pPr>
              <w:tabs>
                <w:tab w:val="left" w:pos="660"/>
              </w:tabs>
              <w:spacing w:line="360" w:lineRule="auto"/>
              <w:rPr>
                <w:b/>
                <w:sz w:val="24"/>
                <w:szCs w:val="24"/>
              </w:rPr>
            </w:pP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7777777" w:rsidR="00CE67F6" w:rsidRPr="00CE67F6" w:rsidRDefault="00CE67F6" w:rsidP="00CE67F6">
            <w:pPr>
              <w:tabs>
                <w:tab w:val="left" w:pos="2175"/>
              </w:tabs>
              <w:spacing w:line="360" w:lineRule="auto"/>
              <w:jc w:val="both"/>
              <w:rPr>
                <w:sz w:val="24"/>
                <w:szCs w:val="24"/>
              </w:rPr>
            </w:pPr>
            <w:r w:rsidRPr="00CE67F6">
              <w:rPr>
                <w:sz w:val="24"/>
                <w:szCs w:val="24"/>
              </w:rPr>
              <w:t>&lt;&lt;</w:t>
            </w:r>
            <w:r>
              <w:rPr>
                <w:sz w:val="24"/>
                <w:szCs w:val="24"/>
              </w:rPr>
              <w:t xml:space="preserve"> Module</w:t>
            </w:r>
            <w:r w:rsidRPr="00CE67F6">
              <w:rPr>
                <w:sz w:val="24"/>
                <w:szCs w:val="24"/>
              </w:rPr>
              <w:t xml:space="preserve"> Description &gt;&gt;</w:t>
            </w:r>
          </w:p>
        </w:tc>
        <w:tc>
          <w:tcPr>
            <w:tcW w:w="1791" w:type="dxa"/>
          </w:tcPr>
          <w:p w14:paraId="621EF85E" w14:textId="77777777" w:rsidR="00CE67F6" w:rsidRPr="001D6C3B" w:rsidRDefault="00CE67F6" w:rsidP="00E47DA0">
            <w:pPr>
              <w:tabs>
                <w:tab w:val="left" w:pos="660"/>
              </w:tabs>
              <w:spacing w:line="360" w:lineRule="auto"/>
              <w:rPr>
                <w:b/>
                <w:sz w:val="24"/>
                <w:szCs w:val="24"/>
              </w:rPr>
            </w:pP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77777777" w:rsidR="00CE67F6" w:rsidRPr="00CE67F6" w:rsidRDefault="00CE67F6" w:rsidP="00CE67F6">
            <w:pPr>
              <w:tabs>
                <w:tab w:val="left" w:pos="2175"/>
              </w:tabs>
              <w:spacing w:line="360" w:lineRule="auto"/>
              <w:rPr>
                <w:sz w:val="24"/>
                <w:szCs w:val="24"/>
              </w:rPr>
            </w:pPr>
            <w:r>
              <w:rPr>
                <w:sz w:val="24"/>
                <w:szCs w:val="24"/>
              </w:rPr>
              <w:t>&lt;&lt; Testing &gt;&gt;</w:t>
            </w:r>
          </w:p>
        </w:tc>
        <w:tc>
          <w:tcPr>
            <w:tcW w:w="1791" w:type="dxa"/>
          </w:tcPr>
          <w:p w14:paraId="6D6D2727" w14:textId="77777777" w:rsidR="00CE67F6" w:rsidRPr="001D6C3B" w:rsidRDefault="00CE67F6" w:rsidP="00E47DA0">
            <w:pPr>
              <w:tabs>
                <w:tab w:val="left" w:pos="660"/>
              </w:tabs>
              <w:spacing w:line="360" w:lineRule="auto"/>
              <w:rPr>
                <w:b/>
                <w:sz w:val="24"/>
                <w:szCs w:val="24"/>
              </w:rPr>
            </w:pP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b/>
                <w:sz w:val="24"/>
                <w:szCs w:val="24"/>
              </w:rPr>
              <w:t xml:space="preserve">6. </w:t>
            </w:r>
          </w:p>
        </w:tc>
        <w:tc>
          <w:tcPr>
            <w:tcW w:w="5954" w:type="dxa"/>
          </w:tcPr>
          <w:p w14:paraId="73CCED3B"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17B5E972" w14:textId="77777777" w:rsidR="00CE67F6" w:rsidRPr="001D6C3B" w:rsidRDefault="00CE67F6" w:rsidP="00E47DA0">
            <w:pPr>
              <w:tabs>
                <w:tab w:val="left" w:pos="660"/>
              </w:tabs>
              <w:spacing w:line="360" w:lineRule="auto"/>
              <w:rPr>
                <w:b/>
                <w:sz w:val="24"/>
                <w:szCs w:val="24"/>
              </w:rPr>
            </w:pP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b/>
                <w:sz w:val="24"/>
                <w:szCs w:val="24"/>
              </w:rPr>
              <w:t>7.</w:t>
            </w:r>
          </w:p>
        </w:tc>
        <w:tc>
          <w:tcPr>
            <w:tcW w:w="5954" w:type="dxa"/>
          </w:tcPr>
          <w:p w14:paraId="1CBB9D36" w14:textId="77777777" w:rsidR="00CE67F6" w:rsidRDefault="00482D0A" w:rsidP="00482D0A">
            <w:pPr>
              <w:tabs>
                <w:tab w:val="left" w:pos="2175"/>
              </w:tabs>
              <w:spacing w:line="360" w:lineRule="auto"/>
              <w:rPr>
                <w:b/>
                <w:sz w:val="24"/>
                <w:szCs w:val="24"/>
              </w:rPr>
            </w:pPr>
            <w:r>
              <w:rPr>
                <w:b/>
                <w:sz w:val="24"/>
                <w:szCs w:val="24"/>
              </w:rPr>
              <w:t>RESULT AND</w:t>
            </w:r>
            <w:r w:rsidR="00CE67F6">
              <w:rPr>
                <w:b/>
                <w:sz w:val="24"/>
                <w:szCs w:val="24"/>
              </w:rPr>
              <w:t xml:space="preserve"> DISCUSSION (</w:t>
            </w:r>
            <w:r>
              <w:rPr>
                <w:b/>
                <w:sz w:val="24"/>
                <w:szCs w:val="24"/>
              </w:rPr>
              <w:t xml:space="preserve">COST ANALYSIS as </w:t>
            </w:r>
            <w:r w:rsidR="00CE67F6">
              <w:rPr>
                <w:b/>
                <w:sz w:val="24"/>
                <w:szCs w:val="24"/>
              </w:rPr>
              <w:t>applicable)</w:t>
            </w:r>
          </w:p>
        </w:tc>
        <w:tc>
          <w:tcPr>
            <w:tcW w:w="1791" w:type="dxa"/>
          </w:tcPr>
          <w:p w14:paraId="648AE58D" w14:textId="77777777" w:rsidR="00CE67F6" w:rsidRPr="001D6C3B" w:rsidRDefault="00CE67F6" w:rsidP="00E47DA0">
            <w:pPr>
              <w:tabs>
                <w:tab w:val="left" w:pos="660"/>
              </w:tabs>
              <w:spacing w:line="360" w:lineRule="auto"/>
              <w:rPr>
                <w:b/>
                <w:sz w:val="24"/>
                <w:szCs w:val="24"/>
              </w:rPr>
            </w:pP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b/>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b/>
                <w:sz w:val="24"/>
                <w:szCs w:val="24"/>
              </w:rPr>
              <w:t xml:space="preserve">CONCLUSION </w:t>
            </w:r>
          </w:p>
        </w:tc>
        <w:tc>
          <w:tcPr>
            <w:tcW w:w="1791" w:type="dxa"/>
          </w:tcPr>
          <w:p w14:paraId="68652344" w14:textId="77777777" w:rsidR="00CE67F6" w:rsidRPr="001D6C3B" w:rsidRDefault="00CE67F6" w:rsidP="00E47DA0">
            <w:pPr>
              <w:tabs>
                <w:tab w:val="left" w:pos="660"/>
              </w:tabs>
              <w:spacing w:line="360" w:lineRule="auto"/>
              <w:rPr>
                <w:b/>
                <w:sz w:val="24"/>
                <w:szCs w:val="24"/>
              </w:rPr>
            </w:pP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b/>
                <w:sz w:val="24"/>
                <w:szCs w:val="24"/>
              </w:rPr>
              <w:t>9</w:t>
            </w:r>
            <w:r w:rsidRPr="001D6C3B">
              <w:rPr>
                <w:b/>
                <w:sz w:val="24"/>
                <w:szCs w:val="24"/>
              </w:rPr>
              <w:t>.</w:t>
            </w:r>
          </w:p>
        </w:tc>
        <w:tc>
          <w:tcPr>
            <w:tcW w:w="5954" w:type="dxa"/>
          </w:tcPr>
          <w:p w14:paraId="260B5E76"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D338E6A" w14:textId="77777777" w:rsidR="00CE67F6" w:rsidRPr="001D6C3B" w:rsidRDefault="00CE67F6" w:rsidP="00E47DA0">
            <w:pPr>
              <w:tabs>
                <w:tab w:val="left" w:pos="660"/>
              </w:tabs>
              <w:spacing w:line="360" w:lineRule="auto"/>
              <w:rPr>
                <w:b/>
                <w:sz w:val="24"/>
                <w:szCs w:val="24"/>
              </w:rPr>
            </w:pP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b/>
                <w:sz w:val="24"/>
                <w:szCs w:val="24"/>
              </w:rPr>
              <w:t>APPENDIX A – SAMPLE CODE</w:t>
            </w:r>
          </w:p>
        </w:tc>
        <w:tc>
          <w:tcPr>
            <w:tcW w:w="1791" w:type="dxa"/>
          </w:tcPr>
          <w:p w14:paraId="43262B6E" w14:textId="77777777" w:rsidR="00CE67F6" w:rsidRPr="001D6C3B" w:rsidRDefault="00CE67F6" w:rsidP="00E47DA0">
            <w:pPr>
              <w:tabs>
                <w:tab w:val="left" w:pos="660"/>
              </w:tabs>
              <w:spacing w:line="360" w:lineRule="auto"/>
              <w:rPr>
                <w:b/>
                <w:sz w:val="24"/>
                <w:szCs w:val="24"/>
              </w:rPr>
            </w:pP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pPr>
        <w:keepNext w:val="0"/>
        <w:pageBreakBefore w:val="0"/>
        <w:spacing w:after="120" w:before="0" w:line="276" w:lineRule="auto"/>
        <w:jc w:val="left"/>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TOC \h \z \c "Figure"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Right-click here and choose Update Field to build the list of figures.</w:t>
      </w:r>
      <w:r>
        <w:rPr>
          <w:rFonts w:ascii="Times New Roman" w:hAnsi="Times New Roman" w:eastAsia="Times New Roman"/>
          <w:b w:val="0"/>
          <w:i w:val="0"/>
          <w:sz w:val="22"/>
        </w:rPr>
        <w:fldChar w:fldCharType="end"/>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726C5A08" w14:textId="77777777" w:rsidR="00CE67F6" w:rsidRDefault="00CE67F6" w:rsidP="00CE67F6">
            <w:pPr>
              <w:pStyle w:val="TableParagraph"/>
              <w:spacing w:before="116"/>
              <w:ind w:left="207"/>
              <w:rPr>
                <w:sz w:val="24"/>
              </w:rPr>
            </w:pPr>
            <w:r>
              <w:rPr>
                <w:sz w:val="24"/>
              </w:rPr>
              <w:t>Figure</w:t>
            </w:r>
            <w:r>
              <w:rPr>
                <w:spacing w:val="-2"/>
                <w:sz w:val="24"/>
              </w:rPr>
              <w:t xml:space="preserve"> </w:t>
            </w:r>
            <w:r>
              <w:rPr>
                <w:sz w:val="24"/>
              </w:rPr>
              <w:t>caption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EA1EE9E" w14:textId="77777777" w:rsidTr="00CE67F6">
        <w:trPr>
          <w:trHeight w:val="341"/>
        </w:trPr>
        <w:tc>
          <w:tcPr>
            <w:tcW w:w="1527" w:type="dxa"/>
          </w:tcPr>
          <w:p w14:paraId="09A9F8C4" w14:textId="77777777" w:rsidR="00CE67F6" w:rsidRDefault="00CE67F6" w:rsidP="00CE67F6">
            <w:pPr>
              <w:pStyle w:val="TableParagraph"/>
              <w:spacing w:before="65" w:line="256" w:lineRule="exact"/>
              <w:ind w:left="29" w:right="249"/>
              <w:jc w:val="center"/>
              <w:rPr>
                <w:sz w:val="24"/>
              </w:rPr>
            </w:pPr>
            <w:r>
              <w:rPr>
                <w:sz w:val="24"/>
              </w:rPr>
              <w:t>2.2</w:t>
            </w:r>
          </w:p>
        </w:tc>
        <w:tc>
          <w:tcPr>
            <w:tcW w:w="4285" w:type="dxa"/>
          </w:tcPr>
          <w:p w14:paraId="58B91F24" w14:textId="77777777" w:rsidR="00CE67F6" w:rsidRDefault="00CE67F6" w:rsidP="00CE67F6">
            <w:pPr>
              <w:pStyle w:val="TableParagraph"/>
              <w:spacing w:before="65" w:line="256" w:lineRule="exact"/>
              <w:ind w:left="207"/>
              <w:rPr>
                <w:sz w:val="24"/>
              </w:rPr>
            </w:pPr>
            <w:r>
              <w:rPr>
                <w:sz w:val="24"/>
              </w:rPr>
              <w:t>Figure</w:t>
            </w:r>
            <w:r>
              <w:rPr>
                <w:spacing w:val="-2"/>
                <w:sz w:val="24"/>
              </w:rPr>
              <w:t xml:space="preserve"> </w:t>
            </w:r>
            <w:r>
              <w:rPr>
                <w:sz w:val="24"/>
              </w:rPr>
              <w:t>caption</w:t>
            </w:r>
          </w:p>
        </w:tc>
        <w:tc>
          <w:tcPr>
            <w:tcW w:w="2347" w:type="dxa"/>
          </w:tcPr>
          <w:p w14:paraId="50EC91CB" w14:textId="77777777" w:rsidR="00CE67F6" w:rsidRDefault="00CE67F6" w:rsidP="00CE67F6">
            <w:pPr>
              <w:pStyle w:val="TableParagraph"/>
              <w:tabs>
                <w:tab w:val="left" w:pos="1605"/>
                <w:tab w:val="center" w:pos="1770"/>
              </w:tabs>
              <w:spacing w:before="65" w:line="256" w:lineRule="exact"/>
              <w:ind w:right="27"/>
              <w:jc w:val="center"/>
              <w:rPr>
                <w:sz w:val="24"/>
              </w:rPr>
            </w:pPr>
            <w:r>
              <w:rPr>
                <w:sz w:val="24"/>
              </w:rPr>
              <w:t>15</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r>
    </w:p>
    <w:p>
      <w:pPr>
        <w:keepNext w:val="0"/>
        <w:pageBreakBefore w:val="0"/>
        <w:spacing w:after="120" w:before="0" w:line="276" w:lineRule="auto"/>
        <w:jc w:val="left"/>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TOC \h \z \c "Table"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Right-click here and choose Update Field to build the list of tables.</w:t>
      </w:r>
      <w:r>
        <w:rPr>
          <w:rFonts w:ascii="Times New Roman" w:hAnsi="Times New Roman" w:eastAsia="Times New Roman"/>
          <w:b w:val="0"/>
          <w:i w:val="0"/>
          <w:sz w:val="22"/>
        </w:rPr>
        <w:fldChar w:fldCharType="end"/>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AUROC</w:t>
        <w:tab/>
        <w:t>Area Under the Receiver Operating Characteristic Curve</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Brier</w:t>
        <w:tab/>
        <w:t>Brier Score (mean squared error between confidence and correctness)</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ECE</w:t>
        <w:tab/>
        <w:t>Expected Calibration Error</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FN</w:t>
        <w:tab/>
        <w:t>False Negative (missed abstention)</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FP</w:t>
        <w:tab/>
        <w:t>False Positive (false refusal)</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FRR</w:t>
        <w:tab/>
        <w:t>False Refusal Rate</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FT</w:t>
        <w:tab/>
        <w:t>Fine-Tuning</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HR</w:t>
        <w:tab/>
        <w:t>Hallucination Rate</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IDK</w:t>
        <w:tab/>
        <w:t>I Don't Know (abstention)</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LLM</w:t>
        <w:tab/>
        <w:t>Large Language Model</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LoRA</w:t>
        <w:tab/>
        <w:t>Low-Rank Adaptation</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NF4</w:t>
        <w:tab/>
        <w:t>4-bit NormalFloat</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NLL</w:t>
        <w:tab/>
        <w:t>Negative Log-Likelihood</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PEFT</w:t>
        <w:tab/>
        <w:t>Parameter-Efficient Fine-Tuning</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QA</w:t>
        <w:tab/>
        <w:t>Question Answering</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QLoRA</w:t>
        <w:tab/>
        <w:t>Quantised Low-Rank Adaptation</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RAG</w:t>
        <w:tab/>
        <w:t>Retrieval-Augmented Generation</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ROC</w:t>
        <w:tab/>
        <w:t>Receiver Operating Characteristic</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SFT</w:t>
        <w:tab/>
        <w:t>Supervised Fine-Tuning</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SLM</w:t>
        <w:tab/>
        <w:t>Small Language Model</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TP / TN</w:t>
        <w:tab/>
        <w:t>True Positive / True Negative</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VIT</w:t>
        <w:tab/>
        <w:t>Vellore Institute of Technology</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VRAM</w:t>
        <w:tab/>
        <w:t>Video Random Access Memory</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ρ</w:t>
        <w:tab/>
        <w:t>Target abstention ratio in the training mixture (0.15 for IDK FT)</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τ</w:t>
        <w:tab/>
        <w:t>Token-F1 threshold for correctness (0.5)</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θ</w:t>
        <w:tab/>
        <w:t>Trainable LoRA adapter parameters</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q, r, r*</w:t>
        <w:tab/>
        <w:t>Query, model response and reference answer</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z(q)</w:t>
        <w:tab/>
        <w:t>Answerability label (1 if the query is unanswerable)</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a(r)</w:t>
        <w:tab/>
        <w:t>Abstention indicator (1 if the response is a refusal)</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c(q)</w:t>
        <w:tab/>
        <w:t>Sequence-level confidence in [0, 1]</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y(q, r)</w:t>
        <w:tab/>
        <w:t>Refusal-aware correctness label (0 or 1)</w:t>
      </w:r>
    </w:p>
    <w:p>
      <w:pPr>
        <w:keepNext w:val="0"/>
        <w:pageBreakBefore w:val="0"/>
        <w:tabs>
          <w:tab w:pos="2016" w:val="left"/>
        </w:tabs>
        <w:spacing w:after="40" w:before="0" w:line="240" w:lineRule="auto"/>
        <w:ind w:left="2016" w:hanging="2016"/>
        <w:jc w:val="left"/>
      </w:pPr>
      <w:r>
        <w:rPr>
          <w:rFonts w:ascii="Times New Roman" w:hAnsi="Times New Roman" w:eastAsia="Times New Roman"/>
          <w:b w:val="0"/>
          <w:i w:val="0"/>
          <w:sz w:val="24"/>
        </w:rPr>
        <w:t>N_reg</w:t>
        <w:tab/>
        <w:t>Size of the answerable pool (2,537)</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lastRenderedPageBreak/>
        <w:t>ABSTRACT</w:t>
      </w:r>
    </w:p>
    <w:p w14:paraId="3CDEFF75" w14:textId="77777777" w:rsidR="003E0D6D" w:rsidRPr="003E0D6D" w:rsidRDefault="003E0D6D" w:rsidP="003E0D6D">
      <w:pPr>
        <w:spacing w:after="160" w:line="259" w:lineRule="auto"/>
        <w:jc w:val="center"/>
        <w:rPr>
          <w:b/>
          <w:sz w:val="12"/>
          <w:szCs w:val="26"/>
          <w:highlight w:val="yellow"/>
        </w:rPr>
      </w:pPr>
    </w:p>
    <w:p w14:paraId="22C45847" w14:textId="77777777" w:rsidR="003E0D6D" w:rsidRPr="00D63FCB" w:rsidRDefault="003E0D6D" w:rsidP="00D63FCB">
      <w:pPr>
        <w:spacing w:line="276" w:lineRule="auto" w:after="120"/>
        <w:jc w:val="both"/>
        <w:rPr>
          <w:sz w:val="24"/>
          <w:szCs w:val="24"/>
        </w:rPr>
      </w:pPr>
      <w:r w:rsidRPr="00D63FCB">
        <w:rPr>
          <w:rFonts w:ascii="Times New Roman" w:hAnsi="Times New Roman" w:eastAsia="Times New Roman"/>
          <w:b w:val="0"/>
          <w:i w:val="0"/>
          <w:sz w:val="24"/>
          <w:szCs w:val="24"/>
        </w:rPr>
        <w:t>Small Language Models (SLMs) in the 1B-4B parameter range are cheap to run on-premise and are an attractive base for institution-specific assistants such as university chatbots. Their limited capacity, however, means they often produce incorrect answers with high confidence, which is especially harmful when students rely on the answer for credits, course codes or procedures. This project investigates whether the composition of the fine-tuning data alone can improve confidence calibration and reduce hallucination in an SLM, without any calibration loss, temperature scaling or retrieval.</w:t>
      </w:r>
    </w:p>
    <w:p>
      <w:pPr>
        <w:keepNext w:val="0"/>
        <w:pageBreakBefore w:val="0"/>
        <w:spacing w:after="120" w:before="0" w:line="276" w:lineRule="auto"/>
        <w:jc w:val="both"/>
      </w:pPr>
      <w:r>
        <w:rPr>
          <w:rFonts w:ascii="Times New Roman" w:hAnsi="Times New Roman" w:eastAsia="Times New Roman"/>
          <w:b w:val="0"/>
          <w:i w:val="0"/>
          <w:sz w:val="24"/>
        </w:rPr>
        <w:t>We fine-tune Phi-3-mini-4k-instruct (3.8 billion parameters) with QLoRA (4-bit NF4, LoRA rank 8) on a question-answer dataset built from public Vellore Institute of Technology (VIT) documents, using a single 4 GB laptop GPU. Three systems are compared on the same 449-query test set (370 answerable, 79 unanswerable): the base model, a conventionally fine-tuned model trained only on answerable questions (Normal FT, 0% abstention data), and a refusal-aware model trained with a controlled 15% share of "I don't know" examples that all use one canonical refusal sentence (IDK FT). Confidence is the length-normalised sequence probability of the generated answer; correctness is refusal-aware, so refusing is right for unanswerable questions and wrong for answerable ones.</w:t>
      </w:r>
    </w:p>
    <w:p>
      <w:pPr>
        <w:keepNext w:val="0"/>
        <w:pageBreakBefore w:val="0"/>
        <w:spacing w:after="120" w:before="0" w:line="276" w:lineRule="auto"/>
        <w:jc w:val="both"/>
      </w:pPr>
      <w:r>
        <w:rPr>
          <w:rFonts w:ascii="Times New Roman" w:hAnsi="Times New Roman" w:eastAsia="Times New Roman"/>
          <w:b w:val="0"/>
          <w:i w:val="0"/>
          <w:sz w:val="24"/>
        </w:rPr>
        <w:t>Domain fine-tuning roughly doubled answerable accuracy (0.227 to 0.451) but removed all abstention: Normal FT answered all 79 unanswerable questions (hallucination rate 1.000, against 0.506 for the base model). Adding 15% abstention examples cut the hallucination rate to 0.139, gave an IDK F1 of 0.840, lowered ECE from 0.622 (base) to 0.408 (Normal FT) to 0.304 (IDK FT), lowered the Brier score from 0.480 to 0.351 to 0.285 and raised AUROC from 0.557 to 0.764 to 0.810. The cost was 15 false refusals out of 370 answerable queries (4.1%) and a 4.3 percentage-point fall in answerable accuracy. All systems remain over-confident, part of the calibration gain comes from confidently repeating the fixed refusal sentence, and the study uses one model, one abstention ratio, one seed and one institution. The results show that abstention does not emerge from standard fine-tuning and must be explicitly supervised.</w:t>
      </w:r>
    </w:p>
    <w:p>
      <w:pPr>
        <w:keepNext w:val="0"/>
        <w:pageBreakBefore w:val="0"/>
        <w:spacing w:after="0" w:before="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Small Language Models, Confidence Calibration, Hallucination, R-Tuning, Refusal-Aware Fine-Tuning, QLoRA</w:t>
      </w:r>
    </w:p>
    <w:p w14:paraId="5409EB50" w14:textId="77777777" w:rsidR="00563F5E" w:rsidRDefault="00563F5E" w:rsidP="00563F5E">
      <w:pPr>
        <w:spacing w:before="9"/>
        <w:jc w:val="center"/>
        <w:rPr>
          <w:b/>
          <w:sz w:val="28"/>
        </w:rPr>
      </w:pPr>
    </w:p>
    <w:p w14:paraId="1B95432B" w14:textId="77777777" w:rsidR="00563F5E" w:rsidRDefault="00563F5E" w:rsidP="00563F5E">
      <w:pPr>
        <w:spacing w:before="9"/>
        <w:jc w:val="center"/>
        <w:rPr>
          <w:b/>
          <w:sz w:val="28"/>
        </w:rPr>
      </w:pPr>
    </w:p>
    <w:p w14:paraId="483E79B3" w14:textId="77777777" w:rsidR="00563F5E" w:rsidRDefault="00563F5E" w:rsidP="00563F5E">
      <w:pPr>
        <w:spacing w:before="9"/>
        <w:jc w:val="center"/>
        <w:rPr>
          <w:b/>
          <w:sz w:val="28"/>
        </w:rPr>
      </w:pPr>
    </w:p>
    <w:p w14:paraId="1FCFA0E5" w14:textId="77777777" w:rsidR="00563F5E" w:rsidRDefault="00563F5E" w:rsidP="00563F5E">
      <w:pPr>
        <w:spacing w:before="9"/>
        <w:jc w:val="center"/>
        <w:rPr>
          <w:b/>
          <w:sz w:val="28"/>
        </w:rPr>
      </w:pPr>
    </w:p>
    <w:p w14:paraId="7B5C3500" w14:textId="77777777" w:rsidR="00563F5E" w:rsidRDefault="00563F5E" w:rsidP="00563F5E">
      <w:pPr>
        <w:spacing w:before="9"/>
        <w:jc w:val="center"/>
        <w:rPr>
          <w:b/>
          <w:sz w:val="28"/>
        </w:rPr>
      </w:pPr>
    </w:p>
    <w:p w14:paraId="1B6A299A" w14:textId="77777777" w:rsidR="00563F5E" w:rsidRDefault="00563F5E" w:rsidP="00563F5E">
      <w:pPr>
        <w:spacing w:before="9"/>
        <w:jc w:val="center"/>
        <w:rPr>
          <w:b/>
          <w:sz w:val="28"/>
        </w:rPr>
      </w:pPr>
    </w:p>
    <w:p w14:paraId="52CAC24D" w14:textId="77777777" w:rsidR="00563F5E" w:rsidRDefault="00563F5E" w:rsidP="00563F5E">
      <w:pPr>
        <w:spacing w:before="9"/>
        <w:jc w:val="center"/>
        <w:rPr>
          <w:b/>
          <w:sz w:val="28"/>
        </w:rPr>
      </w:pPr>
    </w:p>
    <w:p w14:paraId="478CD725" w14:textId="77777777" w:rsidR="00563F5E" w:rsidRDefault="00563F5E" w:rsidP="00563F5E">
      <w:pPr>
        <w:spacing w:before="9"/>
        <w:jc w:val="center"/>
        <w:rPr>
          <w:b/>
          <w:sz w:val="28"/>
        </w:rPr>
      </w:pPr>
    </w:p>
    <w:p w14:paraId="012671C0" w14:textId="77777777" w:rsidR="00563F5E" w:rsidRDefault="00563F5E" w:rsidP="00563F5E">
      <w:pPr>
        <w:spacing w:before="9"/>
        <w:jc w:val="center"/>
        <w:rPr>
          <w:b/>
          <w:sz w:val="28"/>
        </w:rPr>
      </w:pPr>
    </w:p>
    <w:p w14:paraId="3AE674EB" w14:textId="77777777" w:rsidR="00563F5E" w:rsidRDefault="00563F5E" w:rsidP="00563F5E">
      <w:pPr>
        <w:spacing w:before="9"/>
        <w:jc w:val="center"/>
        <w:rPr>
          <w:b/>
          <w:sz w:val="28"/>
        </w:rPr>
      </w:pPr>
    </w:p>
    <w:p w14:paraId="36202E9E" w14:textId="77777777" w:rsidR="00563F5E" w:rsidRDefault="00563F5E" w:rsidP="00563F5E">
      <w:pPr>
        <w:spacing w:before="9"/>
        <w:jc w:val="center"/>
        <w:rPr>
          <w:b/>
          <w:sz w:val="28"/>
        </w:rPr>
      </w:pPr>
    </w:p>
    <w:p w14:paraId="0BA94123" w14:textId="77777777" w:rsidR="00563F5E" w:rsidRDefault="00563F5E" w:rsidP="00563F5E">
      <w:pPr>
        <w:spacing w:before="9"/>
        <w:jc w:val="center"/>
        <w:rPr>
          <w:b/>
          <w:sz w:val="28"/>
        </w:rPr>
      </w:pPr>
    </w:p>
    <w:p w14:paraId="7734981B" w14:textId="77777777" w:rsidR="00563F5E" w:rsidRDefault="00563F5E" w:rsidP="00563F5E">
      <w:pPr>
        <w:spacing w:before="9"/>
        <w:jc w:val="center"/>
        <w:rPr>
          <w:b/>
          <w:sz w:val="28"/>
        </w:rPr>
      </w:pPr>
    </w:p>
    <w:p w14:paraId="37BC2D15" w14:textId="77777777" w:rsidR="00563F5E" w:rsidRDefault="00563F5E" w:rsidP="00563F5E">
      <w:pPr>
        <w:spacing w:before="9"/>
        <w:jc w:val="center"/>
        <w:rPr>
          <w:b/>
          <w:sz w:val="28"/>
        </w:rPr>
      </w:pPr>
    </w:p>
    <w:p w14:paraId="491A6069" w14:textId="77777777" w:rsidR="00563F5E" w:rsidRDefault="00563F5E" w:rsidP="00563F5E">
      <w:pPr>
        <w:spacing w:before="9"/>
        <w:jc w:val="center"/>
        <w:rPr>
          <w:b/>
          <w:sz w:val="28"/>
        </w:rPr>
      </w:pPr>
    </w:p>
    <w:p w14:paraId="13F1778F" w14:textId="77777777" w:rsidR="00563F5E" w:rsidRDefault="00563F5E" w:rsidP="00563F5E">
      <w:pPr>
        <w:spacing w:before="9"/>
        <w:jc w:val="center"/>
        <w:rPr>
          <w:b/>
          <w:sz w:val="28"/>
        </w:rPr>
      </w:pPr>
    </w:p>
    <w:p w14:paraId="31847381" w14:textId="77777777" w:rsidR="00563F5E" w:rsidRDefault="00563F5E" w:rsidP="00563F5E">
      <w:pPr>
        <w:spacing w:before="9"/>
        <w:jc w:val="center"/>
        <w:rPr>
          <w:b/>
          <w:sz w:val="28"/>
        </w:rPr>
      </w:pPr>
    </w:p>
    <w:p w14:paraId="414FEB70" w14:textId="77777777" w:rsidR="00563F5E" w:rsidRDefault="00563F5E" w:rsidP="00563F5E">
      <w:pPr>
        <w:spacing w:before="9"/>
        <w:jc w:val="center"/>
        <w:rPr>
          <w:b/>
          <w:sz w:val="28"/>
        </w:rPr>
      </w:pPr>
    </w:p>
    <w:p w14:paraId="3207FDC8" w14:textId="77777777" w:rsidR="00563F5E" w:rsidRDefault="00563F5E" w:rsidP="00563F5E">
      <w:pPr>
        <w:spacing w:before="9"/>
        <w:jc w:val="center"/>
        <w:rPr>
          <w:b/>
          <w:sz w:val="28"/>
        </w:rPr>
      </w:pPr>
    </w:p>
    <w:p w14:paraId="779FB02E" w14:textId="77777777" w:rsidR="00563F5E" w:rsidRDefault="00563F5E" w:rsidP="00563F5E">
      <w:pPr>
        <w:spacing w:before="9"/>
        <w:jc w:val="center"/>
        <w:rPr>
          <w:b/>
          <w:sz w:val="28"/>
        </w:rPr>
      </w:pPr>
    </w:p>
    <w:p w14:paraId="4436BC56" w14:textId="77777777" w:rsidR="00563F5E" w:rsidRDefault="00563F5E" w:rsidP="00563F5E">
      <w:pPr>
        <w:spacing w:before="9"/>
        <w:jc w:val="center"/>
        <w:rPr>
          <w:b/>
          <w:sz w:val="28"/>
        </w:rPr>
      </w:pPr>
    </w:p>
    <w:p w14:paraId="02E4112D" w14:textId="77777777" w:rsidR="00563F5E" w:rsidRDefault="00563F5E" w:rsidP="00563F5E">
      <w:pPr>
        <w:spacing w:before="9"/>
        <w:jc w:val="center"/>
        <w:rPr>
          <w:b/>
          <w:sz w:val="28"/>
        </w:rPr>
      </w:pPr>
    </w:p>
    <w:p w14:paraId="0273AE56" w14:textId="77777777" w:rsidR="00563F5E" w:rsidRDefault="00563F5E" w:rsidP="00563F5E">
      <w:pPr>
        <w:spacing w:before="9"/>
        <w:jc w:val="center"/>
        <w:rPr>
          <w:b/>
          <w:sz w:val="28"/>
        </w:rPr>
      </w:pPr>
    </w:p>
    <w:p w14:paraId="2AF3DB8F" w14:textId="77777777" w:rsidR="00563F5E" w:rsidRDefault="00563F5E" w:rsidP="00563F5E">
      <w:pPr>
        <w:spacing w:before="9"/>
        <w:jc w:val="center"/>
        <w:rPr>
          <w:b/>
          <w:sz w:val="28"/>
        </w:rPr>
      </w:pPr>
    </w:p>
    <w:p w14:paraId="683ABDE8" w14:textId="77777777" w:rsidR="00563F5E" w:rsidRDefault="00563F5E" w:rsidP="00563F5E">
      <w:pPr>
        <w:spacing w:before="9"/>
        <w:jc w:val="center"/>
        <w:rPr>
          <w:b/>
          <w:sz w:val="28"/>
        </w:rPr>
      </w:pPr>
    </w:p>
    <w:p w14:paraId="309451FC" w14:textId="77777777" w:rsidR="00563F5E" w:rsidRDefault="00563F5E" w:rsidP="00563F5E">
      <w:pPr>
        <w:spacing w:before="9"/>
        <w:jc w:val="center"/>
        <w:rPr>
          <w:b/>
          <w:sz w:val="28"/>
        </w:rPr>
      </w:pPr>
    </w:p>
    <w:p w14:paraId="451A0F2E" w14:textId="77777777" w:rsidR="00563F5E" w:rsidRDefault="00563F5E" w:rsidP="00563F5E">
      <w:pPr>
        <w:spacing w:before="9"/>
        <w:jc w:val="center"/>
        <w:rPr>
          <w:b/>
          <w:sz w:val="28"/>
        </w:rPr>
      </w:pPr>
    </w:p>
    <w:p w14:paraId="13C5415D" w14:textId="77777777" w:rsidR="00563F5E" w:rsidRDefault="00563F5E" w:rsidP="00563F5E">
      <w:pPr>
        <w:spacing w:before="9"/>
        <w:jc w:val="center"/>
        <w:rPr>
          <w:b/>
          <w:sz w:val="28"/>
        </w:rPr>
      </w:pPr>
    </w:p>
    <w:p w14:paraId="1169449C" w14:textId="77777777" w:rsidR="00563F5E" w:rsidRDefault="00563F5E" w:rsidP="00563F5E">
      <w:pPr>
        <w:spacing w:before="9"/>
        <w:jc w:val="center"/>
        <w:rPr>
          <w:b/>
          <w:sz w:val="28"/>
        </w:rPr>
      </w:pPr>
    </w:p>
    <w:p w14:paraId="0E79D484" w14:textId="77777777" w:rsidR="00563F5E" w:rsidRDefault="00563F5E" w:rsidP="00563F5E">
      <w:pPr>
        <w:spacing w:before="9"/>
        <w:jc w:val="center"/>
        <w:rPr>
          <w:b/>
          <w:sz w:val="28"/>
        </w:rPr>
      </w:pPr>
    </w:p>
    <w:p w14:paraId="72DA7623" w14:textId="77777777" w:rsidR="00563F5E" w:rsidRDefault="00563F5E" w:rsidP="00563F5E">
      <w:pPr>
        <w:spacing w:before="9"/>
        <w:jc w:val="center"/>
        <w:rPr>
          <w:b/>
          <w:sz w:val="28"/>
        </w:rPr>
      </w:pPr>
    </w:p>
    <w:p w14:paraId="41F300AB" w14:textId="77777777" w:rsidR="00563F5E" w:rsidRDefault="00563F5E" w:rsidP="00563F5E">
      <w:pPr>
        <w:spacing w:before="9"/>
        <w:jc w:val="center"/>
        <w:rPr>
          <w:b/>
          <w:sz w:val="28"/>
        </w:rPr>
      </w:pPr>
    </w:p>
    <w:p w14:paraId="226D85F3" w14:textId="77777777" w:rsidR="00563F5E" w:rsidRDefault="00563F5E" w:rsidP="00563F5E">
      <w:pPr>
        <w:spacing w:before="9"/>
        <w:jc w:val="center"/>
        <w:rPr>
          <w:b/>
          <w:sz w:val="28"/>
        </w:rPr>
      </w:pPr>
    </w:p>
    <w:p w14:paraId="5EB88F58" w14:textId="77777777" w:rsidR="00563F5E" w:rsidRDefault="00563F5E" w:rsidP="00563F5E">
      <w:pPr>
        <w:spacing w:before="9"/>
        <w:jc w:val="center"/>
        <w:rPr>
          <w:b/>
          <w:sz w:val="28"/>
        </w:rPr>
      </w:pPr>
    </w:p>
    <w:p w14:paraId="69601B87" w14:textId="77777777" w:rsidR="00563F5E" w:rsidRDefault="00563F5E" w:rsidP="00563F5E">
      <w:pPr>
        <w:spacing w:before="9"/>
        <w:jc w:val="center"/>
        <w:rPr>
          <w:b/>
          <w:sz w:val="28"/>
        </w:rPr>
      </w:pPr>
    </w:p>
    <w:p w14:paraId="270CEDD9" w14:textId="77777777" w:rsidR="00563F5E" w:rsidRDefault="00563F5E" w:rsidP="00563F5E">
      <w:pPr>
        <w:spacing w:before="9"/>
        <w:jc w:val="center"/>
        <w:rPr>
          <w:b/>
          <w:sz w:val="28"/>
        </w:rPr>
      </w:pP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keepNext/>
        <w:pageBreakBefore/>
        <w:spacing w:after="0" w:before="0" w:line="276" w:lineRule="auto"/>
        <w:jc w:val="center"/>
        <w:outlineLvl w:val="0"/>
      </w:pPr>
      <w:r>
        <w:rPr>
          <w:rFonts w:ascii="Times New Roman" w:hAnsi="Times New Roman" w:eastAsia="Times New Roman"/>
          <w:b/>
          <w:i w:val="0"/>
          <w:sz w:val="32"/>
        </w:rPr>
        <w:t>CHAPTER 1</w:t>
      </w:r>
    </w:p>
    <w:p>
      <w:pPr>
        <w:keepNext/>
        <w:pageBreakBefore w:val="0"/>
        <w:spacing w:after="240" w:before="0" w:line="276" w:lineRule="auto"/>
        <w:jc w:val="center"/>
      </w:pPr>
      <w:r>
        <w:rPr>
          <w:rFonts w:ascii="Times New Roman" w:hAnsi="Times New Roman" w:eastAsia="Times New Roman"/>
          <w:b/>
          <w:i w:val="0"/>
          <w:sz w:val="32"/>
        </w:rPr>
        <w:t>INTRODUCTION</w:t>
      </w:r>
    </w:p>
    <w:p>
      <w:pPr>
        <w:keepNext/>
        <w:pageBreakBefore w:val="0"/>
        <w:spacing w:after="120" w:before="200" w:line="276" w:lineRule="auto"/>
        <w:jc w:val="left"/>
        <w:outlineLvl w:val="1"/>
      </w:pPr>
      <w:r>
        <w:rPr>
          <w:rFonts w:ascii="Times New Roman" w:hAnsi="Times New Roman" w:eastAsia="Times New Roman"/>
          <w:b/>
          <w:i w:val="0"/>
          <w:sz w:val="28"/>
        </w:rPr>
        <w:t>1.1 Introduction</w:t>
      </w:r>
    </w:p>
    <w:p>
      <w:pPr>
        <w:keepNext w:val="0"/>
        <w:pageBreakBefore w:val="0"/>
        <w:spacing w:after="120" w:before="0" w:line="276" w:lineRule="auto"/>
        <w:jc w:val="both"/>
      </w:pPr>
      <w:r>
        <w:rPr>
          <w:rFonts w:ascii="Times New Roman" w:hAnsi="Times New Roman" w:eastAsia="Times New Roman"/>
          <w:b w:val="0"/>
          <w:i w:val="0"/>
          <w:sz w:val="24"/>
        </w:rPr>
        <w:t>Small Language Models (SLMs) in the 1B-4B parameter range are efficient and can run on-premise at low inference cost. This makes them a natural choice for institution-specific assistants such as a university chatbot. Their small capacity, however, means they frequently generate incorrect answers with high confidence. When students rely on an assistant for credit structures, course codes or procedures, a confidently wrong answer is considerably worse than an honest "I don't know".</w:t>
      </w:r>
    </w:p>
    <w:p>
      <w:pPr>
        <w:keepNext w:val="0"/>
        <w:pageBreakBefore w:val="0"/>
        <w:spacing w:after="120" w:before="0" w:line="276" w:lineRule="auto"/>
        <w:jc w:val="both"/>
      </w:pPr>
      <w:r>
        <w:rPr>
          <w:rFonts w:ascii="Times New Roman" w:hAnsi="Times New Roman" w:eastAsia="Times New Roman"/>
          <w:b w:val="0"/>
          <w:i w:val="0"/>
          <w:sz w:val="24"/>
        </w:rPr>
        <w:t>Calibration and hallucination are closely related but usually studied separately. A confidence score is only useful if it is calibrated, meaning that answers given with 80% confidence are right about 80% of the time. A well-calibrated model can use its uncertainty to abstain and turn a would-be hallucination into an honest refusal. A poorly calibrated model is just as sure when it is wrong as when it is right, so neither the user nor the system has a signal to catch the fabricated answer.</w:t>
      </w:r>
    </w:p>
    <w:p>
      <w:pPr>
        <w:keepNext/>
        <w:pageBreakBefore w:val="0"/>
        <w:spacing w:after="120" w:before="200" w:line="276" w:lineRule="auto"/>
        <w:jc w:val="left"/>
        <w:outlineLvl w:val="1"/>
      </w:pPr>
      <w:r>
        <w:rPr>
          <w:rFonts w:ascii="Times New Roman" w:hAnsi="Times New Roman" w:eastAsia="Times New Roman"/>
          <w:b/>
          <w:i w:val="0"/>
          <w:sz w:val="28"/>
        </w:rPr>
        <w:t>1.2 Motivation</w:t>
      </w:r>
    </w:p>
    <w:p>
      <w:pPr>
        <w:keepNext w:val="0"/>
        <w:pageBreakBefore w:val="0"/>
        <w:spacing w:after="120" w:before="0" w:line="276" w:lineRule="auto"/>
        <w:jc w:val="both"/>
      </w:pPr>
      <w:r>
        <w:rPr>
          <w:rFonts w:ascii="Times New Roman" w:hAnsi="Times New Roman" w:eastAsia="Times New Roman"/>
          <w:b w:val="0"/>
          <w:i w:val="0"/>
          <w:sz w:val="24"/>
        </w:rPr>
        <w:t>Domain fine-tuning is the standard way to teach an SLM institution-specific facts. It is not obvious what this does to the model's willingness to say "I don't know": the fine-tuning data contains only answerable questions, so the model may learn that every question in the domain has an answer. Retrieval-augmented generation does not help for questions with nothing to retrieve, such as a student's personal record or real-time information. This project therefore asks whether the composition of the fine-tuning data alone, with a controlled share of explicit refusal examples, can make a small model both better calibrated and less prone to hallucinate.</w:t>
      </w:r>
    </w:p>
    <w:p>
      <w:pPr>
        <w:keepNext/>
        <w:pageBreakBefore w:val="0"/>
        <w:spacing w:after="120" w:before="200" w:line="276" w:lineRule="auto"/>
        <w:jc w:val="left"/>
        <w:outlineLvl w:val="1"/>
      </w:pPr>
      <w:r>
        <w:rPr>
          <w:rFonts w:ascii="Times New Roman" w:hAnsi="Times New Roman" w:eastAsia="Times New Roman"/>
          <w:b/>
          <w:i w:val="0"/>
          <w:sz w:val="28"/>
        </w:rPr>
        <w:t>1.3 Problem Statement</w:t>
      </w:r>
    </w:p>
    <w:p>
      <w:pPr>
        <w:keepNext w:val="0"/>
        <w:pageBreakBefore w:val="0"/>
        <w:spacing w:after="120" w:before="0" w:line="276" w:lineRule="auto"/>
        <w:jc w:val="both"/>
      </w:pPr>
      <w:r>
        <w:rPr>
          <w:rFonts w:ascii="Times New Roman" w:hAnsi="Times New Roman" w:eastAsia="Times New Roman"/>
          <w:b w:val="0"/>
          <w:i w:val="0"/>
          <w:sz w:val="24"/>
        </w:rPr>
        <w:t>Given a closed-book question answering assistant for VIT built on Phi-3-mini, decide for each query whether it can be answered from the institution's documents; answer it correctly if so, abstain if not, and attach a confidence score that reflects the probability of being correct. The model must make the answerability decision itself, using only the question, because nothing is retrieved at inference time.</w:t>
      </w:r>
    </w:p>
    <w:p>
      <w:pPr>
        <w:keepNext/>
        <w:pageBreakBefore w:val="0"/>
        <w:spacing w:after="120" w:before="200" w:line="276" w:lineRule="auto"/>
        <w:jc w:val="left"/>
        <w:outlineLvl w:val="1"/>
      </w:pPr>
      <w:r>
        <w:rPr>
          <w:rFonts w:ascii="Times New Roman" w:hAnsi="Times New Roman" w:eastAsia="Times New Roman"/>
          <w:b/>
          <w:i w:val="0"/>
          <w:sz w:val="28"/>
        </w:rPr>
        <w:t>1.4 Research Questions</w:t>
      </w:r>
    </w:p>
    <w:p>
      <w:pPr>
        <w:keepNext w:val="0"/>
        <w:pageBreakBefore w:val="0"/>
        <w:spacing w:after="60" w:before="0" w:line="276" w:lineRule="auto"/>
        <w:ind w:left="504" w:hanging="432"/>
        <w:jc w:val="both"/>
      </w:pPr>
      <w:r>
        <w:rPr>
          <w:rFonts w:ascii="Times New Roman" w:hAnsi="Times New Roman" w:eastAsia="Times New Roman"/>
          <w:b w:val="0"/>
          <w:i w:val="0"/>
          <w:sz w:val="24"/>
        </w:rPr>
        <w:t>1.  Does supervised abstention reduce hallucination compared with a model fine-tuned only on answerable data?</w:t>
      </w:r>
    </w:p>
    <w:p>
      <w:pPr>
        <w:keepNext w:val="0"/>
        <w:pageBreakBefore w:val="0"/>
        <w:spacing w:after="60" w:before="0" w:line="276" w:lineRule="auto"/>
        <w:ind w:left="504" w:hanging="432"/>
        <w:jc w:val="both"/>
      </w:pPr>
      <w:r>
        <w:rPr>
          <w:rFonts w:ascii="Times New Roman" w:hAnsi="Times New Roman" w:eastAsia="Times New Roman"/>
          <w:b w:val="0"/>
          <w:i w:val="0"/>
          <w:sz w:val="24"/>
        </w:rPr>
        <w:t>2.  Does it improve confidence calibration (ECE, Brier score, reliability diagrams) rather than merely making the model hedge indiscriminately?</w:t>
      </w:r>
    </w:p>
    <w:p>
      <w:pPr>
        <w:keepNext w:val="0"/>
        <w:pageBreakBefore w:val="0"/>
        <w:spacing w:after="60" w:before="0" w:line="276" w:lineRule="auto"/>
        <w:ind w:left="504" w:hanging="432"/>
        <w:jc w:val="both"/>
      </w:pPr>
      <w:r>
        <w:rPr>
          <w:rFonts w:ascii="Times New Roman" w:hAnsi="Times New Roman" w:eastAsia="Times New Roman"/>
          <w:b w:val="0"/>
          <w:i w:val="0"/>
          <w:sz w:val="24"/>
        </w:rPr>
        <w:t>3.  What is the cost to answerable questions, i.e. how many questions does the model refuse that it could have answered?</w:t>
      </w:r>
    </w:p>
    <w:p>
      <w:pPr>
        <w:keepNext/>
        <w:pageBreakBefore w:val="0"/>
        <w:spacing w:after="120" w:before="200" w:line="276" w:lineRule="auto"/>
        <w:jc w:val="left"/>
        <w:outlineLvl w:val="1"/>
      </w:pPr>
      <w:r>
        <w:rPr>
          <w:rFonts w:ascii="Times New Roman" w:hAnsi="Times New Roman" w:eastAsia="Times New Roman"/>
          <w:b/>
          <w:i w:val="0"/>
          <w:sz w:val="28"/>
        </w:rPr>
        <w:t>1.5 Aim and Objectives</w:t>
      </w:r>
    </w:p>
    <w:p>
      <w:pPr>
        <w:keepNext w:val="0"/>
        <w:pageBreakBefore w:val="0"/>
        <w:spacing w:after="120" w:before="0" w:line="276" w:lineRule="auto"/>
        <w:jc w:val="both"/>
      </w:pPr>
      <w:r>
        <w:rPr>
          <w:rFonts w:ascii="Times New Roman" w:hAnsi="Times New Roman" w:eastAsia="Times New Roman"/>
          <w:b/>
          <w:i w:val="0"/>
          <w:sz w:val="24"/>
        </w:rPr>
        <w:t>Aim.</w:t>
      </w:r>
      <w:r>
        <w:rPr>
          <w:rFonts w:ascii="Times New Roman" w:hAnsi="Times New Roman" w:eastAsia="Times New Roman"/>
          <w:b w:val="0"/>
          <w:i w:val="0"/>
          <w:sz w:val="24"/>
        </w:rPr>
        <w:t xml:space="preserve"> To study whether controlled abstention supervision during parameter-efficient fine-tuning improves confidence calibration and reduces hallucination in a small language model deployed for a domain-specific task. The objectives are:</w:t>
      </w:r>
    </w:p>
    <w:p>
      <w:pPr>
        <w:keepNext w:val="0"/>
        <w:pageBreakBefore w:val="0"/>
        <w:spacing w:after="60" w:before="0" w:line="276" w:lineRule="auto"/>
        <w:ind w:left="504" w:hanging="432"/>
        <w:jc w:val="both"/>
      </w:pPr>
      <w:r>
        <w:rPr>
          <w:rFonts w:ascii="Times New Roman" w:hAnsi="Times New Roman" w:eastAsia="Times New Roman"/>
          <w:b w:val="0"/>
          <w:i w:val="0"/>
          <w:sz w:val="24"/>
        </w:rPr>
        <w:t>1.  Measure how domain fine-tuning changes the calibration and hallucination behaviour of Phi-3-mini on VIT questions (Base versus Normal FT).</w:t>
      </w:r>
    </w:p>
    <w:p>
      <w:pPr>
        <w:keepNext w:val="0"/>
        <w:pageBreakBefore w:val="0"/>
        <w:spacing w:after="60" w:before="0" w:line="276" w:lineRule="auto"/>
        <w:ind w:left="504" w:hanging="432"/>
        <w:jc w:val="both"/>
      </w:pPr>
      <w:r>
        <w:rPr>
          <w:rFonts w:ascii="Times New Roman" w:hAnsi="Times New Roman" w:eastAsia="Times New Roman"/>
          <w:b w:val="0"/>
          <w:i w:val="0"/>
          <w:sz w:val="24"/>
        </w:rPr>
        <w:t>2.  Test whether a controlled 15% share of abstention examples reduces the hallucination rate (Normal FT versus IDK FT).</w:t>
      </w:r>
    </w:p>
    <w:p>
      <w:pPr>
        <w:keepNext w:val="0"/>
        <w:pageBreakBefore w:val="0"/>
        <w:spacing w:after="60" w:before="0" w:line="276" w:lineRule="auto"/>
        <w:ind w:left="504" w:hanging="432"/>
        <w:jc w:val="both"/>
      </w:pPr>
      <w:r>
        <w:rPr>
          <w:rFonts w:ascii="Times New Roman" w:hAnsi="Times New Roman" w:eastAsia="Times New Roman"/>
          <w:b w:val="0"/>
          <w:i w:val="0"/>
          <w:sz w:val="24"/>
        </w:rPr>
        <w:t>3.  Test whether the same change improves calibration (ECE, Brier, reliability diagrams) and discrimination (AUROC) with no calibration loss or temperature scaling.</w:t>
      </w:r>
    </w:p>
    <w:p>
      <w:pPr>
        <w:keepNext w:val="0"/>
        <w:pageBreakBefore w:val="0"/>
        <w:spacing w:after="60" w:before="0" w:line="276" w:lineRule="auto"/>
        <w:ind w:left="504" w:hanging="432"/>
        <w:jc w:val="both"/>
      </w:pPr>
      <w:r>
        <w:rPr>
          <w:rFonts w:ascii="Times New Roman" w:hAnsi="Times New Roman" w:eastAsia="Times New Roman"/>
          <w:b w:val="0"/>
          <w:i w:val="0"/>
          <w:sz w:val="24"/>
        </w:rPr>
        <w:t>4.  Quantify the cost: false refusals and the drop in answerable accuracy.</w:t>
      </w:r>
    </w:p>
    <w:p>
      <w:pPr>
        <w:keepNext w:val="0"/>
        <w:pageBreakBefore w:val="0"/>
        <w:spacing w:after="60" w:before="0" w:line="276" w:lineRule="auto"/>
        <w:ind w:left="504" w:hanging="432"/>
        <w:jc w:val="both"/>
      </w:pPr>
      <w:r>
        <w:rPr>
          <w:rFonts w:ascii="Times New Roman" w:hAnsi="Times New Roman" w:eastAsia="Times New Roman"/>
          <w:b w:val="0"/>
          <w:i w:val="0"/>
          <w:sz w:val="24"/>
        </w:rPr>
        <w:t>5.  Run the whole pipeline on a single 4 GB laptop GPU with QLoRA, and package the code, data and results so every number can be reproduced.</w:t>
      </w:r>
    </w:p>
    <w:p>
      <w:pPr>
        <w:keepNext/>
        <w:pageBreakBefore w:val="0"/>
        <w:spacing w:after="120" w:before="200" w:line="276" w:lineRule="auto"/>
        <w:jc w:val="left"/>
        <w:outlineLvl w:val="1"/>
      </w:pPr>
      <w:r>
        <w:rPr>
          <w:rFonts w:ascii="Times New Roman" w:hAnsi="Times New Roman" w:eastAsia="Times New Roman"/>
          <w:b/>
          <w:i w:val="0"/>
          <w:sz w:val="28"/>
        </w:rPr>
        <w:t>1.6 Scope and Contributions</w:t>
      </w:r>
    </w:p>
    <w:p>
      <w:pPr>
        <w:keepNext w:val="0"/>
        <w:pageBreakBefore w:val="0"/>
        <w:spacing w:after="60" w:before="0" w:line="276" w:lineRule="auto"/>
        <w:ind w:left="504" w:hanging="288"/>
        <w:jc w:val="both"/>
      </w:pPr>
      <w:r>
        <w:rPr>
          <w:rFonts w:ascii="Times New Roman" w:hAnsi="Times New Roman" w:eastAsia="Times New Roman"/>
          <w:b w:val="0"/>
          <w:i w:val="0"/>
          <w:sz w:val="24"/>
        </w:rPr>
        <w:t>•  Scope: one base model (Phi-3-mini-4k-instruct), one institution (VIT), one abstention ratio (15%) against a 0% baseline, one random seed (42), closed-book question answering.</w:t>
      </w:r>
    </w:p>
    <w:p>
      <w:pPr>
        <w:keepNext w:val="0"/>
        <w:pageBreakBefore w:val="0"/>
        <w:spacing w:after="60" w:before="0" w:line="276" w:lineRule="auto"/>
        <w:ind w:left="504" w:hanging="288"/>
        <w:jc w:val="both"/>
      </w:pPr>
      <w:r>
        <w:rPr>
          <w:rFonts w:ascii="Times New Roman" w:hAnsi="Times New Roman" w:eastAsia="Times New Roman"/>
          <w:b w:val="0"/>
          <w:i w:val="0"/>
          <w:sz w:val="24"/>
        </w:rPr>
        <w:t>•  A VIT question-answer dataset of 2,349 knowledge pairs plus 980 supplementary pairs, with five categories of unanswerable query.</w:t>
      </w:r>
    </w:p>
    <w:p>
      <w:pPr>
        <w:keepNext w:val="0"/>
        <w:pageBreakBefore w:val="0"/>
        <w:spacing w:after="60" w:before="0" w:line="276" w:lineRule="auto"/>
        <w:ind w:left="504" w:hanging="288"/>
        <w:jc w:val="both"/>
      </w:pPr>
      <w:r>
        <w:rPr>
          <w:rFonts w:ascii="Times New Roman" w:hAnsi="Times New Roman" w:eastAsia="Times New Roman"/>
          <w:b w:val="0"/>
          <w:i w:val="0"/>
          <w:sz w:val="24"/>
        </w:rPr>
        <w:t>•  A controlled-ratio abstention data builder, a QLoRA training script that fits in 4 GB of VRAM, and an evaluation suite covering refusal behaviour (hallucination rate, IDK precision, recall, F1, false refusals) and calibration (ECE, Brier, NLL, AUROC).</w:t>
      </w:r>
    </w:p>
    <w:p>
      <w:pPr>
        <w:keepNext w:val="0"/>
        <w:pageBreakBefore w:val="0"/>
        <w:spacing w:after="60" w:before="0" w:line="276" w:lineRule="auto"/>
        <w:ind w:left="504" w:hanging="288"/>
        <w:jc w:val="both"/>
      </w:pPr>
      <w:r>
        <w:rPr>
          <w:rFonts w:ascii="Times New Roman" w:hAnsi="Times New Roman" w:eastAsia="Times New Roman"/>
          <w:b w:val="0"/>
          <w:i w:val="0"/>
          <w:sz w:val="24"/>
        </w:rPr>
        <w:t>•  An empirical comparison of Base, Normal FT and IDK FT, with a stage-by-stage ablation and a qualitative error analysis.</w:t>
      </w:r>
    </w:p>
    <w:p>
      <w:pPr>
        <w:keepNext w:val="0"/>
        <w:pageBreakBefore w:val="0"/>
        <w:spacing w:after="60" w:before="0" w:line="276" w:lineRule="auto"/>
        <w:ind w:left="504" w:hanging="288"/>
        <w:jc w:val="both"/>
      </w:pPr>
      <w:r>
        <w:rPr>
          <w:rFonts w:ascii="Times New Roman" w:hAnsi="Times New Roman" w:eastAsia="Times New Roman"/>
          <w:b w:val="0"/>
          <w:i w:val="0"/>
          <w:sz w:val="24"/>
        </w:rPr>
        <w:t>•  A demonstration web chatbot that shows the answer, the confidence and an explicit abstention.</w:t>
      </w:r>
    </w:p>
    <w:p>
      <w:pPr>
        <w:keepNext/>
        <w:pageBreakBefore w:val="0"/>
        <w:spacing w:after="120" w:before="200" w:line="276" w:lineRule="auto"/>
        <w:jc w:val="left"/>
        <w:outlineLvl w:val="1"/>
      </w:pPr>
      <w:r>
        <w:rPr>
          <w:rFonts w:ascii="Times New Roman" w:hAnsi="Times New Roman" w:eastAsia="Times New Roman"/>
          <w:b/>
          <w:i w:val="0"/>
          <w:sz w:val="28"/>
        </w:rPr>
        <w:t>1.7 Organisation of the Report</w:t>
      </w:r>
    </w:p>
    <w:p>
      <w:pPr>
        <w:keepNext w:val="0"/>
        <w:pageBreakBefore w:val="0"/>
        <w:spacing w:after="120" w:before="0" w:line="276" w:lineRule="auto"/>
        <w:jc w:val="both"/>
      </w:pPr>
      <w:r>
        <w:rPr>
          <w:rFonts w:ascii="Times New Roman" w:hAnsi="Times New Roman" w:eastAsia="Times New Roman"/>
          <w:b w:val="0"/>
          <w:i w:val="0"/>
          <w:sz w:val="24"/>
        </w:rPr>
        <w:t>Chapter 2 reviews related work. Chapter 3 formulates the problem and describes the methodology. Chapter 4 gives the requirements, architecture and modules. Chapter 5 presents the experimental setup, results and discussion. Chapter 6 concludes and lists future work. References are in Chapter 7.</w:t>
      </w:r>
    </w:p>
    <w:p>
      <w:pPr>
        <w:keepNext/>
        <w:pageBreakBefore/>
        <w:spacing w:after="0" w:before="0" w:line="276" w:lineRule="auto"/>
        <w:jc w:val="center"/>
        <w:outlineLvl w:val="0"/>
      </w:pPr>
      <w:r>
        <w:rPr>
          <w:rFonts w:ascii="Times New Roman" w:hAnsi="Times New Roman" w:eastAsia="Times New Roman"/>
          <w:b/>
          <w:i w:val="0"/>
          <w:sz w:val="32"/>
        </w:rPr>
        <w:t>CHAPTER 2</w:t>
      </w:r>
    </w:p>
    <w:p>
      <w:pPr>
        <w:keepNext/>
        <w:pageBreakBefore w:val="0"/>
        <w:spacing w:after="240" w:before="0" w:line="276" w:lineRule="auto"/>
        <w:jc w:val="center"/>
      </w:pPr>
      <w:r>
        <w:rPr>
          <w:rFonts w:ascii="Times New Roman" w:hAnsi="Times New Roman" w:eastAsia="Times New Roman"/>
          <w:b/>
          <w:i w:val="0"/>
          <w:sz w:val="32"/>
        </w:rPr>
        <w:t>LITERATURE REVIEW</w:t>
      </w:r>
    </w:p>
    <w:p>
      <w:pPr>
        <w:keepNext/>
        <w:pageBreakBefore w:val="0"/>
        <w:spacing w:after="120" w:before="200" w:line="276" w:lineRule="auto"/>
        <w:jc w:val="left"/>
        <w:outlineLvl w:val="1"/>
      </w:pPr>
      <w:r>
        <w:rPr>
          <w:rFonts w:ascii="Times New Roman" w:hAnsi="Times New Roman" w:eastAsia="Times New Roman"/>
          <w:b/>
          <w:i w:val="0"/>
          <w:sz w:val="28"/>
        </w:rPr>
        <w:t>2.1 Hallucination in Language Models</w:t>
      </w:r>
    </w:p>
    <w:p>
      <w:pPr>
        <w:keepNext w:val="0"/>
        <w:pageBreakBefore w:val="0"/>
        <w:spacing w:after="120" w:before="0" w:line="276" w:lineRule="auto"/>
        <w:jc w:val="both"/>
      </w:pPr>
      <w:r>
        <w:rPr>
          <w:rFonts w:ascii="Times New Roman" w:hAnsi="Times New Roman" w:eastAsia="Times New Roman"/>
          <w:b w:val="0"/>
          <w:i w:val="0"/>
          <w:sz w:val="24"/>
        </w:rPr>
        <w:t>A hallucination is a fluent model output that is unsupported by the input or inconsistent with the facts. Ji et al. [19] survey hallucination in natural language generation and Huang et al. [18] separate factuality from faithfulness hallucinations in LLMs. For an institutional assistant the distinction matters little: either the model knows the fact from training or it does not. Kalai and Vempala [23] show that a calibrated language model must hallucinate on some facts, and Kalai et al. [22] argue that benchmarks which reward guessing and give nothing for abstaining push models to guess under uncertainty. Gekhman et al. [12] find that fine-tuning on new knowledge encourages hallucination, and Porwal et al. [38] observe that domain-adapted models work when test prompts resemble training prompts but invent answers about novel facts. This motivates fine-tuning as the natural baseline for the present study.</w:t>
      </w:r>
    </w:p>
    <w:p>
      <w:pPr>
        <w:keepNext w:val="0"/>
        <w:pageBreakBefore w:val="0"/>
        <w:spacing w:after="120" w:before="0" w:line="276" w:lineRule="auto"/>
        <w:jc w:val="both"/>
      </w:pPr>
      <w:r>
        <w:rPr>
          <w:rFonts w:ascii="Times New Roman" w:hAnsi="Times New Roman" w:eastAsia="Times New Roman"/>
          <w:b w:val="0"/>
          <w:i w:val="0"/>
          <w:sz w:val="24"/>
        </w:rPr>
        <w:t>Current mitigations are retrieval augmentation [28] and post-hoc detection such as SelfCheckGPT [32]. Retrieval cannot help when there is nothing to retrieve (personal records, real-time data), and post-hoc detection only flags a hallucination after it has been generated.</w:t>
      </w:r>
    </w:p>
    <w:p>
      <w:pPr>
        <w:keepNext/>
        <w:pageBreakBefore w:val="0"/>
        <w:spacing w:after="120" w:before="200" w:line="276" w:lineRule="auto"/>
        <w:jc w:val="left"/>
        <w:outlineLvl w:val="1"/>
      </w:pPr>
      <w:r>
        <w:rPr>
          <w:rFonts w:ascii="Times New Roman" w:hAnsi="Times New Roman" w:eastAsia="Times New Roman"/>
          <w:b/>
          <w:i w:val="0"/>
          <w:sz w:val="28"/>
        </w:rPr>
        <w:t>2.2 Confidence Estimation and Calibration</w:t>
      </w:r>
    </w:p>
    <w:p>
      <w:pPr>
        <w:keepNext w:val="0"/>
        <w:pageBreakBefore w:val="0"/>
        <w:spacing w:after="120" w:before="0" w:line="276" w:lineRule="auto"/>
        <w:jc w:val="both"/>
      </w:pPr>
      <w:r>
        <w:rPr>
          <w:rFonts w:ascii="Times New Roman" w:hAnsi="Times New Roman" w:eastAsia="Times New Roman"/>
          <w:b w:val="0"/>
          <w:i w:val="0"/>
          <w:sz w:val="24"/>
        </w:rPr>
        <w:t>A model is calibrated when its stated confidence matches its accuracy. Guo et al. [14] show that modern neural networks are miscalibrated and popularise Expected Calibration Error [34] and temperature scaling; the Brier score [4] is a binning-free alternative. For generative models the confidence must be derived from a sequence of tokens. Malinin and Gales [31] support the length-normalised sequence likelihood as an uncertainty measure. Jiang et al. [20] find T5, BART and GPT-2 poorly calibrated on QA, even after fine-tuning and post-hoc calibration, while Kadavath et al. [21] report good calibration for large models on multiple-choice questions. Other approaches use semantic variance across samples [26] or verbalised confidence [41, 45]. Calibration can also be improved by training: Kapoor et al. [25] show that fine-tuning on a small graded set, including with LoRA, gives better uncertainty than prompting, and Hu et al. [17] find that PEFT improves the AUROC of confidence- and entropy-based hallucination detectors.</w:t>
      </w:r>
    </w:p>
    <w:p>
      <w:pPr>
        <w:keepNext/>
        <w:pageBreakBefore w:val="0"/>
        <w:spacing w:after="120" w:before="200" w:line="276" w:lineRule="auto"/>
        <w:jc w:val="left"/>
        <w:outlineLvl w:val="1"/>
      </w:pPr>
      <w:r>
        <w:rPr>
          <w:rFonts w:ascii="Times New Roman" w:hAnsi="Times New Roman" w:eastAsia="Times New Roman"/>
          <w:b/>
          <w:i w:val="0"/>
          <w:sz w:val="28"/>
        </w:rPr>
        <w:t>2.3 Selective Prediction and Abstention</w:t>
      </w:r>
    </w:p>
    <w:p>
      <w:pPr>
        <w:keepNext w:val="0"/>
        <w:pageBreakBefore w:val="0"/>
        <w:spacing w:after="120" w:before="0" w:line="276" w:lineRule="auto"/>
        <w:jc w:val="both"/>
      </w:pPr>
      <w:r>
        <w:rPr>
          <w:rFonts w:ascii="Times New Roman" w:hAnsi="Times New Roman" w:eastAsia="Times New Roman"/>
          <w:b w:val="0"/>
          <w:i w:val="0"/>
          <w:sz w:val="24"/>
        </w:rPr>
        <w:t>Abstention goes back to Chow's error-reject trade-off [6]. Selective classification [9] couples a predictor with a rejection function and was extended to deep networks by Geifman and El-Yaniv [11]. SQuAD 2.0 [39] introduced unanswerable questions, and Kamath et al. [24] train a calibrator for abstention under domain shift. Recent work puts abstention into the model during training: R-Tuning [48] fine-tunes models to say "I don't know" on questions they get wrong, Cheng et al. [5] build model-specific IDK datasets and compare SFT with preference optimisation, Yang et al. [46] frame it as alignment for honesty, and Feng et al. [10] find knowledge gaps through multi-LLM collaboration. Wen et al. [42] survey the area and list over-abstention as a key open problem.</w:t>
      </w:r>
    </w:p>
    <w:p>
      <w:pPr>
        <w:keepNext/>
        <w:pageBreakBefore w:val="0"/>
        <w:spacing w:after="120" w:before="200" w:line="276" w:lineRule="auto"/>
        <w:jc w:val="left"/>
        <w:outlineLvl w:val="1"/>
      </w:pPr>
      <w:r>
        <w:rPr>
          <w:rFonts w:ascii="Times New Roman" w:hAnsi="Times New Roman" w:eastAsia="Times New Roman"/>
          <w:b/>
          <w:i w:val="0"/>
          <w:sz w:val="28"/>
        </w:rPr>
        <w:t>2.4 Parameter-Efficient Fine-Tuning of SLMs</w:t>
      </w:r>
    </w:p>
    <w:p>
      <w:pPr>
        <w:keepNext w:val="0"/>
        <w:pageBreakBefore w:val="0"/>
        <w:spacing w:after="120" w:before="0" w:line="276" w:lineRule="auto"/>
        <w:jc w:val="both"/>
      </w:pPr>
      <w:r>
        <w:rPr>
          <w:rFonts w:ascii="Times New Roman" w:hAnsi="Times New Roman" w:eastAsia="Times New Roman"/>
          <w:b w:val="0"/>
          <w:i w:val="0"/>
          <w:sz w:val="24"/>
        </w:rPr>
        <w:t>Parameter-efficient methods train a small set of added parameters on a frozen base model: bottleneck adapters [15], prefix tuning [29], prompt tuning [27] and LoRA [16]. LoRA adds low-rank updates to weight matrices and adds no inference latency. QLoRA [8] stores the frozen base in 4-bit NormalFloat with double quantisation and paged optimisers, and together with 8-bit optimiser states [7] it makes the 4 GB training regime used here possible. Biderman et al. [2] show that LoRA learns less than full fine-tuning but forgets less. Phi-3-mini [1] has 3.8 billion parameters and benchmark performance comparable to much larger models [13], which is why it was chosen.</w:t>
      </w:r>
    </w:p>
    <w:p>
      <w:pPr>
        <w:keepNext/>
        <w:pageBreakBefore w:val="0"/>
        <w:spacing w:after="120" w:before="200" w:line="276" w:lineRule="auto"/>
        <w:jc w:val="left"/>
        <w:outlineLvl w:val="1"/>
      </w:pPr>
      <w:r>
        <w:rPr>
          <w:rFonts w:ascii="Times New Roman" w:hAnsi="Times New Roman" w:eastAsia="Times New Roman"/>
          <w:b/>
          <w:i w:val="0"/>
          <w:sz w:val="28"/>
        </w:rPr>
        <w:t>2.5 Summary of Key Works</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Summary of key related work.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80"/>
        <w:gridCol w:w="1780"/>
        <w:gridCol w:w="1780"/>
        <w:gridCol w:w="1780"/>
        <w:gridCol w:w="1780"/>
      </w:tblGrid>
      <w:tr>
        <w:tc>
          <w:tcPr>
            <w:tcW w:type="dxa" w:w="1512"/>
            <w:shd w:val="clear" w:color="auto" w:fill="D9D9D9"/>
          </w:tcPr>
          <w:p>
            <w:pPr>
              <w:spacing w:after="20" w:before="20"/>
              <w:jc w:val="left"/>
            </w:pPr>
            <w:r/>
            <w:r>
              <w:rPr>
                <w:rFonts w:ascii="Times New Roman" w:hAnsi="Times New Roman" w:eastAsia="Times New Roman"/>
                <w:b/>
                <w:i w:val="0"/>
                <w:sz w:val="16"/>
              </w:rPr>
              <w:t>Paper</w:t>
            </w:r>
          </w:p>
        </w:tc>
        <w:tc>
          <w:tcPr>
            <w:tcW w:type="dxa" w:w="1728"/>
            <w:shd w:val="clear" w:color="auto" w:fill="D9D9D9"/>
          </w:tcPr>
          <w:p>
            <w:pPr>
              <w:spacing w:after="20" w:before="20"/>
              <w:jc w:val="center"/>
            </w:pPr>
            <w:r/>
            <w:r>
              <w:rPr>
                <w:rFonts w:ascii="Times New Roman" w:hAnsi="Times New Roman" w:eastAsia="Times New Roman"/>
                <w:b/>
                <w:i w:val="0"/>
                <w:sz w:val="16"/>
              </w:rPr>
              <w:t>Objective</w:t>
            </w:r>
          </w:p>
        </w:tc>
        <w:tc>
          <w:tcPr>
            <w:tcW w:type="dxa" w:w="1944"/>
            <w:shd w:val="clear" w:color="auto" w:fill="D9D9D9"/>
          </w:tcPr>
          <w:p>
            <w:pPr>
              <w:spacing w:after="20" w:before="20"/>
              <w:jc w:val="center"/>
            </w:pPr>
            <w:r/>
            <w:r>
              <w:rPr>
                <w:rFonts w:ascii="Times New Roman" w:hAnsi="Times New Roman" w:eastAsia="Times New Roman"/>
                <w:b/>
                <w:i w:val="0"/>
                <w:sz w:val="16"/>
              </w:rPr>
              <w:t>Methodology</w:t>
            </w:r>
          </w:p>
        </w:tc>
        <w:tc>
          <w:tcPr>
            <w:tcW w:type="dxa" w:w="1944"/>
            <w:shd w:val="clear" w:color="auto" w:fill="D9D9D9"/>
          </w:tcPr>
          <w:p>
            <w:pPr>
              <w:spacing w:after="20" w:before="20"/>
              <w:jc w:val="center"/>
            </w:pPr>
            <w:r/>
            <w:r>
              <w:rPr>
                <w:rFonts w:ascii="Times New Roman" w:hAnsi="Times New Roman" w:eastAsia="Times New Roman"/>
                <w:b/>
                <w:i w:val="0"/>
                <w:sz w:val="16"/>
              </w:rPr>
              <w:t>Pros / Cons</w:t>
            </w:r>
          </w:p>
        </w:tc>
        <w:tc>
          <w:tcPr>
            <w:tcW w:type="dxa" w:w="1800"/>
            <w:shd w:val="clear" w:color="auto" w:fill="D9D9D9"/>
          </w:tcPr>
          <w:p>
            <w:pPr>
              <w:spacing w:after="20" w:before="20"/>
              <w:jc w:val="center"/>
            </w:pPr>
            <w:r/>
            <w:r>
              <w:rPr>
                <w:rFonts w:ascii="Times New Roman" w:hAnsi="Times New Roman" w:eastAsia="Times New Roman"/>
                <w:b/>
                <w:i w:val="0"/>
                <w:sz w:val="16"/>
              </w:rPr>
              <w:t>Findings</w:t>
            </w:r>
          </w:p>
        </w:tc>
      </w:tr>
      <w:tr>
        <w:tc>
          <w:tcPr>
            <w:tcW w:type="dxa" w:w="1512"/>
          </w:tcPr>
          <w:p>
            <w:pPr>
              <w:spacing w:after="20" w:before="20"/>
              <w:jc w:val="left"/>
            </w:pPr>
            <w:r/>
            <w:r>
              <w:rPr>
                <w:rFonts w:ascii="Times New Roman" w:hAnsi="Times New Roman" w:eastAsia="Times New Roman"/>
                <w:b w:val="0"/>
                <w:i w:val="0"/>
                <w:sz w:val="16"/>
              </w:rPr>
              <w:t>Zhang et al., R-Tuning, NAACL 2024 [48]</w:t>
            </w:r>
          </w:p>
        </w:tc>
        <w:tc>
          <w:tcPr>
            <w:tcW w:type="dxa" w:w="1728"/>
          </w:tcPr>
          <w:p>
            <w:pPr>
              <w:spacing w:after="20" w:before="20"/>
              <w:jc w:val="left"/>
            </w:pPr>
            <w:r/>
            <w:r>
              <w:rPr>
                <w:rFonts w:ascii="Times New Roman" w:hAnsi="Times New Roman" w:eastAsia="Times New Roman"/>
                <w:b w:val="0"/>
                <w:i w:val="0"/>
                <w:sz w:val="16"/>
              </w:rPr>
              <w:t>Teach LLMs to say "I don't know" for questions beyond their knowledge</w:t>
            </w:r>
          </w:p>
        </w:tc>
        <w:tc>
          <w:tcPr>
            <w:tcW w:type="dxa" w:w="1944"/>
          </w:tcPr>
          <w:p>
            <w:pPr>
              <w:spacing w:after="20" w:before="20"/>
              <w:jc w:val="left"/>
            </w:pPr>
            <w:r/>
            <w:r>
              <w:rPr>
                <w:rFonts w:ascii="Times New Roman" w:hAnsi="Times New Roman" w:eastAsia="Times New Roman"/>
                <w:b w:val="0"/>
                <w:i w:val="0"/>
                <w:sz w:val="16"/>
              </w:rPr>
              <w:t>Find questions the model gets wrong, build refusal-aware data, fine-tune</w:t>
            </w:r>
          </w:p>
        </w:tc>
        <w:tc>
          <w:tcPr>
            <w:tcW w:type="dxa" w:w="1944"/>
          </w:tcPr>
          <w:p>
            <w:pPr>
              <w:spacing w:after="20" w:before="20"/>
              <w:jc w:val="left"/>
            </w:pPr>
            <w:r/>
            <w:r>
              <w:rPr>
                <w:rFonts w:ascii="Times New Roman" w:hAnsi="Times New Roman" w:eastAsia="Times New Roman"/>
                <w:b w:val="0"/>
                <w:i w:val="0"/>
                <w:sz w:val="16"/>
              </w:rPr>
              <w:t>Pro: refusal ability transfers to new tasks. Con: large models; abstention share set by data</w:t>
            </w:r>
          </w:p>
        </w:tc>
        <w:tc>
          <w:tcPr>
            <w:tcW w:type="dxa" w:w="1800"/>
          </w:tcPr>
          <w:p>
            <w:pPr>
              <w:spacing w:after="20" w:before="20"/>
              <w:jc w:val="left"/>
            </w:pPr>
            <w:r/>
            <w:r>
              <w:rPr>
                <w:rFonts w:ascii="Times New Roman" w:hAnsi="Times New Roman" w:eastAsia="Times New Roman"/>
                <w:b w:val="0"/>
                <w:i w:val="0"/>
                <w:sz w:val="16"/>
              </w:rPr>
              <w:t>Refusal behaviour can be learned and generalises</w:t>
            </w:r>
          </w:p>
        </w:tc>
      </w:tr>
      <w:tr>
        <w:tc>
          <w:tcPr>
            <w:tcW w:type="dxa" w:w="1512"/>
          </w:tcPr>
          <w:p>
            <w:pPr>
              <w:spacing w:after="20" w:before="20"/>
              <w:jc w:val="left"/>
            </w:pPr>
            <w:r/>
            <w:r>
              <w:rPr>
                <w:rFonts w:ascii="Times New Roman" w:hAnsi="Times New Roman" w:eastAsia="Times New Roman"/>
                <w:b w:val="0"/>
                <w:i w:val="0"/>
                <w:sz w:val="16"/>
              </w:rPr>
              <w:t>Cheng et al., ICML 2024 [5]</w:t>
            </w:r>
          </w:p>
        </w:tc>
        <w:tc>
          <w:tcPr>
            <w:tcW w:type="dxa" w:w="1728"/>
          </w:tcPr>
          <w:p>
            <w:pPr>
              <w:spacing w:after="20" w:before="20"/>
              <w:jc w:val="left"/>
            </w:pPr>
            <w:r/>
            <w:r>
              <w:rPr>
                <w:rFonts w:ascii="Times New Roman" w:hAnsi="Times New Roman" w:eastAsia="Times New Roman"/>
                <w:b w:val="0"/>
                <w:i w:val="0"/>
                <w:sz w:val="16"/>
              </w:rPr>
              <w:t>Can assistants know what they do not know?</w:t>
            </w:r>
          </w:p>
        </w:tc>
        <w:tc>
          <w:tcPr>
            <w:tcW w:type="dxa" w:w="1944"/>
          </w:tcPr>
          <w:p>
            <w:pPr>
              <w:spacing w:after="20" w:before="20"/>
              <w:jc w:val="left"/>
            </w:pPr>
            <w:r/>
            <w:r>
              <w:rPr>
                <w:rFonts w:ascii="Times New Roman" w:hAnsi="Times New Roman" w:eastAsia="Times New Roman"/>
                <w:b w:val="0"/>
                <w:i w:val="0"/>
                <w:sz w:val="16"/>
              </w:rPr>
              <w:t>Model-specific IDK datasets; compare SFT and preference optimisation</w:t>
            </w:r>
          </w:p>
        </w:tc>
        <w:tc>
          <w:tcPr>
            <w:tcW w:type="dxa" w:w="1944"/>
          </w:tcPr>
          <w:p>
            <w:pPr>
              <w:spacing w:after="20" w:before="20"/>
              <w:jc w:val="left"/>
            </w:pPr>
            <w:r/>
            <w:r>
              <w:rPr>
                <w:rFonts w:ascii="Times New Roman" w:hAnsi="Times New Roman" w:eastAsia="Times New Roman"/>
                <w:b w:val="0"/>
                <w:i w:val="0"/>
                <w:sz w:val="16"/>
              </w:rPr>
              <w:t>Pro: systematic comparison of training styles. Con: 7B+ models, server hardware</w:t>
            </w:r>
          </w:p>
        </w:tc>
        <w:tc>
          <w:tcPr>
            <w:tcW w:type="dxa" w:w="1800"/>
          </w:tcPr>
          <w:p>
            <w:pPr>
              <w:spacing w:after="20" w:before="20"/>
              <w:jc w:val="left"/>
            </w:pPr>
            <w:r/>
            <w:r>
              <w:rPr>
                <w:rFonts w:ascii="Times New Roman" w:hAnsi="Times New Roman" w:eastAsia="Times New Roman"/>
                <w:b w:val="0"/>
                <w:i w:val="0"/>
                <w:sz w:val="16"/>
              </w:rPr>
              <w:t>Assistants can be trained to recognise knowledge limits</w:t>
            </w:r>
          </w:p>
        </w:tc>
      </w:tr>
      <w:tr>
        <w:tc>
          <w:tcPr>
            <w:tcW w:type="dxa" w:w="1512"/>
          </w:tcPr>
          <w:p>
            <w:pPr>
              <w:spacing w:after="20" w:before="20"/>
              <w:jc w:val="left"/>
            </w:pPr>
            <w:r/>
            <w:r>
              <w:rPr>
                <w:rFonts w:ascii="Times New Roman" w:hAnsi="Times New Roman" w:eastAsia="Times New Roman"/>
                <w:b w:val="0"/>
                <w:i w:val="0"/>
                <w:sz w:val="16"/>
              </w:rPr>
              <w:t>Guo et al., ICML 2017 [14]</w:t>
            </w:r>
          </w:p>
        </w:tc>
        <w:tc>
          <w:tcPr>
            <w:tcW w:type="dxa" w:w="1728"/>
          </w:tcPr>
          <w:p>
            <w:pPr>
              <w:spacing w:after="20" w:before="20"/>
              <w:jc w:val="left"/>
            </w:pPr>
            <w:r/>
            <w:r>
              <w:rPr>
                <w:rFonts w:ascii="Times New Roman" w:hAnsi="Times New Roman" w:eastAsia="Times New Roman"/>
                <w:b w:val="0"/>
                <w:i w:val="0"/>
                <w:sz w:val="16"/>
              </w:rPr>
              <w:t>Measure calibration of modern neural networks</w:t>
            </w:r>
          </w:p>
        </w:tc>
        <w:tc>
          <w:tcPr>
            <w:tcW w:type="dxa" w:w="1944"/>
          </w:tcPr>
          <w:p>
            <w:pPr>
              <w:spacing w:after="20" w:before="20"/>
              <w:jc w:val="left"/>
            </w:pPr>
            <w:r/>
            <w:r>
              <w:rPr>
                <w:rFonts w:ascii="Times New Roman" w:hAnsi="Times New Roman" w:eastAsia="Times New Roman"/>
                <w:b w:val="0"/>
                <w:i w:val="0"/>
                <w:sz w:val="16"/>
              </w:rPr>
              <w:t>ECE and reliability diagrams; temperature scaling</w:t>
            </w:r>
          </w:p>
        </w:tc>
        <w:tc>
          <w:tcPr>
            <w:tcW w:type="dxa" w:w="1944"/>
          </w:tcPr>
          <w:p>
            <w:pPr>
              <w:spacing w:after="20" w:before="20"/>
              <w:jc w:val="left"/>
            </w:pPr>
            <w:r/>
            <w:r>
              <w:rPr>
                <w:rFonts w:ascii="Times New Roman" w:hAnsi="Times New Roman" w:eastAsia="Times New Roman"/>
                <w:b w:val="0"/>
                <w:i w:val="0"/>
                <w:sz w:val="16"/>
              </w:rPr>
              <w:t>Pro: standard metrics and a simple fix. Con: classifiers, not free-form generation</w:t>
            </w:r>
          </w:p>
        </w:tc>
        <w:tc>
          <w:tcPr>
            <w:tcW w:type="dxa" w:w="1800"/>
          </w:tcPr>
          <w:p>
            <w:pPr>
              <w:spacing w:after="20" w:before="20"/>
              <w:jc w:val="left"/>
            </w:pPr>
            <w:r/>
            <w:r>
              <w:rPr>
                <w:rFonts w:ascii="Times New Roman" w:hAnsi="Times New Roman" w:eastAsia="Times New Roman"/>
                <w:b w:val="0"/>
                <w:i w:val="0"/>
                <w:sz w:val="16"/>
              </w:rPr>
              <w:t>Modern networks are miscalibrated</w:t>
            </w:r>
          </w:p>
        </w:tc>
      </w:tr>
      <w:tr>
        <w:tc>
          <w:tcPr>
            <w:tcW w:type="dxa" w:w="1512"/>
          </w:tcPr>
          <w:p>
            <w:pPr>
              <w:spacing w:after="20" w:before="20"/>
              <w:jc w:val="left"/>
            </w:pPr>
            <w:r/>
            <w:r>
              <w:rPr>
                <w:rFonts w:ascii="Times New Roman" w:hAnsi="Times New Roman" w:eastAsia="Times New Roman"/>
                <w:b w:val="0"/>
                <w:i w:val="0"/>
                <w:sz w:val="16"/>
              </w:rPr>
              <w:t>Jiang et al., TACL 2021 [20]</w:t>
            </w:r>
          </w:p>
        </w:tc>
        <w:tc>
          <w:tcPr>
            <w:tcW w:type="dxa" w:w="1728"/>
          </w:tcPr>
          <w:p>
            <w:pPr>
              <w:spacing w:after="20" w:before="20"/>
              <w:jc w:val="left"/>
            </w:pPr>
            <w:r/>
            <w:r>
              <w:rPr>
                <w:rFonts w:ascii="Times New Roman" w:hAnsi="Times New Roman" w:eastAsia="Times New Roman"/>
                <w:b w:val="0"/>
                <w:i w:val="0"/>
                <w:sz w:val="16"/>
              </w:rPr>
              <w:t>Calibration of language models on QA</w:t>
            </w:r>
          </w:p>
        </w:tc>
        <w:tc>
          <w:tcPr>
            <w:tcW w:type="dxa" w:w="1944"/>
          </w:tcPr>
          <w:p>
            <w:pPr>
              <w:spacing w:after="20" w:before="20"/>
              <w:jc w:val="left"/>
            </w:pPr>
            <w:r/>
            <w:r>
              <w:rPr>
                <w:rFonts w:ascii="Times New Roman" w:hAnsi="Times New Roman" w:eastAsia="Times New Roman"/>
                <w:b w:val="0"/>
                <w:i w:val="0"/>
                <w:sz w:val="16"/>
              </w:rPr>
              <w:t>Evaluate T5, BART and GPT-2 confidences, fine-tuning and post-hoc calibration</w:t>
            </w:r>
          </w:p>
        </w:tc>
        <w:tc>
          <w:tcPr>
            <w:tcW w:type="dxa" w:w="1944"/>
          </w:tcPr>
          <w:p>
            <w:pPr>
              <w:spacing w:after="20" w:before="20"/>
              <w:jc w:val="left"/>
            </w:pPr>
            <w:r/>
            <w:r>
              <w:rPr>
                <w:rFonts w:ascii="Times New Roman" w:hAnsi="Times New Roman" w:eastAsia="Times New Roman"/>
                <w:b w:val="0"/>
                <w:i w:val="0"/>
                <w:sz w:val="16"/>
              </w:rPr>
              <w:t>Pro: early QA calibration study. Con: older models</w:t>
            </w:r>
          </w:p>
        </w:tc>
        <w:tc>
          <w:tcPr>
            <w:tcW w:type="dxa" w:w="1800"/>
          </w:tcPr>
          <w:p>
            <w:pPr>
              <w:spacing w:after="20" w:before="20"/>
              <w:jc w:val="left"/>
            </w:pPr>
            <w:r/>
            <w:r>
              <w:rPr>
                <w:rFonts w:ascii="Times New Roman" w:hAnsi="Times New Roman" w:eastAsia="Times New Roman"/>
                <w:b w:val="0"/>
                <w:i w:val="0"/>
                <w:sz w:val="16"/>
              </w:rPr>
              <w:t>Models are poorly calibrated; fine-tuning and post-hoc fixes help little</w:t>
            </w:r>
          </w:p>
        </w:tc>
      </w:tr>
      <w:tr>
        <w:tc>
          <w:tcPr>
            <w:tcW w:type="dxa" w:w="1512"/>
          </w:tcPr>
          <w:p>
            <w:pPr>
              <w:spacing w:after="20" w:before="20"/>
              <w:jc w:val="left"/>
            </w:pPr>
            <w:r/>
            <w:r>
              <w:rPr>
                <w:rFonts w:ascii="Times New Roman" w:hAnsi="Times New Roman" w:eastAsia="Times New Roman"/>
                <w:b w:val="0"/>
                <w:i w:val="0"/>
                <w:sz w:val="16"/>
              </w:rPr>
              <w:t>Kapoor et al., NeurIPS 2024 [25]</w:t>
            </w:r>
          </w:p>
        </w:tc>
        <w:tc>
          <w:tcPr>
            <w:tcW w:type="dxa" w:w="1728"/>
          </w:tcPr>
          <w:p>
            <w:pPr>
              <w:spacing w:after="20" w:before="20"/>
              <w:jc w:val="left"/>
            </w:pPr>
            <w:r/>
            <w:r>
              <w:rPr>
                <w:rFonts w:ascii="Times New Roman" w:hAnsi="Times New Roman" w:eastAsia="Times New Roman"/>
                <w:b w:val="0"/>
                <w:i w:val="0"/>
                <w:sz w:val="16"/>
              </w:rPr>
              <w:t>Teach LLMs to know what they don't know</w:t>
            </w:r>
          </w:p>
        </w:tc>
        <w:tc>
          <w:tcPr>
            <w:tcW w:type="dxa" w:w="1944"/>
          </w:tcPr>
          <w:p>
            <w:pPr>
              <w:spacing w:after="20" w:before="20"/>
              <w:jc w:val="left"/>
            </w:pPr>
            <w:r/>
            <w:r>
              <w:rPr>
                <w:rFonts w:ascii="Times New Roman" w:hAnsi="Times New Roman" w:eastAsia="Times New Roman"/>
                <w:b w:val="0"/>
                <w:i w:val="0"/>
                <w:sz w:val="16"/>
              </w:rPr>
              <w:t>Fine-tune on a small graded set, including LoRA</w:t>
            </w:r>
          </w:p>
        </w:tc>
        <w:tc>
          <w:tcPr>
            <w:tcW w:type="dxa" w:w="1944"/>
          </w:tcPr>
          <w:p>
            <w:pPr>
              <w:spacing w:after="20" w:before="20"/>
              <w:jc w:val="left"/>
            </w:pPr>
            <w:r/>
            <w:r>
              <w:rPr>
                <w:rFonts w:ascii="Times New Roman" w:hAnsi="Times New Roman" w:eastAsia="Times New Roman"/>
                <w:b w:val="0"/>
                <w:i w:val="0"/>
                <w:sz w:val="16"/>
              </w:rPr>
              <w:t>Pro: training beats prompting for calibration. Con: needs graded examples</w:t>
            </w:r>
          </w:p>
        </w:tc>
        <w:tc>
          <w:tcPr>
            <w:tcW w:type="dxa" w:w="1800"/>
          </w:tcPr>
          <w:p>
            <w:pPr>
              <w:spacing w:after="20" w:before="20"/>
              <w:jc w:val="left"/>
            </w:pPr>
            <w:r/>
            <w:r>
              <w:rPr>
                <w:rFonts w:ascii="Times New Roman" w:hAnsi="Times New Roman" w:eastAsia="Times New Roman"/>
                <w:b w:val="0"/>
                <w:i w:val="0"/>
                <w:sz w:val="16"/>
              </w:rPr>
              <w:t>Small fine-tuning sets give better-calibrated uncertainty</w:t>
            </w:r>
          </w:p>
        </w:tc>
      </w:tr>
      <w:tr>
        <w:tc>
          <w:tcPr>
            <w:tcW w:type="dxa" w:w="1512"/>
          </w:tcPr>
          <w:p>
            <w:pPr>
              <w:spacing w:after="20" w:before="20"/>
              <w:jc w:val="left"/>
            </w:pPr>
            <w:r/>
            <w:r>
              <w:rPr>
                <w:rFonts w:ascii="Times New Roman" w:hAnsi="Times New Roman" w:eastAsia="Times New Roman"/>
                <w:b w:val="0"/>
                <w:i w:val="0"/>
                <w:sz w:val="16"/>
              </w:rPr>
              <w:t>Gekhman et al., EMNLP 2024 [12]</w:t>
            </w:r>
          </w:p>
        </w:tc>
        <w:tc>
          <w:tcPr>
            <w:tcW w:type="dxa" w:w="1728"/>
          </w:tcPr>
          <w:p>
            <w:pPr>
              <w:spacing w:after="20" w:before="20"/>
              <w:jc w:val="left"/>
            </w:pPr>
            <w:r/>
            <w:r>
              <w:rPr>
                <w:rFonts w:ascii="Times New Roman" w:hAnsi="Times New Roman" w:eastAsia="Times New Roman"/>
                <w:b w:val="0"/>
                <w:i w:val="0"/>
                <w:sz w:val="16"/>
              </w:rPr>
              <w:t>Does fine-tuning on new knowledge cause hallucination?</w:t>
            </w:r>
          </w:p>
        </w:tc>
        <w:tc>
          <w:tcPr>
            <w:tcW w:type="dxa" w:w="1944"/>
          </w:tcPr>
          <w:p>
            <w:pPr>
              <w:spacing w:after="20" w:before="20"/>
              <w:jc w:val="left"/>
            </w:pPr>
            <w:r/>
            <w:r>
              <w:rPr>
                <w:rFonts w:ascii="Times New Roman" w:hAnsi="Times New Roman" w:eastAsia="Times New Roman"/>
                <w:b w:val="0"/>
                <w:i w:val="0"/>
                <w:sz w:val="16"/>
              </w:rPr>
              <w:t>Controlled fine-tuning with known and unknown facts</w:t>
            </w:r>
          </w:p>
        </w:tc>
        <w:tc>
          <w:tcPr>
            <w:tcW w:type="dxa" w:w="1944"/>
          </w:tcPr>
          <w:p>
            <w:pPr>
              <w:spacing w:after="20" w:before="20"/>
              <w:jc w:val="left"/>
            </w:pPr>
            <w:r/>
            <w:r>
              <w:rPr>
                <w:rFonts w:ascii="Times New Roman" w:hAnsi="Times New Roman" w:eastAsia="Times New Roman"/>
                <w:b w:val="0"/>
                <w:i w:val="0"/>
                <w:sz w:val="16"/>
              </w:rPr>
              <w:t>Pro: explains why domain fine-tuning is risky. Con: does not give a mitigation</w:t>
            </w:r>
          </w:p>
        </w:tc>
        <w:tc>
          <w:tcPr>
            <w:tcW w:type="dxa" w:w="1800"/>
          </w:tcPr>
          <w:p>
            <w:pPr>
              <w:spacing w:after="20" w:before="20"/>
              <w:jc w:val="left"/>
            </w:pPr>
            <w:r/>
            <w:r>
              <w:rPr>
                <w:rFonts w:ascii="Times New Roman" w:hAnsi="Times New Roman" w:eastAsia="Times New Roman"/>
                <w:b w:val="0"/>
                <w:i w:val="0"/>
                <w:sz w:val="16"/>
              </w:rPr>
              <w:t>New facts are learned slowly and raise hallucination</w:t>
            </w:r>
          </w:p>
        </w:tc>
      </w:tr>
      <w:tr>
        <w:tc>
          <w:tcPr>
            <w:tcW w:type="dxa" w:w="1512"/>
          </w:tcPr>
          <w:p>
            <w:pPr>
              <w:spacing w:after="20" w:before="20"/>
              <w:jc w:val="left"/>
            </w:pPr>
            <w:r/>
            <w:r>
              <w:rPr>
                <w:rFonts w:ascii="Times New Roman" w:hAnsi="Times New Roman" w:eastAsia="Times New Roman"/>
                <w:b w:val="0"/>
                <w:i w:val="0"/>
                <w:sz w:val="16"/>
              </w:rPr>
              <w:t>Hu et al., arXiv 2026 [17]</w:t>
            </w:r>
          </w:p>
        </w:tc>
        <w:tc>
          <w:tcPr>
            <w:tcW w:type="dxa" w:w="1728"/>
          </w:tcPr>
          <w:p>
            <w:pPr>
              <w:spacing w:after="20" w:before="20"/>
              <w:jc w:val="left"/>
            </w:pPr>
            <w:r/>
            <w:r>
              <w:rPr>
                <w:rFonts w:ascii="Times New Roman" w:hAnsi="Times New Roman" w:eastAsia="Times New Roman"/>
                <w:b w:val="0"/>
                <w:i w:val="0"/>
                <w:sz w:val="16"/>
              </w:rPr>
              <w:t>Effect of PEFT on hallucination detection</w:t>
            </w:r>
          </w:p>
        </w:tc>
        <w:tc>
          <w:tcPr>
            <w:tcW w:type="dxa" w:w="1944"/>
          </w:tcPr>
          <w:p>
            <w:pPr>
              <w:spacing w:after="20" w:before="20"/>
              <w:jc w:val="left"/>
            </w:pPr>
            <w:r/>
            <w:r>
              <w:rPr>
                <w:rFonts w:ascii="Times New Roman" w:hAnsi="Times New Roman" w:eastAsia="Times New Roman"/>
                <w:b w:val="0"/>
                <w:i w:val="0"/>
                <w:sz w:val="16"/>
              </w:rPr>
              <w:t>Apply confidence and entropy detectors to PEFT models</w:t>
            </w:r>
          </w:p>
        </w:tc>
        <w:tc>
          <w:tcPr>
            <w:tcW w:type="dxa" w:w="1944"/>
          </w:tcPr>
          <w:p>
            <w:pPr>
              <w:spacing w:after="20" w:before="20"/>
              <w:jc w:val="left"/>
            </w:pPr>
            <w:r/>
            <w:r>
              <w:rPr>
                <w:rFonts w:ascii="Times New Roman" w:hAnsi="Times New Roman" w:eastAsia="Times New Roman"/>
                <w:b w:val="0"/>
                <w:i w:val="0"/>
                <w:sz w:val="16"/>
              </w:rPr>
              <w:t>Pro: links PEFT and detectability. Con: no abstention training</w:t>
            </w:r>
          </w:p>
        </w:tc>
        <w:tc>
          <w:tcPr>
            <w:tcW w:type="dxa" w:w="1800"/>
          </w:tcPr>
          <w:p>
            <w:pPr>
              <w:spacing w:after="20" w:before="20"/>
              <w:jc w:val="left"/>
            </w:pPr>
            <w:r/>
            <w:r>
              <w:rPr>
                <w:rFonts w:ascii="Times New Roman" w:hAnsi="Times New Roman" w:eastAsia="Times New Roman"/>
                <w:b w:val="0"/>
                <w:i w:val="0"/>
                <w:sz w:val="16"/>
              </w:rPr>
              <w:t>PEFT raises AUROC of unsupervised detectors</w:t>
            </w:r>
          </w:p>
        </w:tc>
      </w:tr>
      <w:tr>
        <w:tc>
          <w:tcPr>
            <w:tcW w:type="dxa" w:w="1512"/>
          </w:tcPr>
          <w:p>
            <w:pPr>
              <w:spacing w:after="20" w:before="20"/>
              <w:jc w:val="left"/>
            </w:pPr>
            <w:r/>
            <w:r>
              <w:rPr>
                <w:rFonts w:ascii="Times New Roman" w:hAnsi="Times New Roman" w:eastAsia="Times New Roman"/>
                <w:b w:val="0"/>
                <w:i w:val="0"/>
                <w:sz w:val="16"/>
              </w:rPr>
              <w:t>Wen et al., TACL 2025 [42]</w:t>
            </w:r>
          </w:p>
        </w:tc>
        <w:tc>
          <w:tcPr>
            <w:tcW w:type="dxa" w:w="1728"/>
          </w:tcPr>
          <w:p>
            <w:pPr>
              <w:spacing w:after="20" w:before="20"/>
              <w:jc w:val="left"/>
            </w:pPr>
            <w:r/>
            <w:r>
              <w:rPr>
                <w:rFonts w:ascii="Times New Roman" w:hAnsi="Times New Roman" w:eastAsia="Times New Roman"/>
                <w:b w:val="0"/>
                <w:i w:val="0"/>
                <w:sz w:val="16"/>
              </w:rPr>
              <w:t>Survey of abstention in LLMs</w:t>
            </w:r>
          </w:p>
        </w:tc>
        <w:tc>
          <w:tcPr>
            <w:tcW w:type="dxa" w:w="1944"/>
          </w:tcPr>
          <w:p>
            <w:pPr>
              <w:spacing w:after="20" w:before="20"/>
              <w:jc w:val="left"/>
            </w:pPr>
            <w:r/>
            <w:r>
              <w:rPr>
                <w:rFonts w:ascii="Times New Roman" w:hAnsi="Times New Roman" w:eastAsia="Times New Roman"/>
                <w:b w:val="0"/>
                <w:i w:val="0"/>
                <w:sz w:val="16"/>
              </w:rPr>
              <w:t>Taxonomy of when and how models abstain</w:t>
            </w:r>
          </w:p>
        </w:tc>
        <w:tc>
          <w:tcPr>
            <w:tcW w:type="dxa" w:w="1944"/>
          </w:tcPr>
          <w:p>
            <w:pPr>
              <w:spacing w:after="20" w:before="20"/>
              <w:jc w:val="left"/>
            </w:pPr>
            <w:r/>
            <w:r>
              <w:rPr>
                <w:rFonts w:ascii="Times New Roman" w:hAnsi="Times New Roman" w:eastAsia="Times New Roman"/>
                <w:b w:val="0"/>
                <w:i w:val="0"/>
                <w:sz w:val="16"/>
              </w:rPr>
              <w:t>Pro: names over-abstention as an open problem. Con: survey only</w:t>
            </w:r>
          </w:p>
        </w:tc>
        <w:tc>
          <w:tcPr>
            <w:tcW w:type="dxa" w:w="1800"/>
          </w:tcPr>
          <w:p>
            <w:pPr>
              <w:spacing w:after="20" w:before="20"/>
              <w:jc w:val="left"/>
            </w:pPr>
            <w:r/>
            <w:r>
              <w:rPr>
                <w:rFonts w:ascii="Times New Roman" w:hAnsi="Times New Roman" w:eastAsia="Times New Roman"/>
                <w:b w:val="0"/>
                <w:i w:val="0"/>
                <w:sz w:val="16"/>
              </w:rPr>
              <w:t>Over-abstention (refusing known questions) needs direct measurement</w:t>
            </w:r>
          </w:p>
        </w:tc>
      </w:tr>
    </w:tbl>
    <w:p>
      <w:pPr>
        <w:keepNext w:val="0"/>
        <w:pageBreakBefore w:val="0"/>
        <w:spacing w:after="80" w:before="0" w:line="240" w:lineRule="auto"/>
        <w:jc w:val="both"/>
      </w:pPr>
    </w:p>
    <w:p>
      <w:pPr>
        <w:keepNext/>
        <w:pageBreakBefore w:val="0"/>
        <w:spacing w:after="120" w:before="200" w:line="276" w:lineRule="auto"/>
        <w:jc w:val="left"/>
        <w:outlineLvl w:val="1"/>
      </w:pPr>
      <w:r>
        <w:rPr>
          <w:rFonts w:ascii="Times New Roman" w:hAnsi="Times New Roman" w:eastAsia="Times New Roman"/>
          <w:b/>
          <w:i w:val="0"/>
          <w:sz w:val="28"/>
        </w:rPr>
        <w:t>2.6 Research Gap</w:t>
      </w:r>
    </w:p>
    <w:p>
      <w:pPr>
        <w:keepNext w:val="0"/>
        <w:pageBreakBefore w:val="0"/>
        <w:spacing w:after="60" w:before="0" w:line="276" w:lineRule="auto"/>
        <w:ind w:left="504" w:hanging="288"/>
        <w:jc w:val="both"/>
      </w:pPr>
      <w:r>
        <w:rPr>
          <w:rFonts w:ascii="Times New Roman" w:hAnsi="Times New Roman" w:eastAsia="Times New Roman"/>
          <w:b w:val="0"/>
          <w:i w:val="0"/>
          <w:sz w:val="24"/>
        </w:rPr>
        <w:t>•  Abstention work (R-Tuning, Cheng et al.) targets 7B-70B models on server GPUs; sub-4B models on a 4 GB consumer GPU are not studied.</w:t>
      </w:r>
    </w:p>
    <w:p>
      <w:pPr>
        <w:keepNext w:val="0"/>
        <w:pageBreakBefore w:val="0"/>
        <w:spacing w:after="60" w:before="0" w:line="276" w:lineRule="auto"/>
        <w:ind w:left="504" w:hanging="288"/>
        <w:jc w:val="both"/>
      </w:pPr>
      <w:r>
        <w:rPr>
          <w:rFonts w:ascii="Times New Roman" w:hAnsi="Times New Roman" w:eastAsia="Times New Roman"/>
          <w:b w:val="0"/>
          <w:i w:val="0"/>
          <w:sz w:val="24"/>
        </w:rPr>
        <w:t>•  The abstention share in earlier work is set by how much data happens to exist, not controlled as an experimental variable.</w:t>
      </w:r>
    </w:p>
    <w:p>
      <w:pPr>
        <w:keepNext w:val="0"/>
        <w:pageBreakBefore w:val="0"/>
        <w:spacing w:after="60" w:before="0" w:line="276" w:lineRule="auto"/>
        <w:ind w:left="504" w:hanging="288"/>
        <w:jc w:val="both"/>
      </w:pPr>
      <w:r>
        <w:rPr>
          <w:rFonts w:ascii="Times New Roman" w:hAnsi="Times New Roman" w:eastAsia="Times New Roman"/>
          <w:b w:val="0"/>
          <w:i w:val="0"/>
          <w:sz w:val="24"/>
        </w:rPr>
        <w:t>•  Calibration and hallucination are usually studied separately; here both are measured on one test set with one refusal-aware correctness definition.</w:t>
      </w:r>
    </w:p>
    <w:p>
      <w:pPr>
        <w:keepNext w:val="0"/>
        <w:pageBreakBefore w:val="0"/>
        <w:spacing w:after="60" w:before="0" w:line="276" w:lineRule="auto"/>
        <w:ind w:left="504" w:hanging="288"/>
        <w:jc w:val="both"/>
      </w:pPr>
      <w:r>
        <w:rPr>
          <w:rFonts w:ascii="Times New Roman" w:hAnsi="Times New Roman" w:eastAsia="Times New Roman"/>
          <w:b w:val="0"/>
          <w:i w:val="0"/>
          <w:sz w:val="24"/>
        </w:rPr>
        <w:t>•  Over-abstention is named as an open problem [42] but rarely quantified; here the false refusal rate is reported directly.</w:t>
      </w:r>
    </w:p>
    <w:p>
      <w:pPr>
        <w:keepNext w:val="0"/>
        <w:pageBreakBefore w:val="0"/>
        <w:spacing w:after="60" w:before="0" w:line="276" w:lineRule="auto"/>
        <w:ind w:left="504" w:hanging="288"/>
        <w:jc w:val="both"/>
      </w:pPr>
      <w:r>
        <w:rPr>
          <w:rFonts w:ascii="Times New Roman" w:hAnsi="Times New Roman" w:eastAsia="Times New Roman"/>
          <w:b w:val="0"/>
          <w:i w:val="0"/>
          <w:sz w:val="24"/>
        </w:rPr>
        <w:t>•  Domain fine-tuning is the standard SLM baseline, yet its effect on abstention is rarely measured against a base model and an abstention-aware model.</w:t>
      </w:r>
    </w:p>
    <w:p>
      <w:pPr>
        <w:keepNext w:val="0"/>
        <w:pageBreakBefore w:val="0"/>
        <w:spacing w:after="120" w:before="0" w:line="276" w:lineRule="auto"/>
        <w:jc w:val="both"/>
      </w:pPr>
      <w:r>
        <w:rPr>
          <w:rFonts w:ascii="Times New Roman" w:hAnsi="Times New Roman" w:eastAsia="Times New Roman"/>
          <w:b w:val="0"/>
          <w:i w:val="0"/>
          <w:sz w:val="24"/>
        </w:rPr>
        <w:t>The present study differs from R-Tuning [48] and Cheng et al. [5] in three ways: the abstention share is explicitly controlled; the model is a sub-4B SLM trained in 4-bit on a consumer 4 GB GPU; and hallucination, calibration and the false-refusal cost are evaluated together in one domain.</w:t>
      </w:r>
    </w:p>
    <w:p>
      <w:pPr>
        <w:keepNext/>
        <w:pageBreakBefore/>
        <w:spacing w:after="0" w:before="0" w:line="276" w:lineRule="auto"/>
        <w:jc w:val="center"/>
        <w:outlineLvl w:val="0"/>
      </w:pPr>
      <w:r>
        <w:rPr>
          <w:rFonts w:ascii="Times New Roman" w:hAnsi="Times New Roman" w:eastAsia="Times New Roman"/>
          <w:b/>
          <w:i w:val="0"/>
          <w:sz w:val="32"/>
        </w:rPr>
        <w:t>CHAPTER 3</w:t>
      </w:r>
    </w:p>
    <w:p>
      <w:pPr>
        <w:keepNext/>
        <w:pageBreakBefore w:val="0"/>
        <w:spacing w:after="240" w:before="0" w:line="276" w:lineRule="auto"/>
        <w:jc w:val="center"/>
      </w:pPr>
      <w:r>
        <w:rPr>
          <w:rFonts w:ascii="Times New Roman" w:hAnsi="Times New Roman" w:eastAsia="Times New Roman"/>
          <w:b/>
          <w:i w:val="0"/>
          <w:sz w:val="32"/>
        </w:rPr>
        <w:t>PROBLEM FORMULATION AND METHODOLOGY</w:t>
      </w:r>
    </w:p>
    <w:p>
      <w:pPr>
        <w:keepNext/>
        <w:pageBreakBefore w:val="0"/>
        <w:spacing w:after="120" w:before="200" w:line="276" w:lineRule="auto"/>
        <w:jc w:val="left"/>
        <w:outlineLvl w:val="1"/>
      </w:pPr>
      <w:r>
        <w:rPr>
          <w:rFonts w:ascii="Times New Roman" w:hAnsi="Times New Roman" w:eastAsia="Times New Roman"/>
          <w:b/>
          <w:i w:val="0"/>
          <w:sz w:val="28"/>
        </w:rPr>
        <w:t>3.1 Task Definition</w:t>
      </w:r>
    </w:p>
    <w:p>
      <w:pPr>
        <w:keepNext w:val="0"/>
        <w:pageBreakBefore w:val="0"/>
        <w:spacing w:after="120" w:before="0" w:line="276" w:lineRule="auto"/>
        <w:jc w:val="both"/>
      </w:pPr>
      <w:r>
        <w:rPr>
          <w:rFonts w:ascii="Times New Roman" w:hAnsi="Times New Roman" w:eastAsia="Times New Roman"/>
          <w:b w:val="0"/>
          <w:i w:val="0"/>
          <w:sz w:val="24"/>
        </w:rPr>
        <w:t>The task is closed-book question answering for a single institution. Let D be the VIT curriculum and regulation documents. Every query q is either answerable (q ∈ Q_A, its answer can be derived from D and has a reference r*) or unanswerable (q ∈ Q_U), with Q = Q_A ∪ Q_U and Q_A ∩ Q_U = ∅. The answerability label is z(q) = 1[q ∈ Q_U]. A question about general knowledge counts as unanswerable even if the model happens to know the answer, because for a student an unverifiable answer looks the same as a fabricated one.</w:t>
      </w:r>
    </w:p>
    <w:p>
      <w:pPr>
        <w:keepNext w:val="0"/>
        <w:pageBreakBefore w:val="0"/>
        <w:spacing w:after="120" w:before="0" w:line="276" w:lineRule="auto"/>
        <w:jc w:val="both"/>
      </w:pPr>
      <w:r>
        <w:rPr>
          <w:rFonts w:ascii="Times New Roman" w:hAnsi="Times New Roman" w:eastAsia="Times New Roman"/>
          <w:b w:val="0"/>
          <w:i w:val="0"/>
          <w:sz w:val="24"/>
        </w:rPr>
        <w:t>The model returns a response r and a confidence c(q) ∈ [0, 1]. The indicator a(r) = 1 means the response is an abstention. Training uses one fixed abstention string; at evaluation a(r) is decided by a lexical refusal detector because the model's output cannot be assumed to match the string exactly. The model must decide answerability itself, since z(q) is unknown to it.</w:t>
      </w:r>
    </w:p>
    <w:p>
      <w:pPr>
        <w:keepNext/>
        <w:pageBreakBefore w:val="0"/>
        <w:spacing w:after="120" w:before="200" w:line="276" w:lineRule="auto"/>
        <w:jc w:val="left"/>
        <w:outlineLvl w:val="1"/>
      </w:pPr>
      <w:r>
        <w:rPr>
          <w:rFonts w:ascii="Times New Roman" w:hAnsi="Times New Roman" w:eastAsia="Times New Roman"/>
          <w:b/>
          <w:i w:val="0"/>
          <w:sz w:val="28"/>
        </w:rPr>
        <w:t>3.2 Hallucination and Correctness</w:t>
      </w:r>
    </w:p>
    <w:p>
      <w:pPr>
        <w:keepNext w:val="0"/>
        <w:pageBreakBefore w:val="0"/>
        <w:spacing w:after="120" w:before="0" w:line="276" w:lineRule="auto"/>
        <w:jc w:val="both"/>
      </w:pPr>
      <w:r>
        <w:rPr>
          <w:rFonts w:ascii="Times New Roman" w:hAnsi="Times New Roman" w:eastAsia="Times New Roman"/>
          <w:b w:val="0"/>
          <w:i w:val="0"/>
          <w:sz w:val="24"/>
        </w:rPr>
        <w:t>Crossing answerability with the model's decision gives four outcomes.</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Outcome matrix used for hallucination and refusal metrics.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c>
          <w:tcPr>
            <w:tcW w:type="dxa" w:w="2448"/>
            <w:shd w:val="clear" w:color="auto" w:fill="D9D9D9"/>
          </w:tcPr>
          <w:p>
            <w:pPr>
              <w:spacing w:after="20" w:before="20"/>
              <w:jc w:val="left"/>
            </w:pPr>
            <w:r/>
            <w:r>
              <w:rPr>
                <w:rFonts w:ascii="Times New Roman" w:hAnsi="Times New Roman" w:eastAsia="Times New Roman"/>
                <w:b/>
                <w:i w:val="0"/>
                <w:sz w:val="20"/>
              </w:rPr>
            </w:r>
          </w:p>
        </w:tc>
        <w:tc>
          <w:tcPr>
            <w:tcW w:type="dxa" w:w="3168"/>
            <w:shd w:val="clear" w:color="auto" w:fill="D9D9D9"/>
          </w:tcPr>
          <w:p>
            <w:pPr>
              <w:spacing w:after="20" w:before="20"/>
              <w:jc w:val="left"/>
            </w:pPr>
            <w:r/>
            <w:r>
              <w:rPr>
                <w:rFonts w:ascii="Times New Roman" w:hAnsi="Times New Roman" w:eastAsia="Times New Roman"/>
                <w:b/>
                <w:i w:val="0"/>
                <w:sz w:val="20"/>
              </w:rPr>
              <w:t>Model abstains: a(r) = 1</w:t>
            </w:r>
          </w:p>
        </w:tc>
        <w:tc>
          <w:tcPr>
            <w:tcW w:type="dxa" w:w="3168"/>
            <w:shd w:val="clear" w:color="auto" w:fill="D9D9D9"/>
          </w:tcPr>
          <w:p>
            <w:pPr>
              <w:spacing w:after="20" w:before="20"/>
              <w:jc w:val="left"/>
            </w:pPr>
            <w:r/>
            <w:r>
              <w:rPr>
                <w:rFonts w:ascii="Times New Roman" w:hAnsi="Times New Roman" w:eastAsia="Times New Roman"/>
                <w:b/>
                <w:i w:val="0"/>
                <w:sz w:val="20"/>
              </w:rPr>
              <w:t>Model answers: a(r) = 0</w:t>
            </w:r>
          </w:p>
        </w:tc>
      </w:tr>
      <w:tr>
        <w:tc>
          <w:tcPr>
            <w:tcW w:type="dxa" w:w="2448"/>
          </w:tcPr>
          <w:p>
            <w:pPr>
              <w:spacing w:after="20" w:before="20"/>
              <w:jc w:val="left"/>
            </w:pPr>
            <w:r/>
            <w:r>
              <w:rPr>
                <w:rFonts w:ascii="Times New Roman" w:hAnsi="Times New Roman" w:eastAsia="Times New Roman"/>
                <w:b w:val="0"/>
                <w:i w:val="0"/>
                <w:sz w:val="20"/>
              </w:rPr>
              <w:t>Unanswerable (Q_U)</w:t>
            </w:r>
          </w:p>
        </w:tc>
        <w:tc>
          <w:tcPr>
            <w:tcW w:type="dxa" w:w="3168"/>
          </w:tcPr>
          <w:p>
            <w:pPr>
              <w:spacing w:after="20" w:before="20"/>
              <w:jc w:val="left"/>
            </w:pPr>
            <w:r/>
            <w:r>
              <w:rPr>
                <w:rFonts w:ascii="Times New Roman" w:hAnsi="Times New Roman" w:eastAsia="Times New Roman"/>
                <w:b w:val="0"/>
                <w:i w:val="0"/>
                <w:sz w:val="20"/>
              </w:rPr>
              <w:t>Correct abstention (TP)</w:t>
            </w:r>
          </w:p>
        </w:tc>
        <w:tc>
          <w:tcPr>
            <w:tcW w:type="dxa" w:w="3168"/>
          </w:tcPr>
          <w:p>
            <w:pPr>
              <w:spacing w:after="20" w:before="20"/>
              <w:jc w:val="left"/>
            </w:pPr>
            <w:r/>
            <w:r>
              <w:rPr>
                <w:rFonts w:ascii="Times New Roman" w:hAnsi="Times New Roman" w:eastAsia="Times New Roman"/>
                <w:b w:val="0"/>
                <w:i w:val="0"/>
                <w:sz w:val="20"/>
              </w:rPr>
              <w:t>Hallucination (FN)</w:t>
            </w:r>
          </w:p>
        </w:tc>
      </w:tr>
      <w:tr>
        <w:tc>
          <w:tcPr>
            <w:tcW w:type="dxa" w:w="2448"/>
          </w:tcPr>
          <w:p>
            <w:pPr>
              <w:spacing w:after="20" w:before="20"/>
              <w:jc w:val="left"/>
            </w:pPr>
            <w:r/>
            <w:r>
              <w:rPr>
                <w:rFonts w:ascii="Times New Roman" w:hAnsi="Times New Roman" w:eastAsia="Times New Roman"/>
                <w:b w:val="0"/>
                <w:i w:val="0"/>
                <w:sz w:val="20"/>
              </w:rPr>
              <w:t>Answerable (Q_A)</w:t>
            </w:r>
          </w:p>
        </w:tc>
        <w:tc>
          <w:tcPr>
            <w:tcW w:type="dxa" w:w="3168"/>
          </w:tcPr>
          <w:p>
            <w:pPr>
              <w:spacing w:after="20" w:before="20"/>
              <w:jc w:val="left"/>
            </w:pPr>
            <w:r/>
            <w:r>
              <w:rPr>
                <w:rFonts w:ascii="Times New Roman" w:hAnsi="Times New Roman" w:eastAsia="Times New Roman"/>
                <w:b w:val="0"/>
                <w:i w:val="0"/>
                <w:sz w:val="20"/>
              </w:rPr>
              <w:t>False refusal (FP)</w:t>
            </w:r>
          </w:p>
        </w:tc>
        <w:tc>
          <w:tcPr>
            <w:tcW w:type="dxa" w:w="3168"/>
          </w:tcPr>
          <w:p>
            <w:pPr>
              <w:spacing w:after="20" w:before="20"/>
              <w:jc w:val="left"/>
            </w:pPr>
            <w:r/>
            <w:r>
              <w:rPr>
                <w:rFonts w:ascii="Times New Roman" w:hAnsi="Times New Roman" w:eastAsia="Times New Roman"/>
                <w:b w:val="0"/>
                <w:i w:val="0"/>
                <w:sz w:val="20"/>
              </w:rPr>
              <w:t>Answer attempt (TN)</w:t>
            </w:r>
          </w:p>
        </w:tc>
      </w:tr>
    </w:tbl>
    <w:p>
      <w:pPr>
        <w:keepNext w:val="0"/>
        <w:pageBreakBefore w:val="0"/>
        <w:spacing w:after="80" w:before="0" w:line="240" w:lineRule="auto"/>
        <w:jc w:val="both"/>
      </w:pPr>
    </w:p>
    <w:p>
      <w:pPr>
        <w:keepNext w:val="0"/>
        <w:pageBreakBefore w:val="0"/>
        <w:spacing w:after="120" w:before="0" w:line="276" w:lineRule="auto"/>
        <w:jc w:val="both"/>
      </w:pPr>
      <w:r>
        <w:rPr>
          <w:rFonts w:ascii="Times New Roman" w:hAnsi="Times New Roman" w:eastAsia="Times New Roman"/>
          <w:b w:val="0"/>
          <w:i w:val="0"/>
          <w:sz w:val="24"/>
        </w:rPr>
        <w:t>A response is a hallucination when the model answers a question it has no basis for answering, hallucination(q, r) = z(q)(1 − a(r)). The hallucination rate is HR = Σ z(q)(1 − a(r)) / Σ z(q) = FN / (TP + FN). The definition is intentionally narrow: wrong answers to answerable questions are errors, but not counted as hallucinations, because some are sensible paraphrases or partial answers that overlap metrics cannot judge.</w:t>
      </w:r>
    </w:p>
    <w:p>
      <w:pPr>
        <w:keepNext w:val="0"/>
        <w:pageBreakBefore w:val="0"/>
        <w:spacing w:after="120" w:before="0" w:line="276" w:lineRule="auto"/>
        <w:jc w:val="both"/>
      </w:pPr>
      <w:r>
        <w:rPr>
          <w:rFonts w:ascii="Times New Roman" w:hAnsi="Times New Roman" w:eastAsia="Times New Roman"/>
          <w:b w:val="0"/>
          <w:i w:val="0"/>
          <w:sz w:val="24"/>
        </w:rPr>
        <w:t>Refusal-aware correctness gives a single binary label for both kinds of query: y(q, r) = a(r) if q ∈ Q_U, and y(q, r) = (1 − a(r)) · 1[F1(r, r*) ≥ τ] if q ∈ Q_A, with τ = 0.5. A model that refuses everything would be correct on exactly the unanswerable share of the test set (17.6%), and a model that never refuses is limited by its answerable accuracy, so neither lazy strategy scores well.</w:t>
      </w:r>
    </w:p>
    <w:p>
      <w:pPr>
        <w:keepNext/>
        <w:pageBreakBefore w:val="0"/>
        <w:spacing w:after="120" w:before="200" w:line="276" w:lineRule="auto"/>
        <w:jc w:val="left"/>
        <w:outlineLvl w:val="1"/>
      </w:pPr>
      <w:r>
        <w:rPr>
          <w:rFonts w:ascii="Times New Roman" w:hAnsi="Times New Roman" w:eastAsia="Times New Roman"/>
          <w:b/>
          <w:i w:val="0"/>
          <w:sz w:val="28"/>
        </w:rPr>
        <w:t>3.3 Calibration Objective</w:t>
      </w:r>
    </w:p>
    <w:p>
      <w:pPr>
        <w:keepNext w:val="0"/>
        <w:pageBreakBefore w:val="0"/>
        <w:spacing w:after="120" w:before="0" w:line="276" w:lineRule="auto"/>
        <w:jc w:val="both"/>
      </w:pPr>
      <w:r>
        <w:rPr>
          <w:rFonts w:ascii="Times New Roman" w:hAnsi="Times New Roman" w:eastAsia="Times New Roman"/>
          <w:b w:val="0"/>
          <w:i w:val="0"/>
          <w:sz w:val="24"/>
        </w:rPr>
        <w:t>A model is perfectly calibrated with respect to y if Pr(y = 1 | c(q) = p) = p for all p. Calibration alone is not enough, because a model that always reports its average accuracy is calibrated but useless; confidence must also discriminate, Pr(c_i &gt; c_j | y_i = 1, y_j = 0) → 1, which is what AUROC measures. The goals are an adapter that (1) has lower ECE and Brier score, (2) has higher AUROC, (3) has a lower hallucination rate on Q_U and (4) keeps a low false-refusal rate and good answers on Q_A. None of these is optimised directly; training uses plain next-token cross-entropy over the templated sequence and only the LoRA parameters are updated. What differs between experiments is the content of the training set: how many unanswerable questions are paired with the refusal string. Goals 3 and 4 compete, since more abstention examples mean fewer hallucinations but more false refusals.</w:t>
      </w:r>
    </w:p>
    <w:p>
      <w:pPr>
        <w:keepNext/>
        <w:pageBreakBefore w:val="0"/>
        <w:spacing w:after="120" w:before="200" w:line="276" w:lineRule="auto"/>
        <w:jc w:val="left"/>
        <w:outlineLvl w:val="1"/>
      </w:pPr>
      <w:r>
        <w:rPr>
          <w:rFonts w:ascii="Times New Roman" w:hAnsi="Times New Roman" w:eastAsia="Times New Roman"/>
          <w:b/>
          <w:i w:val="0"/>
          <w:sz w:val="28"/>
        </w:rPr>
        <w:t>3.4 Proposed Framework</w:t>
      </w:r>
    </w:p>
    <w:p>
      <w:pPr>
        <w:keepNext w:val="0"/>
        <w:pageBreakBefore w:val="0"/>
        <w:spacing w:after="120" w:before="0" w:line="276" w:lineRule="auto"/>
        <w:jc w:val="both"/>
      </w:pPr>
      <w:r>
        <w:rPr>
          <w:rFonts w:ascii="Times New Roman" w:hAnsi="Times New Roman" w:eastAsia="Times New Roman"/>
          <w:b w:val="0"/>
          <w:i w:val="0"/>
          <w:sz w:val="24"/>
        </w:rPr>
        <w:t>The framework has four layers (Figure 1): a data layer that splits the QA corpus into answerable and unanswerable queries; a training layer that produces the Base, Normal FT and IDK FT systems; an inference layer that returns an answer with a confidence score or an "I don't know" response; and an evaluation layer that computes accuracy, token F1, ECE, Brier score, NLL, AUROC and reliability diagrams.</w:t>
      </w:r>
    </w:p>
    <w:p>
      <w:pPr>
        <w:keepNext/>
        <w:pageBreakBefore w:val="0"/>
        <w:spacing w:after="40" w:before="0" w:line="240" w:lineRule="auto"/>
        <w:jc w:val="center"/>
      </w:pPr>
      <w:r>
        <w:drawing>
          <wp:inline xmlns:a="http://schemas.openxmlformats.org/drawingml/2006/main" xmlns:pic="http://schemas.openxmlformats.org/drawingml/2006/picture">
            <wp:extent cx="3017520" cy="4455584"/>
            <wp:docPr id="3" name="Picture 3"/>
            <wp:cNvGraphicFramePr>
              <a:graphicFrameLocks noChangeAspect="1"/>
            </wp:cNvGraphicFramePr>
            <a:graphic>
              <a:graphicData uri="http://schemas.openxmlformats.org/drawingml/2006/picture">
                <pic:pic>
                  <pic:nvPicPr>
                    <pic:cNvPr id="0" name="architecture_vertical.png"/>
                    <pic:cNvPicPr/>
                  </pic:nvPicPr>
                  <pic:blipFill>
                    <a:blip r:embed="rId14"/>
                    <a:stretch>
                      <a:fillRect/>
                    </a:stretch>
                  </pic:blipFill>
                  <pic:spPr>
                    <a:xfrm>
                      <a:off x="0" y="0"/>
                      <a:ext cx="3017520" cy="4455584"/>
                    </a:xfrm>
                    <a:prstGeom prst="rect"/>
                  </pic:spPr>
                </pic:pic>
              </a:graphicData>
            </a:graphic>
          </wp:inline>
        </w:drawing>
      </w:r>
    </w:p>
    <w:p>
      <w:pPr>
        <w:keepNext w:val="0"/>
        <w:pageBreakBefore w:val="0"/>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Framework of the proposed refusal-aware calibration study.</w:t>
      </w:r>
    </w:p>
    <w:p>
      <w:pPr>
        <w:keepNext/>
        <w:pageBreakBefore w:val="0"/>
        <w:spacing w:after="120" w:before="200" w:line="276" w:lineRule="auto"/>
        <w:jc w:val="left"/>
        <w:outlineLvl w:val="1"/>
      </w:pPr>
      <w:r>
        <w:rPr>
          <w:rFonts w:ascii="Times New Roman" w:hAnsi="Times New Roman" w:eastAsia="Times New Roman"/>
          <w:b/>
          <w:i w:val="0"/>
          <w:sz w:val="28"/>
        </w:rPr>
        <w:t>3.5 Dataset Construction and Splits</w:t>
      </w:r>
    </w:p>
    <w:p>
      <w:pPr>
        <w:keepNext w:val="0"/>
        <w:pageBreakBefore w:val="0"/>
        <w:spacing w:after="120" w:before="0" w:line="276" w:lineRule="auto"/>
        <w:jc w:val="both"/>
      </w:pPr>
      <w:r>
        <w:rPr>
          <w:rFonts w:ascii="Times New Roman" w:hAnsi="Times New Roman" w:eastAsia="Times New Roman"/>
          <w:b w:val="0"/>
          <w:i w:val="0"/>
          <w:sz w:val="24"/>
        </w:rPr>
        <w:t>The corpus has two sources. The first is a core QA set of 2,349 question-answer pairs built from public VIT documents. By the source inventory kept with the data, 1,930 of the pairs (82%) come from curriculum and syllabus documents and the rest from regulations, the code of conduct, the academic calendar, research admission guides, the student-life handbook and the fee structure. Questions range from direct facts (for example, the credits allotted to Professional Electives in the M.Tech in Applied Computational Fluid Dynamics) to cross-programme comparisons and student-style requests. Answers are short and factual so generated responses can be compared with the reference.</w:t>
      </w:r>
    </w:p>
    <w:p>
      <w:pPr>
        <w:keepNext w:val="0"/>
        <w:pageBreakBefore w:val="0"/>
        <w:spacing w:after="120" w:before="0" w:line="276" w:lineRule="auto"/>
        <w:jc w:val="both"/>
      </w:pPr>
      <w:r>
        <w:rPr>
          <w:rFonts w:ascii="Times New Roman" w:hAnsi="Times New Roman" w:eastAsia="Times New Roman"/>
          <w:b w:val="0"/>
          <w:i w:val="0"/>
          <w:sz w:val="24"/>
        </w:rPr>
        <w:t>The second source is a set of 980 supplementary questions written to represent queries the documents cannot answer, in five categories: personal or record-specific queries (attendance, re-FAT status, seating); time-sensitive queries (is the FAT schedule out, library closing time today); unsupported specifics (valid details absent from the documents); non-existent entities (fake course codes); and out-of-domain queries. Rows whose source is not publicly available (for example company-specific placement-drive details) were removed from both files before use.</w:t>
      </w:r>
    </w:p>
    <w:p>
      <w:pPr>
        <w:keepNext w:val="0"/>
        <w:pageBreakBefore w:val="0"/>
        <w:spacing w:after="120" w:before="0" w:line="276" w:lineRule="auto"/>
        <w:jc w:val="both"/>
      </w:pPr>
      <w:r>
        <w:rPr>
          <w:rFonts w:ascii="Times New Roman" w:hAnsi="Times New Roman" w:eastAsia="Times New Roman"/>
          <w:b w:val="0"/>
          <w:i w:val="0"/>
          <w:sz w:val="24"/>
        </w:rPr>
        <w:t>Abstention rows are identified with a case-insensitive lexical pattern ("don't know", "I don't", "cannot verify", "cannot see", "real-time", "not in my knowledge" and similar). It flagged 3 core pairs and 789 supplementary pairs, leaving an answerable pool of 2,537 pairs and an abstention pool of 792. The pattern is deliberately conservative, so refusals phrased differently (for example, "That is specific to your own record, and I have no way to check it") stay in the answerable pool unchanged. This is a known limitation. Every mix is shuffled with seed 42 and split 70/15/15 into train, validation and test, after checking that no question appears in both train and test.</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Partition sizes for the two training mixtures (abstention examples in parentheses).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3"/>
        <w:gridCol w:w="1483"/>
        <w:gridCol w:w="1483"/>
        <w:gridCol w:w="1483"/>
        <w:gridCol w:w="1483"/>
        <w:gridCol w:w="1483"/>
      </w:tblGrid>
      <w:tr>
        <w:tc>
          <w:tcPr>
            <w:tcW w:type="dxa" w:w="1440"/>
            <w:shd w:val="clear" w:color="auto" w:fill="D9D9D9"/>
          </w:tcPr>
          <w:p>
            <w:pPr>
              <w:spacing w:after="20" w:before="20"/>
              <w:jc w:val="left"/>
            </w:pPr>
            <w:r/>
            <w:r>
              <w:rPr>
                <w:rFonts w:ascii="Times New Roman" w:hAnsi="Times New Roman" w:eastAsia="Times New Roman"/>
                <w:b/>
                <w:i w:val="0"/>
                <w:sz w:val="20"/>
              </w:rPr>
              <w:t>Mixture</w:t>
            </w:r>
          </w:p>
        </w:tc>
        <w:tc>
          <w:tcPr>
            <w:tcW w:type="dxa" w:w="1296"/>
            <w:shd w:val="clear" w:color="auto" w:fill="D9D9D9"/>
          </w:tcPr>
          <w:p>
            <w:pPr>
              <w:spacing w:after="20" w:before="20"/>
              <w:jc w:val="center"/>
            </w:pPr>
            <w:r/>
            <w:r>
              <w:rPr>
                <w:rFonts w:ascii="Times New Roman" w:hAnsi="Times New Roman" w:eastAsia="Times New Roman"/>
                <w:b/>
                <w:i w:val="0"/>
                <w:sz w:val="20"/>
              </w:rPr>
              <w:t>ρ (target)</w:t>
            </w:r>
          </w:p>
        </w:tc>
        <w:tc>
          <w:tcPr>
            <w:tcW w:type="dxa" w:w="1152"/>
            <w:shd w:val="clear" w:color="auto" w:fill="D9D9D9"/>
          </w:tcPr>
          <w:p>
            <w:pPr>
              <w:spacing w:after="20" w:before="20"/>
              <w:jc w:val="center"/>
            </w:pPr>
            <w:r/>
            <w:r>
              <w:rPr>
                <w:rFonts w:ascii="Times New Roman" w:hAnsi="Times New Roman" w:eastAsia="Times New Roman"/>
                <w:b/>
                <w:i w:val="0"/>
                <w:sz w:val="20"/>
              </w:rPr>
              <w:t>Total</w:t>
            </w:r>
          </w:p>
        </w:tc>
        <w:tc>
          <w:tcPr>
            <w:tcW w:type="dxa" w:w="1728"/>
            <w:shd w:val="clear" w:color="auto" w:fill="D9D9D9"/>
          </w:tcPr>
          <w:p>
            <w:pPr>
              <w:spacing w:after="20" w:before="20"/>
              <w:jc w:val="center"/>
            </w:pPr>
            <w:r/>
            <w:r>
              <w:rPr>
                <w:rFonts w:ascii="Times New Roman" w:hAnsi="Times New Roman" w:eastAsia="Times New Roman"/>
                <w:b/>
                <w:i w:val="0"/>
                <w:sz w:val="20"/>
              </w:rPr>
              <w:t>Train</w:t>
            </w:r>
          </w:p>
        </w:tc>
        <w:tc>
          <w:tcPr>
            <w:tcW w:type="dxa" w:w="1584"/>
            <w:shd w:val="clear" w:color="auto" w:fill="D9D9D9"/>
          </w:tcPr>
          <w:p>
            <w:pPr>
              <w:spacing w:after="20" w:before="20"/>
              <w:jc w:val="center"/>
            </w:pPr>
            <w:r/>
            <w:r>
              <w:rPr>
                <w:rFonts w:ascii="Times New Roman" w:hAnsi="Times New Roman" w:eastAsia="Times New Roman"/>
                <w:b/>
                <w:i w:val="0"/>
                <w:sz w:val="20"/>
              </w:rPr>
              <w:t>Validation</w:t>
            </w:r>
          </w:p>
        </w:tc>
        <w:tc>
          <w:tcPr>
            <w:tcW w:type="dxa" w:w="1440"/>
            <w:shd w:val="clear" w:color="auto" w:fill="D9D9D9"/>
          </w:tcPr>
          <w:p>
            <w:pPr>
              <w:spacing w:after="20" w:before="20"/>
              <w:jc w:val="center"/>
            </w:pPr>
            <w:r/>
            <w:r>
              <w:rPr>
                <w:rFonts w:ascii="Times New Roman" w:hAnsi="Times New Roman" w:eastAsia="Times New Roman"/>
                <w:b/>
                <w:i w:val="0"/>
                <w:sz w:val="20"/>
              </w:rPr>
              <w:t>Test</w:t>
            </w:r>
          </w:p>
        </w:tc>
      </w:tr>
      <w:tr>
        <w:tc>
          <w:tcPr>
            <w:tcW w:type="dxa" w:w="1440"/>
          </w:tcPr>
          <w:p>
            <w:pPr>
              <w:spacing w:after="20" w:before="20"/>
              <w:jc w:val="left"/>
            </w:pPr>
            <w:r/>
            <w:r>
              <w:rPr>
                <w:rFonts w:ascii="Times New Roman" w:hAnsi="Times New Roman" w:eastAsia="Times New Roman"/>
                <w:b w:val="0"/>
                <w:i w:val="0"/>
                <w:sz w:val="20"/>
              </w:rPr>
              <w:t>IDK-0</w:t>
            </w:r>
          </w:p>
        </w:tc>
        <w:tc>
          <w:tcPr>
            <w:tcW w:type="dxa" w:w="1296"/>
          </w:tcPr>
          <w:p>
            <w:pPr>
              <w:spacing w:after="20" w:before="20"/>
              <w:jc w:val="center"/>
            </w:pPr>
            <w:r/>
            <w:r>
              <w:rPr>
                <w:rFonts w:ascii="Times New Roman" w:hAnsi="Times New Roman" w:eastAsia="Times New Roman"/>
                <w:b w:val="0"/>
                <w:i w:val="0"/>
                <w:sz w:val="20"/>
              </w:rPr>
              <w:t>0.00</w:t>
            </w:r>
          </w:p>
        </w:tc>
        <w:tc>
          <w:tcPr>
            <w:tcW w:type="dxa" w:w="1152"/>
          </w:tcPr>
          <w:p>
            <w:pPr>
              <w:spacing w:after="20" w:before="20"/>
              <w:jc w:val="center"/>
            </w:pPr>
            <w:r/>
            <w:r>
              <w:rPr>
                <w:rFonts w:ascii="Times New Roman" w:hAnsi="Times New Roman" w:eastAsia="Times New Roman"/>
                <w:b w:val="0"/>
                <w:i w:val="0"/>
                <w:sz w:val="20"/>
              </w:rPr>
              <w:t>2537</w:t>
            </w:r>
          </w:p>
        </w:tc>
        <w:tc>
          <w:tcPr>
            <w:tcW w:type="dxa" w:w="1728"/>
          </w:tcPr>
          <w:p>
            <w:pPr>
              <w:spacing w:after="20" w:before="20"/>
              <w:jc w:val="center"/>
            </w:pPr>
            <w:r/>
            <w:r>
              <w:rPr>
                <w:rFonts w:ascii="Times New Roman" w:hAnsi="Times New Roman" w:eastAsia="Times New Roman"/>
                <w:b w:val="0"/>
                <w:i w:val="0"/>
                <w:sz w:val="20"/>
              </w:rPr>
              <w:t>1775 (0)</w:t>
            </w:r>
          </w:p>
        </w:tc>
        <w:tc>
          <w:tcPr>
            <w:tcW w:type="dxa" w:w="1584"/>
          </w:tcPr>
          <w:p>
            <w:pPr>
              <w:spacing w:after="20" w:before="20"/>
              <w:jc w:val="center"/>
            </w:pPr>
            <w:r/>
            <w:r>
              <w:rPr>
                <w:rFonts w:ascii="Times New Roman" w:hAnsi="Times New Roman" w:eastAsia="Times New Roman"/>
                <w:b w:val="0"/>
                <w:i w:val="0"/>
                <w:sz w:val="20"/>
              </w:rPr>
              <w:t>380 (0)</w:t>
            </w:r>
          </w:p>
        </w:tc>
        <w:tc>
          <w:tcPr>
            <w:tcW w:type="dxa" w:w="1440"/>
          </w:tcPr>
          <w:p>
            <w:pPr>
              <w:spacing w:after="20" w:before="20"/>
              <w:jc w:val="center"/>
            </w:pPr>
            <w:r/>
            <w:r>
              <w:rPr>
                <w:rFonts w:ascii="Times New Roman" w:hAnsi="Times New Roman" w:eastAsia="Times New Roman"/>
                <w:b w:val="0"/>
                <w:i w:val="0"/>
                <w:sz w:val="20"/>
              </w:rPr>
              <w:t>382 (0)</w:t>
            </w:r>
          </w:p>
        </w:tc>
      </w:tr>
      <w:tr>
        <w:tc>
          <w:tcPr>
            <w:tcW w:type="dxa" w:w="1440"/>
          </w:tcPr>
          <w:p>
            <w:pPr>
              <w:spacing w:after="20" w:before="20"/>
              <w:jc w:val="left"/>
            </w:pPr>
            <w:r/>
            <w:r>
              <w:rPr>
                <w:rFonts w:ascii="Times New Roman" w:hAnsi="Times New Roman" w:eastAsia="Times New Roman"/>
                <w:b w:val="0"/>
                <w:i w:val="0"/>
                <w:sz w:val="20"/>
              </w:rPr>
              <w:t>IDK-15</w:t>
            </w:r>
          </w:p>
        </w:tc>
        <w:tc>
          <w:tcPr>
            <w:tcW w:type="dxa" w:w="1296"/>
          </w:tcPr>
          <w:p>
            <w:pPr>
              <w:spacing w:after="20" w:before="20"/>
              <w:jc w:val="center"/>
            </w:pPr>
            <w:r/>
            <w:r>
              <w:rPr>
                <w:rFonts w:ascii="Times New Roman" w:hAnsi="Times New Roman" w:eastAsia="Times New Roman"/>
                <w:b w:val="0"/>
                <w:i w:val="0"/>
                <w:sz w:val="20"/>
              </w:rPr>
              <w:t>0.15</w:t>
            </w:r>
          </w:p>
        </w:tc>
        <w:tc>
          <w:tcPr>
            <w:tcW w:type="dxa" w:w="1152"/>
          </w:tcPr>
          <w:p>
            <w:pPr>
              <w:spacing w:after="20" w:before="20"/>
              <w:jc w:val="center"/>
            </w:pPr>
            <w:r/>
            <w:r>
              <w:rPr>
                <w:rFonts w:ascii="Times New Roman" w:hAnsi="Times New Roman" w:eastAsia="Times New Roman"/>
                <w:b w:val="0"/>
                <w:i w:val="0"/>
                <w:sz w:val="20"/>
              </w:rPr>
              <w:t>2984</w:t>
            </w:r>
          </w:p>
        </w:tc>
        <w:tc>
          <w:tcPr>
            <w:tcW w:type="dxa" w:w="1728"/>
          </w:tcPr>
          <w:p>
            <w:pPr>
              <w:spacing w:after="20" w:before="20"/>
              <w:jc w:val="center"/>
            </w:pPr>
            <w:r/>
            <w:r>
              <w:rPr>
                <w:rFonts w:ascii="Times New Roman" w:hAnsi="Times New Roman" w:eastAsia="Times New Roman"/>
                <w:b w:val="0"/>
                <w:i w:val="0"/>
                <w:sz w:val="20"/>
              </w:rPr>
              <w:t>2088 (312)</w:t>
            </w:r>
          </w:p>
        </w:tc>
        <w:tc>
          <w:tcPr>
            <w:tcW w:type="dxa" w:w="1584"/>
          </w:tcPr>
          <w:p>
            <w:pPr>
              <w:spacing w:after="20" w:before="20"/>
              <w:jc w:val="center"/>
            </w:pPr>
            <w:r/>
            <w:r>
              <w:rPr>
                <w:rFonts w:ascii="Times New Roman" w:hAnsi="Times New Roman" w:eastAsia="Times New Roman"/>
                <w:b w:val="0"/>
                <w:i w:val="0"/>
                <w:sz w:val="20"/>
              </w:rPr>
              <w:t>447 (56)</w:t>
            </w:r>
          </w:p>
        </w:tc>
        <w:tc>
          <w:tcPr>
            <w:tcW w:type="dxa" w:w="1440"/>
          </w:tcPr>
          <w:p>
            <w:pPr>
              <w:spacing w:after="20" w:before="20"/>
              <w:jc w:val="center"/>
            </w:pPr>
            <w:r/>
            <w:r>
              <w:rPr>
                <w:rFonts w:ascii="Times New Roman" w:hAnsi="Times New Roman" w:eastAsia="Times New Roman"/>
                <w:b w:val="0"/>
                <w:i w:val="0"/>
                <w:sz w:val="20"/>
              </w:rPr>
              <w:t>449 (79)</w:t>
            </w:r>
          </w:p>
        </w:tc>
      </w:tr>
    </w:tbl>
    <w:p>
      <w:pPr>
        <w:keepNext w:val="0"/>
        <w:pageBreakBefore w:val="0"/>
        <w:spacing w:after="80" w:before="0" w:line="240" w:lineRule="auto"/>
        <w:jc w:val="both"/>
      </w:pPr>
    </w:p>
    <w:p>
      <w:pPr>
        <w:keepNext w:val="0"/>
        <w:pageBreakBefore w:val="0"/>
        <w:spacing w:after="120" w:before="0" w:line="276" w:lineRule="auto"/>
        <w:jc w:val="both"/>
      </w:pPr>
      <w:r>
        <w:rPr>
          <w:rFonts w:ascii="Times New Roman" w:hAnsi="Times New Roman" w:eastAsia="Times New Roman"/>
          <w:b w:val="0"/>
          <w:i w:val="0"/>
          <w:sz w:val="24"/>
        </w:rPr>
        <w:t>Across the IDK-15 splits abstention examples make up 14.9% of train, 12.5% of validation and 17.6% of test. Random rather than stratified splitting was used so the pipelines are identical, and refusal behaviour is therefore reported separately for answerable and unanswerable queries.</w:t>
      </w:r>
    </w:p>
    <w:p>
      <w:pPr>
        <w:keepNext/>
        <w:pageBreakBefore w:val="0"/>
        <w:spacing w:after="120" w:before="200" w:line="276" w:lineRule="auto"/>
        <w:jc w:val="left"/>
        <w:outlineLvl w:val="1"/>
      </w:pPr>
      <w:r>
        <w:rPr>
          <w:rFonts w:ascii="Times New Roman" w:hAnsi="Times New Roman" w:eastAsia="Times New Roman"/>
          <w:b/>
          <w:i w:val="0"/>
          <w:sz w:val="28"/>
        </w:rPr>
        <w:t>3.6 Controlled Abstention Data Mixing</w:t>
      </w:r>
    </w:p>
    <w:p>
      <w:pPr>
        <w:keepNext w:val="0"/>
        <w:pageBreakBefore w:val="0"/>
        <w:spacing w:after="120" w:before="0" w:line="276" w:lineRule="auto"/>
        <w:jc w:val="both"/>
      </w:pPr>
      <w:r>
        <w:rPr>
          <w:rFonts w:ascii="Times New Roman" w:hAnsi="Times New Roman" w:eastAsia="Times New Roman"/>
          <w:b w:val="0"/>
          <w:i w:val="0"/>
          <w:sz w:val="24"/>
        </w:rPr>
        <w:t>For a target ratio ρ the number of abstention examples is n_idk = floor(N_reg · ρ / (1 − ρ)), with N_reg = 2,537. For ρ = 0.15 this is 447 examples, sampled without replacement from the pool of 792 with seed 42. A 15% share was chosen as a compromise between enough examples to teach refusal and preserving answerable accuracy. All abstention targets are normalised to one canonical sentence: "I don't have enough information in my knowledge base to answer this question accurately." Varied refusals would be more natural, but they make refusal detection noisy and risk teaching hedging on answerable questions. The price is that refusal becomes a memorised sentence rather than an expression of measured uncertainty, which affects how confidence should be read (Section 3.8).</w:t>
      </w:r>
    </w:p>
    <w:p>
      <w:pPr>
        <w:keepNext w:val="0"/>
        <w:pageBreakBefore w:val="0"/>
        <w:spacing w:after="120" w:before="0" w:line="276" w:lineRule="auto"/>
        <w:jc w:val="both"/>
      </w:pPr>
      <w:r>
        <w:rPr>
          <w:rFonts w:ascii="Times New Roman" w:hAnsi="Times New Roman" w:eastAsia="Times New Roman"/>
          <w:b w:val="0"/>
          <w:i w:val="0"/>
          <w:sz w:val="24"/>
        </w:rPr>
        <w:t>Two adapters are trained: IDK-0 (no abstention examples), called Normal FT, and IDK-15, called IDK FT, the proposed method. Answerable data, seeds, split ratios and training settings are identical; the two mixtures were split independently, so a few test questions appear in one adapter's training data (Section 5.1).</w:t>
      </w:r>
    </w:p>
    <w:p>
      <w:pPr>
        <w:keepNext/>
        <w:pageBreakBefore w:val="0"/>
        <w:spacing w:after="120" w:before="200" w:line="276" w:lineRule="auto"/>
        <w:jc w:val="left"/>
        <w:outlineLvl w:val="1"/>
      </w:pPr>
      <w:r>
        <w:rPr>
          <w:rFonts w:ascii="Times New Roman" w:hAnsi="Times New Roman" w:eastAsia="Times New Roman"/>
          <w:b/>
          <w:i w:val="0"/>
          <w:sz w:val="28"/>
        </w:rPr>
        <w:t>3.7 QLoRA Fine-Tuning of Phi-3-mini</w:t>
      </w:r>
    </w:p>
    <w:p>
      <w:pPr>
        <w:keepNext w:val="0"/>
        <w:pageBreakBefore w:val="0"/>
        <w:spacing w:after="120" w:before="0" w:line="276" w:lineRule="auto"/>
        <w:jc w:val="both"/>
      </w:pPr>
      <w:r>
        <w:rPr>
          <w:rFonts w:ascii="Times New Roman" w:hAnsi="Times New Roman" w:eastAsia="Times New Roman"/>
          <w:b w:val="0"/>
          <w:i w:val="0"/>
          <w:sz w:val="24"/>
        </w:rPr>
        <w:t>Phi-3-mini-4k-instruct is loaded in 4-bit NF4 with double quantisation and bfloat16 compute. LoRA adapters (rank 8, alpha 16, dropout 0.05) are attached to all attention and feed-forward projections so that the model can change behaviour according to content, which matters when the behaviour is a choice between answering and abstaining. Question-answer pairs use the native Phi-3 chat format, &lt;|user|&gt;{question}&lt;|end|&gt;&lt;|assistant|&gt;{answer}&lt;|end|&gt;, identically in training and testing.</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Training configuration.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50"/>
        <w:gridCol w:w="4450"/>
      </w:tblGrid>
      <w:tr>
        <w:tc>
          <w:tcPr>
            <w:tcW w:type="dxa" w:w="2592"/>
            <w:shd w:val="clear" w:color="auto" w:fill="D9D9D9"/>
          </w:tcPr>
          <w:p>
            <w:pPr>
              <w:spacing w:after="20" w:before="20"/>
              <w:jc w:val="left"/>
            </w:pPr>
            <w:r/>
            <w:r>
              <w:rPr>
                <w:rFonts w:ascii="Times New Roman" w:hAnsi="Times New Roman" w:eastAsia="Times New Roman"/>
                <w:b/>
                <w:i w:val="0"/>
                <w:sz w:val="19"/>
              </w:rPr>
              <w:t>Setting</w:t>
            </w:r>
          </w:p>
        </w:tc>
        <w:tc>
          <w:tcPr>
            <w:tcW w:type="dxa" w:w="6192"/>
            <w:shd w:val="clear" w:color="auto" w:fill="D9D9D9"/>
          </w:tcPr>
          <w:p>
            <w:pPr>
              <w:spacing w:after="20" w:before="20"/>
              <w:jc w:val="center"/>
            </w:pPr>
            <w:r/>
            <w:r>
              <w:rPr>
                <w:rFonts w:ascii="Times New Roman" w:hAnsi="Times New Roman" w:eastAsia="Times New Roman"/>
                <w:b/>
                <w:i w:val="0"/>
                <w:sz w:val="19"/>
              </w:rPr>
              <w:t>Value</w:t>
            </w:r>
          </w:p>
        </w:tc>
      </w:tr>
      <w:tr>
        <w:tc>
          <w:tcPr>
            <w:tcW w:type="dxa" w:w="2592"/>
          </w:tcPr>
          <w:p>
            <w:pPr>
              <w:spacing w:after="20" w:before="20"/>
              <w:jc w:val="left"/>
            </w:pPr>
            <w:r/>
            <w:r>
              <w:rPr>
                <w:rFonts w:ascii="Times New Roman" w:hAnsi="Times New Roman" w:eastAsia="Times New Roman"/>
                <w:b w:val="0"/>
                <w:i w:val="0"/>
                <w:sz w:val="19"/>
              </w:rPr>
              <w:t>Base model</w:t>
            </w:r>
          </w:p>
        </w:tc>
        <w:tc>
          <w:tcPr>
            <w:tcW w:type="dxa" w:w="6192"/>
          </w:tcPr>
          <w:p>
            <w:pPr>
              <w:spacing w:after="20" w:before="20"/>
              <w:jc w:val="left"/>
            </w:pPr>
            <w:r/>
            <w:r>
              <w:rPr>
                <w:rFonts w:ascii="Times New Roman" w:hAnsi="Times New Roman" w:eastAsia="Times New Roman"/>
                <w:b w:val="0"/>
                <w:i w:val="0"/>
                <w:sz w:val="19"/>
              </w:rPr>
              <w:t>microsoft/Phi-3-mini-4k-instruct (3.8 B parameters)</w:t>
            </w:r>
          </w:p>
        </w:tc>
      </w:tr>
      <w:tr>
        <w:tc>
          <w:tcPr>
            <w:tcW w:type="dxa" w:w="2592"/>
          </w:tcPr>
          <w:p>
            <w:pPr>
              <w:spacing w:after="20" w:before="20"/>
              <w:jc w:val="left"/>
            </w:pPr>
            <w:r/>
            <w:r>
              <w:rPr>
                <w:rFonts w:ascii="Times New Roman" w:hAnsi="Times New Roman" w:eastAsia="Times New Roman"/>
                <w:b w:val="0"/>
                <w:i w:val="0"/>
                <w:sz w:val="19"/>
              </w:rPr>
              <w:t>Quantisation</w:t>
            </w:r>
          </w:p>
        </w:tc>
        <w:tc>
          <w:tcPr>
            <w:tcW w:type="dxa" w:w="6192"/>
          </w:tcPr>
          <w:p>
            <w:pPr>
              <w:spacing w:after="20" w:before="20"/>
              <w:jc w:val="left"/>
            </w:pPr>
            <w:r/>
            <w:r>
              <w:rPr>
                <w:rFonts w:ascii="Times New Roman" w:hAnsi="Times New Roman" w:eastAsia="Times New Roman"/>
                <w:b w:val="0"/>
                <w:i w:val="0"/>
                <w:sz w:val="19"/>
              </w:rPr>
              <w:t>4-bit NF4, double quantisation, bfloat16 compute</w:t>
            </w:r>
          </w:p>
        </w:tc>
      </w:tr>
      <w:tr>
        <w:tc>
          <w:tcPr>
            <w:tcW w:type="dxa" w:w="2592"/>
          </w:tcPr>
          <w:p>
            <w:pPr>
              <w:spacing w:after="20" w:before="20"/>
              <w:jc w:val="left"/>
            </w:pPr>
            <w:r/>
            <w:r>
              <w:rPr>
                <w:rFonts w:ascii="Times New Roman" w:hAnsi="Times New Roman" w:eastAsia="Times New Roman"/>
                <w:b w:val="0"/>
                <w:i w:val="0"/>
                <w:sz w:val="19"/>
              </w:rPr>
              <w:t>LoRA</w:t>
            </w:r>
          </w:p>
        </w:tc>
        <w:tc>
          <w:tcPr>
            <w:tcW w:type="dxa" w:w="6192"/>
          </w:tcPr>
          <w:p>
            <w:pPr>
              <w:spacing w:after="20" w:before="20"/>
              <w:jc w:val="left"/>
            </w:pPr>
            <w:r/>
            <w:r>
              <w:rPr>
                <w:rFonts w:ascii="Times New Roman" w:hAnsi="Times New Roman" w:eastAsia="Times New Roman"/>
                <w:b w:val="0"/>
                <w:i w:val="0"/>
                <w:sz w:val="19"/>
              </w:rPr>
              <w:t>r = 8, alpha = 16, dropout = 0.05, bias none</w:t>
            </w:r>
          </w:p>
        </w:tc>
      </w:tr>
      <w:tr>
        <w:tc>
          <w:tcPr>
            <w:tcW w:type="dxa" w:w="2592"/>
          </w:tcPr>
          <w:p>
            <w:pPr>
              <w:spacing w:after="20" w:before="20"/>
              <w:jc w:val="left"/>
            </w:pPr>
            <w:r/>
            <w:r>
              <w:rPr>
                <w:rFonts w:ascii="Times New Roman" w:hAnsi="Times New Roman" w:eastAsia="Times New Roman"/>
                <w:b w:val="0"/>
                <w:i w:val="0"/>
                <w:sz w:val="19"/>
              </w:rPr>
              <w:t>Target modules</w:t>
            </w:r>
          </w:p>
        </w:tc>
        <w:tc>
          <w:tcPr>
            <w:tcW w:type="dxa" w:w="6192"/>
          </w:tcPr>
          <w:p>
            <w:pPr>
              <w:spacing w:after="20" w:before="20"/>
              <w:jc w:val="left"/>
            </w:pPr>
            <w:r/>
            <w:r>
              <w:rPr>
                <w:rFonts w:ascii="Times New Roman" w:hAnsi="Times New Roman" w:eastAsia="Times New Roman"/>
                <w:b w:val="0"/>
                <w:i w:val="0"/>
                <w:sz w:val="19"/>
              </w:rPr>
              <w:t>qkv_proj, o_proj, gate_up_proj, down_proj</w:t>
            </w:r>
          </w:p>
        </w:tc>
      </w:tr>
      <w:tr>
        <w:tc>
          <w:tcPr>
            <w:tcW w:type="dxa" w:w="2592"/>
          </w:tcPr>
          <w:p>
            <w:pPr>
              <w:spacing w:after="20" w:before="20"/>
              <w:jc w:val="left"/>
            </w:pPr>
            <w:r/>
            <w:r>
              <w:rPr>
                <w:rFonts w:ascii="Times New Roman" w:hAnsi="Times New Roman" w:eastAsia="Times New Roman"/>
                <w:b w:val="0"/>
                <w:i w:val="0"/>
                <w:sz w:val="19"/>
              </w:rPr>
              <w:t>Epochs / batch</w:t>
            </w:r>
          </w:p>
        </w:tc>
        <w:tc>
          <w:tcPr>
            <w:tcW w:type="dxa" w:w="6192"/>
          </w:tcPr>
          <w:p>
            <w:pPr>
              <w:spacing w:after="20" w:before="20"/>
              <w:jc w:val="left"/>
            </w:pPr>
            <w:r/>
            <w:r>
              <w:rPr>
                <w:rFonts w:ascii="Times New Roman" w:hAnsi="Times New Roman" w:eastAsia="Times New Roman"/>
                <w:b w:val="0"/>
                <w:i w:val="0"/>
                <w:sz w:val="19"/>
              </w:rPr>
              <w:t>3 epochs; batch 1 x 8 gradient-accumulation steps (effective 8)</w:t>
            </w:r>
          </w:p>
        </w:tc>
      </w:tr>
      <w:tr>
        <w:tc>
          <w:tcPr>
            <w:tcW w:type="dxa" w:w="2592"/>
          </w:tcPr>
          <w:p>
            <w:pPr>
              <w:spacing w:after="20" w:before="20"/>
              <w:jc w:val="left"/>
            </w:pPr>
            <w:r/>
            <w:r>
              <w:rPr>
                <w:rFonts w:ascii="Times New Roman" w:hAnsi="Times New Roman" w:eastAsia="Times New Roman"/>
                <w:b w:val="0"/>
                <w:i w:val="0"/>
                <w:sz w:val="19"/>
              </w:rPr>
              <w:t>Learning rate / optimiser</w:t>
            </w:r>
          </w:p>
        </w:tc>
        <w:tc>
          <w:tcPr>
            <w:tcW w:type="dxa" w:w="6192"/>
          </w:tcPr>
          <w:p>
            <w:pPr>
              <w:spacing w:after="20" w:before="20"/>
              <w:jc w:val="left"/>
            </w:pPr>
            <w:r/>
            <w:r>
              <w:rPr>
                <w:rFonts w:ascii="Times New Roman" w:hAnsi="Times New Roman" w:eastAsia="Times New Roman"/>
                <w:b w:val="0"/>
                <w:i w:val="0"/>
                <w:sz w:val="19"/>
              </w:rPr>
              <w:t>2e-4, linear decay; paged AdamW 8-bit</w:t>
            </w:r>
          </w:p>
        </w:tc>
      </w:tr>
      <w:tr>
        <w:tc>
          <w:tcPr>
            <w:tcW w:type="dxa" w:w="2592"/>
          </w:tcPr>
          <w:p>
            <w:pPr>
              <w:spacing w:after="20" w:before="20"/>
              <w:jc w:val="left"/>
            </w:pPr>
            <w:r/>
            <w:r>
              <w:rPr>
                <w:rFonts w:ascii="Times New Roman" w:hAnsi="Times New Roman" w:eastAsia="Times New Roman"/>
                <w:b w:val="0"/>
                <w:i w:val="0"/>
                <w:sz w:val="19"/>
              </w:rPr>
              <w:t>Max sequence length</w:t>
            </w:r>
          </w:p>
        </w:tc>
        <w:tc>
          <w:tcPr>
            <w:tcW w:type="dxa" w:w="6192"/>
          </w:tcPr>
          <w:p>
            <w:pPr>
              <w:spacing w:after="20" w:before="20"/>
              <w:jc w:val="left"/>
            </w:pPr>
            <w:r/>
            <w:r>
              <w:rPr>
                <w:rFonts w:ascii="Times New Roman" w:hAnsi="Times New Roman" w:eastAsia="Times New Roman"/>
                <w:b w:val="0"/>
                <w:i w:val="0"/>
                <w:sz w:val="19"/>
              </w:rPr>
              <w:t>512 tokens (longer examples truncated)</w:t>
            </w:r>
          </w:p>
        </w:tc>
      </w:tr>
      <w:tr>
        <w:tc>
          <w:tcPr>
            <w:tcW w:type="dxa" w:w="2592"/>
          </w:tcPr>
          <w:p>
            <w:pPr>
              <w:spacing w:after="20" w:before="20"/>
              <w:jc w:val="left"/>
            </w:pPr>
            <w:r/>
            <w:r>
              <w:rPr>
                <w:rFonts w:ascii="Times New Roman" w:hAnsi="Times New Roman" w:eastAsia="Times New Roman"/>
                <w:b w:val="0"/>
                <w:i w:val="0"/>
                <w:sz w:val="19"/>
              </w:rPr>
              <w:t>Memory settings</w:t>
            </w:r>
          </w:p>
        </w:tc>
        <w:tc>
          <w:tcPr>
            <w:tcW w:type="dxa" w:w="6192"/>
          </w:tcPr>
          <w:p>
            <w:pPr>
              <w:spacing w:after="20" w:before="20"/>
              <w:jc w:val="left"/>
            </w:pPr>
            <w:r/>
            <w:r>
              <w:rPr>
                <w:rFonts w:ascii="Times New Roman" w:hAnsi="Times New Roman" w:eastAsia="Times New Roman"/>
                <w:b w:val="0"/>
                <w:i w:val="0"/>
                <w:sz w:val="19"/>
              </w:rPr>
              <w:t>Gradient checkpointing on, KV cache off</w:t>
            </w:r>
          </w:p>
        </w:tc>
      </w:tr>
      <w:tr>
        <w:tc>
          <w:tcPr>
            <w:tcW w:type="dxa" w:w="2592"/>
          </w:tcPr>
          <w:p>
            <w:pPr>
              <w:spacing w:after="20" w:before="20"/>
              <w:jc w:val="left"/>
            </w:pPr>
            <w:r/>
            <w:r>
              <w:rPr>
                <w:rFonts w:ascii="Times New Roman" w:hAnsi="Times New Roman" w:eastAsia="Times New Roman"/>
                <w:b w:val="0"/>
                <w:i w:val="0"/>
                <w:sz w:val="19"/>
              </w:rPr>
              <w:t>Validation</w:t>
            </w:r>
          </w:p>
        </w:tc>
        <w:tc>
          <w:tcPr>
            <w:tcW w:type="dxa" w:w="6192"/>
          </w:tcPr>
          <w:p>
            <w:pPr>
              <w:spacing w:after="20" w:before="20"/>
              <w:jc w:val="left"/>
            </w:pPr>
            <w:r/>
            <w:r>
              <w:rPr>
                <w:rFonts w:ascii="Times New Roman" w:hAnsi="Times New Roman" w:eastAsia="Times New Roman"/>
                <w:b w:val="0"/>
                <w:i w:val="0"/>
                <w:sz w:val="19"/>
              </w:rPr>
              <w:t>10% of each training split held out for per-epoch validation loss</w:t>
            </w:r>
          </w:p>
        </w:tc>
      </w:tr>
      <w:tr>
        <w:tc>
          <w:tcPr>
            <w:tcW w:type="dxa" w:w="2592"/>
          </w:tcPr>
          <w:p>
            <w:pPr>
              <w:spacing w:after="20" w:before="20"/>
              <w:jc w:val="left"/>
            </w:pPr>
            <w:r/>
            <w:r>
              <w:rPr>
                <w:rFonts w:ascii="Times New Roman" w:hAnsi="Times New Roman" w:eastAsia="Times New Roman"/>
                <w:b w:val="0"/>
                <w:i w:val="0"/>
                <w:sz w:val="19"/>
              </w:rPr>
              <w:t>Seed</w:t>
            </w:r>
          </w:p>
        </w:tc>
        <w:tc>
          <w:tcPr>
            <w:tcW w:type="dxa" w:w="6192"/>
          </w:tcPr>
          <w:p>
            <w:pPr>
              <w:spacing w:after="20" w:before="20"/>
              <w:jc w:val="left"/>
            </w:pPr>
            <w:r/>
            <w:r>
              <w:rPr>
                <w:rFonts w:ascii="Times New Roman" w:hAnsi="Times New Roman" w:eastAsia="Times New Roman"/>
                <w:b w:val="0"/>
                <w:i w:val="0"/>
                <w:sz w:val="19"/>
              </w:rPr>
              <w:t>42 for shuffling, abstention sampling, splits and hold-out</w:t>
            </w:r>
          </w:p>
        </w:tc>
      </w:tr>
      <w:tr>
        <w:tc>
          <w:tcPr>
            <w:tcW w:type="dxa" w:w="2592"/>
          </w:tcPr>
          <w:p>
            <w:pPr>
              <w:spacing w:after="20" w:before="20"/>
              <w:jc w:val="left"/>
            </w:pPr>
            <w:r/>
            <w:r>
              <w:rPr>
                <w:rFonts w:ascii="Times New Roman" w:hAnsi="Times New Roman" w:eastAsia="Times New Roman"/>
                <w:b w:val="0"/>
                <w:i w:val="0"/>
                <w:sz w:val="19"/>
              </w:rPr>
              <w:t>Hardware</w:t>
            </w:r>
          </w:p>
        </w:tc>
        <w:tc>
          <w:tcPr>
            <w:tcW w:type="dxa" w:w="6192"/>
          </w:tcPr>
          <w:p>
            <w:pPr>
              <w:spacing w:after="20" w:before="20"/>
              <w:jc w:val="left"/>
            </w:pPr>
            <w:r/>
            <w:r>
              <w:rPr>
                <w:rFonts w:ascii="Times New Roman" w:hAnsi="Times New Roman" w:eastAsia="Times New Roman"/>
                <w:b w:val="0"/>
                <w:i w:val="0"/>
                <w:sz w:val="19"/>
              </w:rPr>
              <w:t>NVIDIA RTX 3050 Ti Laptop GPU, 4 GB VRAM</w:t>
            </w:r>
          </w:p>
        </w:tc>
      </w:tr>
    </w:tbl>
    <w:p>
      <w:pPr>
        <w:keepNext w:val="0"/>
        <w:pageBreakBefore w:val="0"/>
        <w:spacing w:after="80" w:before="0" w:line="240" w:lineRule="auto"/>
        <w:jc w:val="both"/>
      </w:pPr>
    </w:p>
    <w:p>
      <w:pPr>
        <w:keepNext w:val="0"/>
        <w:pageBreakBefore w:val="0"/>
        <w:spacing w:after="120" w:before="0" w:line="276" w:lineRule="auto"/>
        <w:jc w:val="both"/>
      </w:pPr>
      <w:r>
        <w:rPr>
          <w:rFonts w:ascii="Times New Roman" w:hAnsi="Times New Roman" w:eastAsia="Times New Roman"/>
          <w:b w:val="0"/>
          <w:i w:val="0"/>
          <w:sz w:val="24"/>
        </w:rPr>
        <w:t>Rows whose answer begins with "NOT FOUND" are excluded from training. For IDK-15 the training run has about 235 optimiser steps per epoch.</w:t>
      </w:r>
    </w:p>
    <w:p>
      <w:pPr>
        <w:keepNext/>
        <w:pageBreakBefore w:val="0"/>
        <w:spacing w:after="120" w:before="200" w:line="276" w:lineRule="auto"/>
        <w:jc w:val="left"/>
        <w:outlineLvl w:val="1"/>
      </w:pPr>
      <w:r>
        <w:rPr>
          <w:rFonts w:ascii="Times New Roman" w:hAnsi="Times New Roman" w:eastAsia="Times New Roman"/>
          <w:b/>
          <w:i w:val="0"/>
          <w:sz w:val="28"/>
        </w:rPr>
        <w:t>3.8 Sequence-Level Confidence Estimation</w:t>
      </w:r>
    </w:p>
    <w:p>
      <w:pPr>
        <w:keepNext w:val="0"/>
        <w:pageBreakBefore w:val="0"/>
        <w:spacing w:after="120" w:before="0" w:line="276" w:lineRule="auto"/>
        <w:jc w:val="both"/>
      </w:pPr>
      <w:r>
        <w:rPr>
          <w:rFonts w:ascii="Times New Roman" w:hAnsi="Times New Roman" w:eastAsia="Times New Roman"/>
          <w:b w:val="0"/>
          <w:i w:val="0"/>
          <w:sz w:val="24"/>
        </w:rPr>
        <w:t>Confidence is computed from the model's own token probabilities. For greedy decoding of up to 64 new tokens, c(q) = exp( (1/T) Σ log p_θ(r_t | r_&lt;t, q) ), the geometric mean of token probabilities, a length-normalised sequence likelihood [31]. Without normalisation a long correct answer would score lower than a one-token wrong answer. Each confidence is paired with the refusal-aware correctness label, and the teacher-forced negative log-likelihood of the reference is also recorded.</w:t>
      </w:r>
    </w:p>
    <w:p>
      <w:pPr>
        <w:keepNext w:val="0"/>
        <w:pageBreakBefore w:val="0"/>
        <w:spacing w:after="120" w:before="0" w:line="276" w:lineRule="auto"/>
        <w:jc w:val="both"/>
      </w:pPr>
      <w:r>
        <w:rPr>
          <w:rFonts w:ascii="Times New Roman" w:hAnsi="Times New Roman" w:eastAsia="Times New Roman"/>
          <w:b w:val="0"/>
          <w:i w:val="0"/>
          <w:sz w:val="24"/>
        </w:rPr>
        <w:t>Because every abstention target is the same sentence, a model trained on it repeats the sentence with very high token probabilities. High confidence on a refusal therefore shows that the phrase was learned, not necessarily that a knowledge gap was detected, so calibration figures are read together with the refusal analysis.</w:t>
      </w:r>
    </w:p>
    <w:p>
      <w:pPr>
        <w:keepNext/>
        <w:pageBreakBefore/>
        <w:spacing w:after="0" w:before="0" w:line="276" w:lineRule="auto"/>
        <w:jc w:val="center"/>
        <w:outlineLvl w:val="0"/>
      </w:pPr>
      <w:r>
        <w:rPr>
          <w:rFonts w:ascii="Times New Roman" w:hAnsi="Times New Roman" w:eastAsia="Times New Roman"/>
          <w:b/>
          <w:i w:val="0"/>
          <w:sz w:val="32"/>
        </w:rPr>
        <w:t>CHAPTER 4</w:t>
      </w:r>
    </w:p>
    <w:p>
      <w:pPr>
        <w:keepNext/>
        <w:pageBreakBefore w:val="0"/>
        <w:spacing w:after="240" w:before="0" w:line="276" w:lineRule="auto"/>
        <w:jc w:val="center"/>
      </w:pPr>
      <w:r>
        <w:rPr>
          <w:rFonts w:ascii="Times New Roman" w:hAnsi="Times New Roman" w:eastAsia="Times New Roman"/>
          <w:b/>
          <w:i w:val="0"/>
          <w:sz w:val="32"/>
        </w:rPr>
        <w:t>SYSTEM DESIGN, REQUIREMENTS AND MODULES</w:t>
      </w:r>
    </w:p>
    <w:p>
      <w:pPr>
        <w:keepNext/>
        <w:pageBreakBefore w:val="0"/>
        <w:spacing w:after="120" w:before="200" w:line="276" w:lineRule="auto"/>
        <w:jc w:val="left"/>
        <w:outlineLvl w:val="1"/>
      </w:pPr>
      <w:r>
        <w:rPr>
          <w:rFonts w:ascii="Times New Roman" w:hAnsi="Times New Roman" w:eastAsia="Times New Roman"/>
          <w:b/>
          <w:i w:val="0"/>
          <w:sz w:val="28"/>
        </w:rPr>
        <w:t>4.1 Functional Requirements</w:t>
      </w:r>
    </w:p>
    <w:p>
      <w:pPr>
        <w:keepNext w:val="0"/>
        <w:pageBreakBefore w:val="0"/>
        <w:spacing w:after="60" w:before="0" w:line="276" w:lineRule="auto"/>
        <w:ind w:left="504" w:hanging="432"/>
        <w:jc w:val="both"/>
      </w:pPr>
      <w:r>
        <w:rPr>
          <w:rFonts w:ascii="Times New Roman" w:hAnsi="Times New Roman" w:eastAsia="Times New Roman"/>
          <w:b w:val="0"/>
          <w:i w:val="0"/>
          <w:sz w:val="24"/>
        </w:rPr>
        <w:t>1.  FR1 Dataset builder: read the two QA files, separate answerable and abstention rows, normalise refusals to one canonical string and write train/validation/test files for a chosen abstention ratio.</w:t>
      </w:r>
    </w:p>
    <w:p>
      <w:pPr>
        <w:keepNext w:val="0"/>
        <w:pageBreakBefore w:val="0"/>
        <w:spacing w:after="60" w:before="0" w:line="276" w:lineRule="auto"/>
        <w:ind w:left="504" w:hanging="432"/>
        <w:jc w:val="both"/>
      </w:pPr>
      <w:r>
        <w:rPr>
          <w:rFonts w:ascii="Times New Roman" w:hAnsi="Times New Roman" w:eastAsia="Times New Roman"/>
          <w:b w:val="0"/>
          <w:i w:val="0"/>
          <w:sz w:val="24"/>
        </w:rPr>
        <w:t>2.  FR2 Dataset verification: confirm there is no train/test leakage and that every abstention row is canonical.</w:t>
      </w:r>
    </w:p>
    <w:p>
      <w:pPr>
        <w:keepNext w:val="0"/>
        <w:pageBreakBefore w:val="0"/>
        <w:spacing w:after="60" w:before="0" w:line="276" w:lineRule="auto"/>
        <w:ind w:left="504" w:hanging="432"/>
        <w:jc w:val="both"/>
      </w:pPr>
      <w:r>
        <w:rPr>
          <w:rFonts w:ascii="Times New Roman" w:hAnsi="Times New Roman" w:eastAsia="Times New Roman"/>
          <w:b w:val="0"/>
          <w:i w:val="0"/>
          <w:sz w:val="24"/>
        </w:rPr>
        <w:t>3.  FR3 Fine-tuning: train a LoRA adapter on a chosen training file within 4 GB of VRAM.</w:t>
      </w:r>
    </w:p>
    <w:p>
      <w:pPr>
        <w:keepNext w:val="0"/>
        <w:pageBreakBefore w:val="0"/>
        <w:spacing w:after="60" w:before="0" w:line="276" w:lineRule="auto"/>
        <w:ind w:left="504" w:hanging="432"/>
        <w:jc w:val="both"/>
      </w:pPr>
      <w:r>
        <w:rPr>
          <w:rFonts w:ascii="Times New Roman" w:hAnsi="Times New Roman" w:eastAsia="Times New Roman"/>
          <w:b w:val="0"/>
          <w:i w:val="0"/>
          <w:sz w:val="24"/>
        </w:rPr>
        <w:t>4.  FR4 Generation with confidence: for each test query produce a greedy answer and its length-normalised confidence.</w:t>
      </w:r>
    </w:p>
    <w:p>
      <w:pPr>
        <w:keepNext w:val="0"/>
        <w:pageBreakBefore w:val="0"/>
        <w:spacing w:after="60" w:before="0" w:line="276" w:lineRule="auto"/>
        <w:ind w:left="504" w:hanging="432"/>
        <w:jc w:val="both"/>
      </w:pPr>
      <w:r>
        <w:rPr>
          <w:rFonts w:ascii="Times New Roman" w:hAnsi="Times New Roman" w:eastAsia="Times New Roman"/>
          <w:b w:val="0"/>
          <w:i w:val="0"/>
          <w:sz w:val="24"/>
        </w:rPr>
        <w:t>5.  FR5 Refusal analysis: classify each response as answer or refusal and compute hallucination rate, IDK precision/recall/F1, false refusals and answerable accuracy.</w:t>
      </w:r>
    </w:p>
    <w:p>
      <w:pPr>
        <w:keepNext w:val="0"/>
        <w:pageBreakBefore w:val="0"/>
        <w:spacing w:after="60" w:before="0" w:line="276" w:lineRule="auto"/>
        <w:ind w:left="504" w:hanging="432"/>
        <w:jc w:val="both"/>
      </w:pPr>
      <w:r>
        <w:rPr>
          <w:rFonts w:ascii="Times New Roman" w:hAnsi="Times New Roman" w:eastAsia="Times New Roman"/>
          <w:b w:val="0"/>
          <w:i w:val="0"/>
          <w:sz w:val="24"/>
        </w:rPr>
        <w:t>6.  FR6 Calibration analysis: compute ECE, Brier score, NLL and AUROC, and export per-example confidence and correctness.</w:t>
      </w:r>
    </w:p>
    <w:p>
      <w:pPr>
        <w:keepNext w:val="0"/>
        <w:pageBreakBefore w:val="0"/>
        <w:spacing w:after="60" w:before="0" w:line="276" w:lineRule="auto"/>
        <w:ind w:left="504" w:hanging="432"/>
        <w:jc w:val="both"/>
      </w:pPr>
      <w:r>
        <w:rPr>
          <w:rFonts w:ascii="Times New Roman" w:hAnsi="Times New Roman" w:eastAsia="Times New Roman"/>
          <w:b w:val="0"/>
          <w:i w:val="0"/>
          <w:sz w:val="24"/>
        </w:rPr>
        <w:t>7.  FR7 Visualisation: produce reliability diagrams, ROC curves, confidence histograms, refusal and error charts.</w:t>
      </w:r>
    </w:p>
    <w:p>
      <w:pPr>
        <w:keepNext w:val="0"/>
        <w:pageBreakBefore w:val="0"/>
        <w:spacing w:after="60" w:before="0" w:line="276" w:lineRule="auto"/>
        <w:ind w:left="504" w:hanging="432"/>
        <w:jc w:val="both"/>
      </w:pPr>
      <w:r>
        <w:rPr>
          <w:rFonts w:ascii="Times New Roman" w:hAnsi="Times New Roman" w:eastAsia="Times New Roman"/>
          <w:b w:val="0"/>
          <w:i w:val="0"/>
          <w:sz w:val="24"/>
        </w:rPr>
        <w:t>8.  FR8 Demonstration: a web chatbot that returns an answer, a confidence value and a clear abstention message.</w:t>
      </w:r>
    </w:p>
    <w:p>
      <w:pPr>
        <w:keepNext/>
        <w:pageBreakBefore w:val="0"/>
        <w:spacing w:after="120" w:before="200" w:line="276" w:lineRule="auto"/>
        <w:jc w:val="left"/>
        <w:outlineLvl w:val="1"/>
      </w:pPr>
      <w:r>
        <w:rPr>
          <w:rFonts w:ascii="Times New Roman" w:hAnsi="Times New Roman" w:eastAsia="Times New Roman"/>
          <w:b/>
          <w:i w:val="0"/>
          <w:sz w:val="28"/>
        </w:rPr>
        <w:t>4.2 Non-Functional Requirements</w:t>
      </w:r>
    </w:p>
    <w:p>
      <w:pPr>
        <w:keepNext w:val="0"/>
        <w:pageBreakBefore w:val="0"/>
        <w:spacing w:after="60" w:before="0" w:line="276" w:lineRule="auto"/>
        <w:ind w:left="504" w:hanging="288"/>
        <w:jc w:val="both"/>
      </w:pPr>
      <w:r>
        <w:rPr>
          <w:rFonts w:ascii="Times New Roman" w:hAnsi="Times New Roman" w:eastAsia="Times New Roman"/>
          <w:b w:val="0"/>
          <w:i w:val="0"/>
          <w:sz w:val="24"/>
        </w:rPr>
        <w:t>•  Memory: training and inference fit on one 4 GB laptop GPU (4-bit base, rank-8 adapters, batch 1 with gradient accumulation, gradient checkpointing).</w:t>
      </w:r>
    </w:p>
    <w:p>
      <w:pPr>
        <w:keepNext w:val="0"/>
        <w:pageBreakBefore w:val="0"/>
        <w:spacing w:after="60" w:before="0" w:line="276" w:lineRule="auto"/>
        <w:ind w:left="504" w:hanging="288"/>
        <w:jc w:val="both"/>
      </w:pPr>
      <w:r>
        <w:rPr>
          <w:rFonts w:ascii="Times New Roman" w:hAnsi="Times New Roman" w:eastAsia="Times New Roman"/>
          <w:b w:val="0"/>
          <w:i w:val="0"/>
          <w:sz w:val="24"/>
        </w:rPr>
        <w:t>•  Reproducibility: seed 42 for every random operation; greedy decoding so predictions are deterministic.</w:t>
      </w:r>
    </w:p>
    <w:p>
      <w:pPr>
        <w:keepNext w:val="0"/>
        <w:pageBreakBefore w:val="0"/>
        <w:spacing w:after="60" w:before="0" w:line="276" w:lineRule="auto"/>
        <w:ind w:left="504" w:hanging="288"/>
        <w:jc w:val="both"/>
      </w:pPr>
      <w:r>
        <w:rPr>
          <w:rFonts w:ascii="Times New Roman" w:hAnsi="Times New Roman" w:eastAsia="Times New Roman"/>
          <w:b w:val="0"/>
          <w:i w:val="0"/>
          <w:sz w:val="24"/>
        </w:rPr>
        <w:t>•  Fairness: Base, Normal FT and IDK FT share base weights, quantisation, prompt format and decoding settings.</w:t>
      </w:r>
    </w:p>
    <w:p>
      <w:pPr>
        <w:keepNext w:val="0"/>
        <w:pageBreakBefore w:val="0"/>
        <w:spacing w:after="60" w:before="0" w:line="276" w:lineRule="auto"/>
        <w:ind w:left="504" w:hanging="288"/>
        <w:jc w:val="both"/>
      </w:pPr>
      <w:r>
        <w:rPr>
          <w:rFonts w:ascii="Times New Roman" w:hAnsi="Times New Roman" w:eastAsia="Times New Roman"/>
          <w:b w:val="0"/>
          <w:i w:val="0"/>
          <w:sz w:val="24"/>
        </w:rPr>
        <w:t>•  Modularity: each stage is a separate script, and per-example results are exported so figures can be rebuilt without a GPU.</w:t>
      </w:r>
    </w:p>
    <w:p>
      <w:pPr>
        <w:keepNext/>
        <w:pageBreakBefore w:val="0"/>
        <w:spacing w:after="120" w:before="200" w:line="276" w:lineRule="auto"/>
        <w:jc w:val="left"/>
        <w:outlineLvl w:val="1"/>
      </w:pPr>
      <w:r>
        <w:rPr>
          <w:rFonts w:ascii="Times New Roman" w:hAnsi="Times New Roman" w:eastAsia="Times New Roman"/>
          <w:b/>
          <w:i w:val="0"/>
          <w:sz w:val="28"/>
        </w:rPr>
        <w:t>4.3 Hardware and Software Environment</w:t>
      </w:r>
    </w:p>
    <w:p>
      <w:pPr>
        <w:keepNext w:val="0"/>
        <w:pageBreakBefore w:val="0"/>
        <w:spacing w:after="120" w:before="0" w:line="276" w:lineRule="auto"/>
        <w:jc w:val="both"/>
      </w:pPr>
      <w:r>
        <w:rPr>
          <w:rFonts w:ascii="Times New Roman" w:hAnsi="Times New Roman" w:eastAsia="Times New Roman"/>
          <w:b w:val="0"/>
          <w:i w:val="0"/>
          <w:sz w:val="24"/>
        </w:rPr>
        <w:t>Training and evaluation ran on one NVIDIA RTX 3050 Ti Laptop GPU with 4 GB VRAM. Because two 4-bit copies of Phi-3-mini do not fit at once, systems are evaluated one after another, with the CUDA cache cleared between them. Software: Python, PyTorch [36], Hugging Face transformers [44], peft [33], trl [43] (SFTTrainer), bitsandbytes [7, 8], datasets, scikit-learn [37], pandas, matplotlib, and Flask for the demo site.</w:t>
      </w:r>
    </w:p>
    <w:p>
      <w:pPr>
        <w:keepNext/>
        <w:pageBreakBefore w:val="0"/>
        <w:spacing w:after="120" w:before="200" w:line="276" w:lineRule="auto"/>
        <w:jc w:val="left"/>
        <w:outlineLvl w:val="1"/>
      </w:pPr>
      <w:r>
        <w:rPr>
          <w:rFonts w:ascii="Times New Roman" w:hAnsi="Times New Roman" w:eastAsia="Times New Roman"/>
          <w:b/>
          <w:i w:val="0"/>
          <w:sz w:val="28"/>
        </w:rPr>
        <w:t>4.4 Modules</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Project modules and the files that implement them.</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c>
          <w:tcPr>
            <w:tcW w:type="dxa" w:w="1872"/>
            <w:shd w:val="clear" w:color="auto" w:fill="D9D9D9"/>
          </w:tcPr>
          <w:p>
            <w:pPr>
              <w:spacing w:after="20" w:before="20"/>
              <w:jc w:val="left"/>
            </w:pPr>
            <w:r/>
            <w:r>
              <w:rPr>
                <w:rFonts w:ascii="Times New Roman" w:hAnsi="Times New Roman" w:eastAsia="Times New Roman"/>
                <w:b/>
                <w:i w:val="0"/>
                <w:sz w:val="18"/>
              </w:rPr>
              <w:t>Module</w:t>
            </w:r>
          </w:p>
        </w:tc>
        <w:tc>
          <w:tcPr>
            <w:tcW w:type="dxa" w:w="3312"/>
            <w:shd w:val="clear" w:color="auto" w:fill="D9D9D9"/>
          </w:tcPr>
          <w:p>
            <w:pPr>
              <w:spacing w:after="20" w:before="20"/>
              <w:jc w:val="center"/>
            </w:pPr>
            <w:r/>
            <w:r>
              <w:rPr>
                <w:rFonts w:ascii="Times New Roman" w:hAnsi="Times New Roman" w:eastAsia="Times New Roman"/>
                <w:b/>
                <w:i w:val="0"/>
                <w:sz w:val="18"/>
              </w:rPr>
              <w:t>Purpose</w:t>
            </w:r>
          </w:p>
        </w:tc>
        <w:tc>
          <w:tcPr>
            <w:tcW w:type="dxa" w:w="3744"/>
            <w:shd w:val="clear" w:color="auto" w:fill="D9D9D9"/>
          </w:tcPr>
          <w:p>
            <w:pPr>
              <w:spacing w:after="20" w:before="20"/>
              <w:jc w:val="center"/>
            </w:pPr>
            <w:r/>
            <w:r>
              <w:rPr>
                <w:rFonts w:ascii="Times New Roman" w:hAnsi="Times New Roman" w:eastAsia="Times New Roman"/>
                <w:b/>
                <w:i w:val="0"/>
                <w:sz w:val="18"/>
              </w:rPr>
              <w:t>Files</w:t>
            </w:r>
          </w:p>
        </w:tc>
      </w:tr>
      <w:tr>
        <w:tc>
          <w:tcPr>
            <w:tcW w:type="dxa" w:w="1872"/>
          </w:tcPr>
          <w:p>
            <w:pPr>
              <w:spacing w:after="20" w:before="20"/>
              <w:jc w:val="left"/>
            </w:pPr>
            <w:r/>
            <w:r>
              <w:rPr>
                <w:rFonts w:ascii="Times New Roman" w:hAnsi="Times New Roman" w:eastAsia="Times New Roman"/>
                <w:b w:val="0"/>
                <w:i w:val="0"/>
                <w:sz w:val="18"/>
              </w:rPr>
              <w:t>1. Data curation</w:t>
            </w:r>
          </w:p>
        </w:tc>
        <w:tc>
          <w:tcPr>
            <w:tcW w:type="dxa" w:w="3312"/>
          </w:tcPr>
          <w:p>
            <w:pPr>
              <w:spacing w:after="20" w:before="20"/>
              <w:jc w:val="left"/>
            </w:pPr>
            <w:r/>
            <w:r>
              <w:rPr>
                <w:rFonts w:ascii="Times New Roman" w:hAnsi="Times New Roman" w:eastAsia="Times New Roman"/>
                <w:b w:val="0"/>
                <w:i w:val="0"/>
                <w:sz w:val="18"/>
              </w:rPr>
              <w:t>Collect and clean public VIT QA rows; record sources</w:t>
            </w:r>
          </w:p>
        </w:tc>
        <w:tc>
          <w:tcPr>
            <w:tcW w:type="dxa" w:w="3744"/>
          </w:tcPr>
          <w:p>
            <w:pPr>
              <w:spacing w:after="20" w:before="20"/>
              <w:jc w:val="left"/>
            </w:pPr>
            <w:r/>
            <w:r>
              <w:rPr>
                <w:rFonts w:ascii="Times New Roman" w:hAnsi="Times New Roman" w:eastAsia="Times New Roman"/>
                <w:b w:val="0"/>
                <w:i w:val="0"/>
                <w:sz w:val="18"/>
              </w:rPr>
              <w:t>final_qa_dataset.csv, combined_qa_finetuning.csv, VIT_QA_Resource_Breakdown.xlsx</w:t>
            </w:r>
          </w:p>
        </w:tc>
      </w:tr>
      <w:tr>
        <w:tc>
          <w:tcPr>
            <w:tcW w:type="dxa" w:w="1872"/>
          </w:tcPr>
          <w:p>
            <w:pPr>
              <w:spacing w:after="20" w:before="20"/>
              <w:jc w:val="left"/>
            </w:pPr>
            <w:r/>
            <w:r>
              <w:rPr>
                <w:rFonts w:ascii="Times New Roman" w:hAnsi="Times New Roman" w:eastAsia="Times New Roman"/>
                <w:b w:val="0"/>
                <w:i w:val="0"/>
                <w:sz w:val="18"/>
              </w:rPr>
              <w:t>2. Data preparation</w:t>
            </w:r>
          </w:p>
        </w:tc>
        <w:tc>
          <w:tcPr>
            <w:tcW w:type="dxa" w:w="3312"/>
          </w:tcPr>
          <w:p>
            <w:pPr>
              <w:spacing w:after="20" w:before="20"/>
              <w:jc w:val="left"/>
            </w:pPr>
            <w:r/>
            <w:r>
              <w:rPr>
                <w:rFonts w:ascii="Times New Roman" w:hAnsi="Times New Roman" w:eastAsia="Times New Roman"/>
                <w:b w:val="0"/>
                <w:i w:val="0"/>
                <w:sz w:val="18"/>
              </w:rPr>
              <w:t>Build controlled-ratio splits; verify labels and leakage</w:t>
            </w:r>
          </w:p>
        </w:tc>
        <w:tc>
          <w:tcPr>
            <w:tcW w:type="dxa" w:w="3744"/>
          </w:tcPr>
          <w:p>
            <w:pPr>
              <w:spacing w:after="20" w:before="20"/>
              <w:jc w:val="left"/>
            </w:pPr>
            <w:r/>
            <w:r>
              <w:rPr>
                <w:rFonts w:ascii="Times New Roman" w:hAnsi="Times New Roman" w:eastAsia="Times New Roman"/>
                <w:b w:val="0"/>
                <w:i w:val="0"/>
                <w:sz w:val="18"/>
              </w:rPr>
              <w:t>prepare_expc_data.py, verify_dataset.py, expc_idk{0,10,15,20}_*.jsonl</w:t>
            </w:r>
          </w:p>
        </w:tc>
      </w:tr>
      <w:tr>
        <w:tc>
          <w:tcPr>
            <w:tcW w:type="dxa" w:w="1872"/>
          </w:tcPr>
          <w:p>
            <w:pPr>
              <w:spacing w:after="20" w:before="20"/>
              <w:jc w:val="left"/>
            </w:pPr>
            <w:r/>
            <w:r>
              <w:rPr>
                <w:rFonts w:ascii="Times New Roman" w:hAnsi="Times New Roman" w:eastAsia="Times New Roman"/>
                <w:b w:val="0"/>
                <w:i w:val="0"/>
                <w:sz w:val="18"/>
              </w:rPr>
              <w:t>3. Fine-tuning</w:t>
            </w:r>
          </w:p>
        </w:tc>
        <w:tc>
          <w:tcPr>
            <w:tcW w:type="dxa" w:w="3312"/>
          </w:tcPr>
          <w:p>
            <w:pPr>
              <w:spacing w:after="20" w:before="20"/>
              <w:jc w:val="left"/>
            </w:pPr>
            <w:r/>
            <w:r>
              <w:rPr>
                <w:rFonts w:ascii="Times New Roman" w:hAnsi="Times New Roman" w:eastAsia="Times New Roman"/>
                <w:b w:val="0"/>
                <w:i w:val="0"/>
                <w:sz w:val="18"/>
              </w:rPr>
              <w:t>QLoRA training of Normal FT and IDK FT adapters</w:t>
            </w:r>
          </w:p>
        </w:tc>
        <w:tc>
          <w:tcPr>
            <w:tcW w:type="dxa" w:w="3744"/>
          </w:tcPr>
          <w:p>
            <w:pPr>
              <w:spacing w:after="20" w:before="20"/>
              <w:jc w:val="left"/>
            </w:pPr>
            <w:r/>
            <w:r>
              <w:rPr>
                <w:rFonts w:ascii="Times New Roman" w:hAnsi="Times New Roman" w:eastAsia="Times New Roman"/>
                <w:b w:val="0"/>
                <w:i w:val="0"/>
                <w:sz w:val="18"/>
              </w:rPr>
              <w:t>train_lora.py, exp_c_train.py</w:t>
            </w:r>
          </w:p>
        </w:tc>
      </w:tr>
      <w:tr>
        <w:tc>
          <w:tcPr>
            <w:tcW w:type="dxa" w:w="1872"/>
          </w:tcPr>
          <w:p>
            <w:pPr>
              <w:spacing w:after="20" w:before="20"/>
              <w:jc w:val="left"/>
            </w:pPr>
            <w:r/>
            <w:r>
              <w:rPr>
                <w:rFonts w:ascii="Times New Roman" w:hAnsi="Times New Roman" w:eastAsia="Times New Roman"/>
                <w:b w:val="0"/>
                <w:i w:val="0"/>
                <w:sz w:val="18"/>
              </w:rPr>
              <w:t>4. Evaluation</w:t>
            </w:r>
          </w:p>
        </w:tc>
        <w:tc>
          <w:tcPr>
            <w:tcW w:type="dxa" w:w="3312"/>
          </w:tcPr>
          <w:p>
            <w:pPr>
              <w:spacing w:after="20" w:before="20"/>
              <w:jc w:val="left"/>
            </w:pPr>
            <w:r/>
            <w:r>
              <w:rPr>
                <w:rFonts w:ascii="Times New Roman" w:hAnsi="Times New Roman" w:eastAsia="Times New Roman"/>
                <w:b w:val="0"/>
                <w:i w:val="0"/>
                <w:sz w:val="18"/>
              </w:rPr>
              <w:t>Generate answers, confidence, refusal and calibration metrics</w:t>
            </w:r>
          </w:p>
        </w:tc>
        <w:tc>
          <w:tcPr>
            <w:tcW w:type="dxa" w:w="3744"/>
          </w:tcPr>
          <w:p>
            <w:pPr>
              <w:spacing w:after="20" w:before="20"/>
              <w:jc w:val="left"/>
            </w:pPr>
            <w:r/>
            <w:r>
              <w:rPr>
                <w:rFonts w:ascii="Times New Roman" w:hAnsi="Times New Roman" w:eastAsia="Times New Roman"/>
                <w:b w:val="0"/>
                <w:i w:val="0"/>
                <w:sz w:val="18"/>
              </w:rPr>
              <w:t>eval_compare_fixed.py, compare_idk_stats.py</w:t>
            </w:r>
          </w:p>
        </w:tc>
      </w:tr>
      <w:tr>
        <w:tc>
          <w:tcPr>
            <w:tcW w:type="dxa" w:w="1872"/>
          </w:tcPr>
          <w:p>
            <w:pPr>
              <w:spacing w:after="20" w:before="20"/>
              <w:jc w:val="left"/>
            </w:pPr>
            <w:r/>
            <w:r>
              <w:rPr>
                <w:rFonts w:ascii="Times New Roman" w:hAnsi="Times New Roman" w:eastAsia="Times New Roman"/>
                <w:b w:val="0"/>
                <w:i w:val="0"/>
                <w:sz w:val="18"/>
              </w:rPr>
              <w:t>5. Analysis and figures</w:t>
            </w:r>
          </w:p>
        </w:tc>
        <w:tc>
          <w:tcPr>
            <w:tcW w:type="dxa" w:w="3312"/>
          </w:tcPr>
          <w:p>
            <w:pPr>
              <w:spacing w:after="20" w:before="20"/>
              <w:jc w:val="left"/>
            </w:pPr>
            <w:r/>
            <w:r>
              <w:rPr>
                <w:rFonts w:ascii="Times New Roman" w:hAnsi="Times New Roman" w:eastAsia="Times New Roman"/>
                <w:b w:val="0"/>
                <w:i w:val="0"/>
                <w:sz w:val="18"/>
              </w:rPr>
              <w:t>Reliability, ROC, histograms, refusal and error charts</w:t>
            </w:r>
          </w:p>
        </w:tc>
        <w:tc>
          <w:tcPr>
            <w:tcW w:type="dxa" w:w="3744"/>
          </w:tcPr>
          <w:p>
            <w:pPr>
              <w:spacing w:after="20" w:before="20"/>
              <w:jc w:val="left"/>
            </w:pPr>
            <w:r/>
            <w:r>
              <w:rPr>
                <w:rFonts w:ascii="Times New Roman" w:hAnsi="Times New Roman" w:eastAsia="Times New Roman"/>
                <w:b w:val="0"/>
                <w:i w:val="0"/>
                <w:sz w:val="18"/>
              </w:rPr>
              <w:t>calibration_eval_utils.py, run_calibration_utils.py, make_figures.py</w:t>
            </w:r>
          </w:p>
        </w:tc>
      </w:tr>
      <w:tr>
        <w:tc>
          <w:tcPr>
            <w:tcW w:type="dxa" w:w="1872"/>
          </w:tcPr>
          <w:p>
            <w:pPr>
              <w:spacing w:after="20" w:before="20"/>
              <w:jc w:val="left"/>
            </w:pPr>
            <w:r/>
            <w:r>
              <w:rPr>
                <w:rFonts w:ascii="Times New Roman" w:hAnsi="Times New Roman" w:eastAsia="Times New Roman"/>
                <w:b w:val="0"/>
                <w:i w:val="0"/>
                <w:sz w:val="18"/>
              </w:rPr>
              <w:t>6. Demo chatbot</w:t>
            </w:r>
          </w:p>
        </w:tc>
        <w:tc>
          <w:tcPr>
            <w:tcW w:type="dxa" w:w="3312"/>
          </w:tcPr>
          <w:p>
            <w:pPr>
              <w:spacing w:after="20" w:before="20"/>
              <w:jc w:val="left"/>
            </w:pPr>
            <w:r/>
            <w:r>
              <w:rPr>
                <w:rFonts w:ascii="Times New Roman" w:hAnsi="Times New Roman" w:eastAsia="Times New Roman"/>
                <w:b w:val="0"/>
                <w:i w:val="0"/>
                <w:sz w:val="18"/>
              </w:rPr>
              <w:t>Web UI with answer, confidence and abstention</w:t>
            </w:r>
          </w:p>
        </w:tc>
        <w:tc>
          <w:tcPr>
            <w:tcW w:type="dxa" w:w="3744"/>
          </w:tcPr>
          <w:p>
            <w:pPr>
              <w:spacing w:after="20" w:before="20"/>
              <w:jc w:val="center"/>
            </w:pPr>
            <w:r/>
            <w:r>
              <w:rPr>
                <w:rFonts w:ascii="Times New Roman" w:hAnsi="Times New Roman" w:eastAsia="Times New Roman"/>
                <w:b w:val="0"/>
                <w:i w:val="0"/>
                <w:sz w:val="18"/>
              </w:rPr>
              <w:t>chatbot_site/</w:t>
            </w:r>
          </w:p>
        </w:tc>
      </w:tr>
    </w:tbl>
    <w:p>
      <w:pPr>
        <w:keepNext w:val="0"/>
        <w:pageBreakBefore w:val="0"/>
        <w:spacing w:after="80" w:before="0" w:line="240" w:lineRule="auto"/>
        <w:jc w:val="both"/>
      </w:pPr>
    </w:p>
    <w:p>
      <w:pPr>
        <w:keepNext/>
        <w:pageBreakBefore w:val="0"/>
        <w:spacing w:after="80" w:before="120" w:line="276" w:lineRule="auto"/>
        <w:jc w:val="left"/>
        <w:outlineLvl w:val="2"/>
      </w:pPr>
      <w:r>
        <w:rPr>
          <w:rFonts w:ascii="Times New Roman" w:hAnsi="Times New Roman" w:eastAsia="Times New Roman"/>
          <w:b/>
          <w:i w:val="0"/>
          <w:sz w:val="24"/>
        </w:rPr>
        <w:t>Module 1: Data curation</w:t>
      </w:r>
    </w:p>
    <w:p>
      <w:pPr>
        <w:keepNext w:val="0"/>
        <w:pageBreakBefore w:val="0"/>
        <w:spacing w:after="120" w:before="0" w:line="276" w:lineRule="auto"/>
        <w:jc w:val="both"/>
      </w:pPr>
      <w:r>
        <w:rPr>
          <w:rFonts w:ascii="Times New Roman" w:hAnsi="Times New Roman" w:eastAsia="Times New Roman"/>
          <w:b w:val="0"/>
          <w:i w:val="0"/>
          <w:sz w:val="24"/>
        </w:rPr>
        <w:t>The knowledge pairs and the supplementary refusal-oriented pairs were assembled from public VIT documents. A resource inventory records, per source document, how many questions came from it and which rows were removed because they relied on non-public information (898 rows from the knowledge file and 380 from the supplementary file).</w:t>
      </w:r>
    </w:p>
    <w:p>
      <w:pPr>
        <w:keepNext/>
        <w:pageBreakBefore w:val="0"/>
        <w:spacing w:after="80" w:before="120" w:line="276" w:lineRule="auto"/>
        <w:jc w:val="left"/>
        <w:outlineLvl w:val="2"/>
      </w:pPr>
      <w:r>
        <w:rPr>
          <w:rFonts w:ascii="Times New Roman" w:hAnsi="Times New Roman" w:eastAsia="Times New Roman"/>
          <w:b/>
          <w:i w:val="0"/>
          <w:sz w:val="24"/>
        </w:rPr>
        <w:t>Module 2: Data preparation</w:t>
      </w:r>
    </w:p>
    <w:p>
      <w:pPr>
        <w:keepNext w:val="0"/>
        <w:pageBreakBefore w:val="0"/>
        <w:spacing w:after="120" w:before="0" w:line="276" w:lineRule="auto"/>
        <w:jc w:val="both"/>
      </w:pPr>
      <w:r>
        <w:rPr>
          <w:rFonts w:ascii="Times New Roman" w:hAnsi="Times New Roman" w:eastAsia="Times New Roman"/>
          <w:b w:val="0"/>
          <w:i w:val="0"/>
          <w:sz w:val="24"/>
        </w:rPr>
        <w:t>prepare_expc_data.py splits each file into answerable and refusal rows with the lexical pattern, rewrites every refusal answer to the canonical sentence, samples exactly the number of refusal rows needed for the target ratio, shuffles with seed 42, splits 70/15/15 and checks train/test leakage. It was run for 0%, 10%, 15% and 20%; the 0% and 15% mixtures are used in the paper and the 10% and 20% files are kept for the planned ratio ablation. verify_dataset.py checks the splits and reports false positives of the pattern.</w:t>
      </w:r>
    </w:p>
    <w:p>
      <w:pPr>
        <w:keepNext/>
        <w:pageBreakBefore w:val="0"/>
        <w:spacing w:after="80" w:before="120" w:line="276" w:lineRule="auto"/>
        <w:jc w:val="left"/>
        <w:outlineLvl w:val="2"/>
      </w:pPr>
      <w:r>
        <w:rPr>
          <w:rFonts w:ascii="Times New Roman" w:hAnsi="Times New Roman" w:eastAsia="Times New Roman"/>
          <w:b/>
          <w:i w:val="0"/>
          <w:sz w:val="24"/>
        </w:rPr>
        <w:t>Module 3: Fine-tuning</w:t>
      </w:r>
    </w:p>
    <w:p>
      <w:pPr>
        <w:keepNext w:val="0"/>
        <w:pageBreakBefore w:val="0"/>
        <w:spacing w:after="120" w:before="0" w:line="276" w:lineRule="auto"/>
        <w:jc w:val="both"/>
      </w:pPr>
      <w:r>
        <w:rPr>
          <w:rFonts w:ascii="Times New Roman" w:hAnsi="Times New Roman" w:eastAsia="Times New Roman"/>
          <w:b w:val="0"/>
          <w:i w:val="0"/>
          <w:sz w:val="24"/>
        </w:rPr>
        <w:t>train_lora.py loads the 4-bit base, attaches LoRA adapters, formats examples in the Phi-3 chat template, truncates to 512 tokens and trains with SFTTrainer. exp_c_train.py runs data preparation and training for one ratio with a single command.</w:t>
      </w:r>
    </w:p>
    <w:p>
      <w:pPr>
        <w:keepNext/>
        <w:pageBreakBefore w:val="0"/>
        <w:spacing w:after="80" w:before="120" w:line="276" w:lineRule="auto"/>
        <w:jc w:val="left"/>
        <w:outlineLvl w:val="2"/>
      </w:pPr>
      <w:r>
        <w:rPr>
          <w:rFonts w:ascii="Times New Roman" w:hAnsi="Times New Roman" w:eastAsia="Times New Roman"/>
          <w:b/>
          <w:i w:val="0"/>
          <w:sz w:val="24"/>
        </w:rPr>
        <w:t>Module 4: Evaluation</w:t>
      </w:r>
    </w:p>
    <w:p>
      <w:pPr>
        <w:keepNext w:val="0"/>
        <w:pageBreakBefore w:val="0"/>
        <w:spacing w:after="120" w:before="0" w:line="276" w:lineRule="auto"/>
        <w:jc w:val="both"/>
      </w:pPr>
      <w:r>
        <w:rPr>
          <w:rFonts w:ascii="Times New Roman" w:hAnsi="Times New Roman" w:eastAsia="Times New Roman"/>
          <w:b w:val="0"/>
          <w:i w:val="0"/>
          <w:sz w:val="24"/>
        </w:rPr>
        <w:t>eval_compare_fixed.py runs the base model and the two adapters on the test file, records answer, confidence (64 new tokens), correctness, token F1, exact match and reference NLL, and exports confidences and correctness for later plotting. compare_idk_stats.py runs the refusal analysis with up to 100 new tokens and writes the refusal-rate, precision, recall, F1, false-refusal and missed-abstention figures.</w:t>
      </w:r>
    </w:p>
    <w:p>
      <w:pPr>
        <w:keepNext/>
        <w:pageBreakBefore w:val="0"/>
        <w:spacing w:after="80" w:before="120" w:line="276" w:lineRule="auto"/>
        <w:jc w:val="left"/>
        <w:outlineLvl w:val="2"/>
      </w:pPr>
      <w:r>
        <w:rPr>
          <w:rFonts w:ascii="Times New Roman" w:hAnsi="Times New Roman" w:eastAsia="Times New Roman"/>
          <w:b/>
          <w:i w:val="0"/>
          <w:sz w:val="24"/>
        </w:rPr>
        <w:t>Module 5: Analysis and figures</w:t>
      </w:r>
    </w:p>
    <w:p>
      <w:pPr>
        <w:keepNext w:val="0"/>
        <w:pageBreakBefore w:val="0"/>
        <w:spacing w:after="120" w:before="0" w:line="276" w:lineRule="auto"/>
        <w:jc w:val="both"/>
      </w:pPr>
      <w:r>
        <w:rPr>
          <w:rFonts w:ascii="Times New Roman" w:hAnsi="Times New Roman" w:eastAsia="Times New Roman"/>
          <w:b w:val="0"/>
          <w:i w:val="0"/>
          <w:sz w:val="24"/>
        </w:rPr>
        <w:t>calibration_eval_utils.py provides AUROC and reliability-diagram functions, run_calibration_utils.py applies them to the exported per-example data, and make_figures.py draws the combined reliability diagram, ROC curves and confidence histograms.</w:t>
      </w:r>
    </w:p>
    <w:p>
      <w:pPr>
        <w:keepNext/>
        <w:pageBreakBefore w:val="0"/>
        <w:spacing w:after="80" w:before="120" w:line="276" w:lineRule="auto"/>
        <w:jc w:val="left"/>
        <w:outlineLvl w:val="2"/>
      </w:pPr>
      <w:r>
        <w:rPr>
          <w:rFonts w:ascii="Times New Roman" w:hAnsi="Times New Roman" w:eastAsia="Times New Roman"/>
          <w:b/>
          <w:i w:val="0"/>
          <w:sz w:val="24"/>
        </w:rPr>
        <w:t>Module 6: Demo chatbot</w:t>
      </w:r>
    </w:p>
    <w:p>
      <w:pPr>
        <w:keepNext w:val="0"/>
        <w:pageBreakBefore w:val="0"/>
        <w:spacing w:after="120" w:before="0" w:line="276" w:lineRule="auto"/>
        <w:jc w:val="both"/>
      </w:pPr>
      <w:r>
        <w:rPr>
          <w:rFonts w:ascii="Times New Roman" w:hAnsi="Times New Roman" w:eastAsia="Times New Roman"/>
          <w:b w:val="0"/>
          <w:i w:val="0"/>
          <w:sz w:val="24"/>
        </w:rPr>
        <w:t>The Flask site offers a chat interface that returns an answer, a confidence score and the name of the backend. The default backend is a dataset lookup that blends sentence embeddings with TF-IDF and abstains with the canonical refusal sentence when nothing is close or the question names an entity that appears nowhere in the documents. A second backend loads Phi-3-mini with a trained LoRA adapter and reports the same mean token-probability confidence used in the evaluation. The interface always labels which backend is answering.</w:t>
      </w:r>
    </w:p>
    <w:p>
      <w:pPr>
        <w:keepNext/>
        <w:pageBreakBefore/>
        <w:spacing w:after="0" w:before="0" w:line="276" w:lineRule="auto"/>
        <w:jc w:val="center"/>
        <w:outlineLvl w:val="0"/>
      </w:pPr>
      <w:r>
        <w:rPr>
          <w:rFonts w:ascii="Times New Roman" w:hAnsi="Times New Roman" w:eastAsia="Times New Roman"/>
          <w:b/>
          <w:i w:val="0"/>
          <w:sz w:val="32"/>
        </w:rPr>
        <w:t>CHAPTER 5</w:t>
      </w:r>
    </w:p>
    <w:p>
      <w:pPr>
        <w:keepNext/>
        <w:pageBreakBefore w:val="0"/>
        <w:spacing w:after="240" w:before="0" w:line="276" w:lineRule="auto"/>
        <w:jc w:val="center"/>
      </w:pPr>
      <w:r>
        <w:rPr>
          <w:rFonts w:ascii="Times New Roman" w:hAnsi="Times New Roman" w:eastAsia="Times New Roman"/>
          <w:b/>
          <w:i w:val="0"/>
          <w:sz w:val="32"/>
        </w:rPr>
        <w:t>EXPERIMENTS, RESULTS AND DISCUSSION</w:t>
      </w:r>
    </w:p>
    <w:p>
      <w:pPr>
        <w:keepNext/>
        <w:pageBreakBefore w:val="0"/>
        <w:spacing w:after="120" w:before="200" w:line="276" w:lineRule="auto"/>
        <w:jc w:val="left"/>
        <w:outlineLvl w:val="1"/>
      </w:pPr>
      <w:r>
        <w:rPr>
          <w:rFonts w:ascii="Times New Roman" w:hAnsi="Times New Roman" w:eastAsia="Times New Roman"/>
          <w:b/>
          <w:i w:val="0"/>
          <w:sz w:val="28"/>
        </w:rPr>
        <w:t>5.1 Experimental Setup</w:t>
      </w:r>
    </w:p>
    <w:p>
      <w:pPr>
        <w:keepNext w:val="0"/>
        <w:pageBreakBefore w:val="0"/>
        <w:spacing w:after="120" w:before="0" w:line="276" w:lineRule="auto"/>
        <w:jc w:val="both"/>
      </w:pPr>
      <w:r>
        <w:rPr>
          <w:rFonts w:ascii="Times New Roman" w:hAnsi="Times New Roman" w:eastAsia="Times New Roman"/>
          <w:b w:val="0"/>
          <w:i w:val="0"/>
          <w:sz w:val="24"/>
        </w:rPr>
        <w:t xml:space="preserve">Three systems share base weights, 4-bit quantisation and inference prompt format. </w:t>
      </w:r>
      <w:r>
        <w:rPr>
          <w:rFonts w:ascii="Times New Roman" w:hAnsi="Times New Roman" w:eastAsia="Times New Roman"/>
          <w:b/>
          <w:i w:val="0"/>
          <w:sz w:val="24"/>
        </w:rPr>
        <w:t>Base</w:t>
      </w:r>
      <w:r>
        <w:rPr>
          <w:rFonts w:ascii="Times New Roman" w:hAnsi="Times New Roman" w:eastAsia="Times New Roman"/>
          <w:b w:val="0"/>
          <w:i w:val="0"/>
          <w:sz w:val="24"/>
        </w:rPr>
        <w:t xml:space="preserve">: Phi-3-mini-4k-instruct zero-shot, standard chat format, no system prompt, retrieval or demonstrations. </w:t>
      </w:r>
      <w:r>
        <w:rPr>
          <w:rFonts w:ascii="Times New Roman" w:hAnsi="Times New Roman" w:eastAsia="Times New Roman"/>
          <w:b/>
          <w:i w:val="0"/>
          <w:sz w:val="24"/>
        </w:rPr>
        <w:t>Normal FT</w:t>
      </w:r>
      <w:r>
        <w:rPr>
          <w:rFonts w:ascii="Times New Roman" w:hAnsi="Times New Roman" w:eastAsia="Times New Roman"/>
          <w:b w:val="0"/>
          <w:i w:val="0"/>
          <w:sz w:val="24"/>
        </w:rPr>
        <w:t xml:space="preserve">: the IDK-0 adapter, trained only on answerable questions. </w:t>
      </w:r>
      <w:r>
        <w:rPr>
          <w:rFonts w:ascii="Times New Roman" w:hAnsi="Times New Roman" w:eastAsia="Times New Roman"/>
          <w:b/>
          <w:i w:val="0"/>
          <w:sz w:val="24"/>
        </w:rPr>
        <w:t>IDK FT</w:t>
      </w:r>
      <w:r>
        <w:rPr>
          <w:rFonts w:ascii="Times New Roman" w:hAnsi="Times New Roman" w:eastAsia="Times New Roman"/>
          <w:b w:val="0"/>
          <w:i w:val="0"/>
          <w:sz w:val="24"/>
        </w:rPr>
        <w:t>: the IDK-15 adapter, trained on the same answerable questions plus 15% canonical abstention examples (the proposed configuration). Base versus Normal FT isolates domain adaptation; Normal FT versus IDK FT isolates the abstention data.</w:t>
      </w:r>
    </w:p>
    <w:p>
      <w:pPr>
        <w:keepNext w:val="0"/>
        <w:pageBreakBefore w:val="0"/>
        <w:spacing w:after="120" w:before="0" w:line="276" w:lineRule="auto"/>
        <w:jc w:val="both"/>
      </w:pPr>
      <w:r>
        <w:rPr>
          <w:rFonts w:ascii="Times New Roman" w:hAnsi="Times New Roman" w:eastAsia="Times New Roman"/>
          <w:b w:val="0"/>
          <w:i w:val="0"/>
          <w:sz w:val="24"/>
        </w:rPr>
        <w:t>All three are evaluated on the IDK-15 test split of 449 queries (370 answerable, 79 unanswerable), because the IDK-0 test split has no unanswerable queries. As the two mixtures were split independently, 15 of the 449 test queries are also in the IDK-0 training set. Decoding is greedy; refusal analysis allows 100 new tokens and calibration analysis 64.</w:t>
      </w:r>
    </w:p>
    <w:p>
      <w:pPr>
        <w:keepNext/>
        <w:pageBreakBefore w:val="0"/>
        <w:spacing w:after="80" w:before="120" w:line="276" w:lineRule="auto"/>
        <w:jc w:val="left"/>
        <w:outlineLvl w:val="2"/>
      </w:pPr>
      <w:r>
        <w:rPr>
          <w:rFonts w:ascii="Times New Roman" w:hAnsi="Times New Roman" w:eastAsia="Times New Roman"/>
          <w:b/>
          <w:i w:val="0"/>
          <w:sz w:val="24"/>
        </w:rPr>
        <w:t>Metrics</w:t>
      </w:r>
    </w:p>
    <w:p>
      <w:pPr>
        <w:keepNext w:val="0"/>
        <w:pageBreakBefore w:val="0"/>
        <w:spacing w:after="60" w:before="0" w:line="276" w:lineRule="auto"/>
        <w:ind w:left="504" w:hanging="288"/>
        <w:jc w:val="both"/>
      </w:pPr>
      <w:r>
        <w:rPr>
          <w:rFonts w:ascii="Times New Roman" w:hAnsi="Times New Roman" w:eastAsia="Times New Roman"/>
          <w:b w:val="0"/>
          <w:i w:val="0"/>
          <w:sz w:val="24"/>
        </w:rPr>
        <w:t>•  Hallucination rate HR = FN / (TP + FN); IDK precision TP / (TP + FP), recall TP / (TP + FN) and F1; false refusals; refusal rate.</w:t>
      </w:r>
    </w:p>
    <w:p>
      <w:pPr>
        <w:keepNext w:val="0"/>
        <w:pageBreakBefore w:val="0"/>
        <w:spacing w:after="60" w:before="0" w:line="276" w:lineRule="auto"/>
        <w:ind w:left="504" w:hanging="288"/>
        <w:jc w:val="both"/>
      </w:pPr>
      <w:r>
        <w:rPr>
          <w:rFonts w:ascii="Times New Roman" w:hAnsi="Times New Roman" w:eastAsia="Times New Roman"/>
          <w:b w:val="0"/>
          <w:i w:val="0"/>
          <w:sz w:val="24"/>
        </w:rPr>
        <w:t>•  Answer quality: token-level F1 (SQuAD style), exact match, and answerable accuracy (generated answer covers more than 40% of the reference words).</w:t>
      </w:r>
    </w:p>
    <w:p>
      <w:pPr>
        <w:keepNext w:val="0"/>
        <w:pageBreakBefore w:val="0"/>
        <w:spacing w:after="60" w:before="0" w:line="276" w:lineRule="auto"/>
        <w:ind w:left="504" w:hanging="288"/>
        <w:jc w:val="both"/>
      </w:pPr>
      <w:r>
        <w:rPr>
          <w:rFonts w:ascii="Times New Roman" w:hAnsi="Times New Roman" w:eastAsia="Times New Roman"/>
          <w:b w:val="0"/>
          <w:i w:val="0"/>
          <w:sz w:val="24"/>
        </w:rPr>
        <w:t>•  Calibration: ECE with 10 equal-width bins, Brier score, reference NLL, AUROC of confidence against refusal-aware correctness (token-F1 threshold 0.5), and reliability diagrams.</w:t>
      </w:r>
    </w:p>
    <w:p>
      <w:pPr>
        <w:keepNext/>
        <w:pageBreakBefore w:val="0"/>
        <w:spacing w:after="120" w:before="200" w:line="276" w:lineRule="auto"/>
        <w:jc w:val="left"/>
        <w:outlineLvl w:val="1"/>
      </w:pPr>
      <w:r>
        <w:rPr>
          <w:rFonts w:ascii="Times New Roman" w:hAnsi="Times New Roman" w:eastAsia="Times New Roman"/>
          <w:b/>
          <w:i w:val="0"/>
          <w:sz w:val="28"/>
        </w:rPr>
        <w:t>5.2 Hallucination Reduction</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Hallucinations and refusals on the IDK-15 test set (79 unanswerable, 370 answerable).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9"/>
        <w:gridCol w:w="989"/>
        <w:gridCol w:w="989"/>
        <w:gridCol w:w="989"/>
        <w:gridCol w:w="989"/>
        <w:gridCol w:w="989"/>
        <w:gridCol w:w="989"/>
        <w:gridCol w:w="989"/>
        <w:gridCol w:w="989"/>
      </w:tblGrid>
      <w:tr>
        <w:tc>
          <w:tcPr>
            <w:tcW w:type="dxa" w:w="1080"/>
            <w:shd w:val="clear" w:color="auto" w:fill="D9D9D9"/>
          </w:tcPr>
          <w:p>
            <w:pPr>
              <w:spacing w:after="20" w:before="20"/>
              <w:jc w:val="left"/>
            </w:pPr>
            <w:r/>
            <w:r>
              <w:rPr>
                <w:rFonts w:ascii="Times New Roman" w:hAnsi="Times New Roman" w:eastAsia="Times New Roman"/>
                <w:b/>
                <w:i w:val="0"/>
                <w:sz w:val="16"/>
              </w:rPr>
              <w:t>System</w:t>
            </w:r>
          </w:p>
        </w:tc>
        <w:tc>
          <w:tcPr>
            <w:tcW w:type="dxa" w:w="864"/>
            <w:shd w:val="clear" w:color="auto" w:fill="D9D9D9"/>
          </w:tcPr>
          <w:p>
            <w:pPr>
              <w:spacing w:after="20" w:before="20"/>
              <w:jc w:val="center"/>
            </w:pPr>
            <w:r/>
            <w:r>
              <w:rPr>
                <w:rFonts w:ascii="Times New Roman" w:hAnsi="Times New Roman" w:eastAsia="Times New Roman"/>
                <w:b/>
                <w:i w:val="0"/>
                <w:sz w:val="16"/>
              </w:rPr>
              <w:t>Refusal rate</w:t>
            </w:r>
          </w:p>
        </w:tc>
        <w:tc>
          <w:tcPr>
            <w:tcW w:type="dxa" w:w="936"/>
            <w:shd w:val="clear" w:color="auto" w:fill="D9D9D9"/>
          </w:tcPr>
          <w:p>
            <w:pPr>
              <w:spacing w:after="20" w:before="20"/>
              <w:jc w:val="center"/>
            </w:pPr>
            <w:r/>
            <w:r>
              <w:rPr>
                <w:rFonts w:ascii="Times New Roman" w:hAnsi="Times New Roman" w:eastAsia="Times New Roman"/>
                <w:b/>
                <w:i w:val="0"/>
                <w:sz w:val="16"/>
              </w:rPr>
              <w:t>IDK precision</w:t>
            </w:r>
          </w:p>
        </w:tc>
        <w:tc>
          <w:tcPr>
            <w:tcW w:type="dxa" w:w="864"/>
            <w:shd w:val="clear" w:color="auto" w:fill="D9D9D9"/>
          </w:tcPr>
          <w:p>
            <w:pPr>
              <w:spacing w:after="20" w:before="20"/>
              <w:jc w:val="center"/>
            </w:pPr>
            <w:r/>
            <w:r>
              <w:rPr>
                <w:rFonts w:ascii="Times New Roman" w:hAnsi="Times New Roman" w:eastAsia="Times New Roman"/>
                <w:b/>
                <w:i w:val="0"/>
                <w:sz w:val="16"/>
              </w:rPr>
              <w:t>IDK recall</w:t>
            </w:r>
          </w:p>
        </w:tc>
        <w:tc>
          <w:tcPr>
            <w:tcW w:type="dxa" w:w="792"/>
            <w:shd w:val="clear" w:color="auto" w:fill="D9D9D9"/>
          </w:tcPr>
          <w:p>
            <w:pPr>
              <w:spacing w:after="20" w:before="20"/>
              <w:jc w:val="center"/>
            </w:pPr>
            <w:r/>
            <w:r>
              <w:rPr>
                <w:rFonts w:ascii="Times New Roman" w:hAnsi="Times New Roman" w:eastAsia="Times New Roman"/>
                <w:b/>
                <w:i w:val="0"/>
                <w:sz w:val="16"/>
              </w:rPr>
              <w:t>IDK F1</w:t>
            </w:r>
          </w:p>
        </w:tc>
        <w:tc>
          <w:tcPr>
            <w:tcW w:type="dxa" w:w="720"/>
            <w:shd w:val="clear" w:color="auto" w:fill="D9D9D9"/>
          </w:tcPr>
          <w:p>
            <w:pPr>
              <w:spacing w:after="20" w:before="20"/>
              <w:jc w:val="center"/>
            </w:pPr>
            <w:r/>
            <w:r>
              <w:rPr>
                <w:rFonts w:ascii="Times New Roman" w:hAnsi="Times New Roman" w:eastAsia="Times New Roman"/>
                <w:b/>
                <w:i w:val="0"/>
                <w:sz w:val="16"/>
              </w:rPr>
              <w:t>HR</w:t>
            </w:r>
          </w:p>
        </w:tc>
        <w:tc>
          <w:tcPr>
            <w:tcW w:type="dxa" w:w="936"/>
            <w:shd w:val="clear" w:color="auto" w:fill="D9D9D9"/>
          </w:tcPr>
          <w:p>
            <w:pPr>
              <w:spacing w:after="20" w:before="20"/>
              <w:jc w:val="left"/>
            </w:pPr>
            <w:r/>
            <w:r>
              <w:rPr>
                <w:rFonts w:ascii="Times New Roman" w:hAnsi="Times New Roman" w:eastAsia="Times New Roman"/>
                <w:b/>
                <w:i w:val="0"/>
                <w:sz w:val="16"/>
              </w:rPr>
              <w:t>Missed abst. (FN)</w:t>
            </w:r>
          </w:p>
        </w:tc>
        <w:tc>
          <w:tcPr>
            <w:tcW w:type="dxa" w:w="1008"/>
            <w:shd w:val="clear" w:color="auto" w:fill="D9D9D9"/>
          </w:tcPr>
          <w:p>
            <w:pPr>
              <w:spacing w:after="20" w:before="20"/>
              <w:jc w:val="left"/>
            </w:pPr>
            <w:r/>
            <w:r>
              <w:rPr>
                <w:rFonts w:ascii="Times New Roman" w:hAnsi="Times New Roman" w:eastAsia="Times New Roman"/>
                <w:b/>
                <w:i w:val="0"/>
                <w:sz w:val="16"/>
              </w:rPr>
              <w:t>False refusals (FP)</w:t>
            </w:r>
          </w:p>
        </w:tc>
        <w:tc>
          <w:tcPr>
            <w:tcW w:type="dxa" w:w="1008"/>
            <w:shd w:val="clear" w:color="auto" w:fill="D9D9D9"/>
          </w:tcPr>
          <w:p>
            <w:pPr>
              <w:spacing w:after="20" w:before="20"/>
              <w:jc w:val="left"/>
            </w:pPr>
            <w:r/>
            <w:r>
              <w:rPr>
                <w:rFonts w:ascii="Times New Roman" w:hAnsi="Times New Roman" w:eastAsia="Times New Roman"/>
                <w:b/>
                <w:i w:val="0"/>
                <w:sz w:val="16"/>
              </w:rPr>
              <w:t>Answerable acc.</w:t>
            </w:r>
          </w:p>
        </w:tc>
      </w:tr>
      <w:tr>
        <w:tc>
          <w:tcPr>
            <w:tcW w:type="dxa" w:w="1080"/>
          </w:tcPr>
          <w:p>
            <w:pPr>
              <w:spacing w:after="20" w:before="20"/>
              <w:jc w:val="left"/>
            </w:pPr>
            <w:r/>
            <w:r>
              <w:rPr>
                <w:rFonts w:ascii="Times New Roman" w:hAnsi="Times New Roman" w:eastAsia="Times New Roman"/>
                <w:b w:val="0"/>
                <w:i w:val="0"/>
                <w:sz w:val="16"/>
              </w:rPr>
              <w:t>Base</w:t>
            </w:r>
          </w:p>
        </w:tc>
        <w:tc>
          <w:tcPr>
            <w:tcW w:type="dxa" w:w="864"/>
          </w:tcPr>
          <w:p>
            <w:pPr>
              <w:spacing w:after="20" w:before="20"/>
              <w:jc w:val="center"/>
            </w:pPr>
            <w:r/>
            <w:r>
              <w:rPr>
                <w:rFonts w:ascii="Times New Roman" w:hAnsi="Times New Roman" w:eastAsia="Times New Roman"/>
                <w:b w:val="0"/>
                <w:i w:val="0"/>
                <w:sz w:val="16"/>
              </w:rPr>
              <w:t>0.345</w:t>
            </w:r>
          </w:p>
        </w:tc>
        <w:tc>
          <w:tcPr>
            <w:tcW w:type="dxa" w:w="936"/>
          </w:tcPr>
          <w:p>
            <w:pPr>
              <w:spacing w:after="20" w:before="20"/>
              <w:jc w:val="center"/>
            </w:pPr>
            <w:r/>
            <w:r>
              <w:rPr>
                <w:rFonts w:ascii="Times New Roman" w:hAnsi="Times New Roman" w:eastAsia="Times New Roman"/>
                <w:b w:val="0"/>
                <w:i w:val="0"/>
                <w:sz w:val="16"/>
              </w:rPr>
              <w:t>0.252</w:t>
            </w:r>
          </w:p>
        </w:tc>
        <w:tc>
          <w:tcPr>
            <w:tcW w:type="dxa" w:w="864"/>
          </w:tcPr>
          <w:p>
            <w:pPr>
              <w:spacing w:after="20" w:before="20"/>
              <w:jc w:val="center"/>
            </w:pPr>
            <w:r/>
            <w:r>
              <w:rPr>
                <w:rFonts w:ascii="Times New Roman" w:hAnsi="Times New Roman" w:eastAsia="Times New Roman"/>
                <w:b w:val="0"/>
                <w:i w:val="0"/>
                <w:sz w:val="16"/>
              </w:rPr>
              <w:t>0.494</w:t>
            </w:r>
          </w:p>
        </w:tc>
        <w:tc>
          <w:tcPr>
            <w:tcW w:type="dxa" w:w="792"/>
          </w:tcPr>
          <w:p>
            <w:pPr>
              <w:spacing w:after="20" w:before="20"/>
              <w:jc w:val="center"/>
            </w:pPr>
            <w:r/>
            <w:r>
              <w:rPr>
                <w:rFonts w:ascii="Times New Roman" w:hAnsi="Times New Roman" w:eastAsia="Times New Roman"/>
                <w:b w:val="0"/>
                <w:i w:val="0"/>
                <w:sz w:val="16"/>
              </w:rPr>
              <w:t>0.333</w:t>
            </w:r>
          </w:p>
        </w:tc>
        <w:tc>
          <w:tcPr>
            <w:tcW w:type="dxa" w:w="720"/>
          </w:tcPr>
          <w:p>
            <w:pPr>
              <w:spacing w:after="20" w:before="20"/>
              <w:jc w:val="center"/>
            </w:pPr>
            <w:r/>
            <w:r>
              <w:rPr>
                <w:rFonts w:ascii="Times New Roman" w:hAnsi="Times New Roman" w:eastAsia="Times New Roman"/>
                <w:b w:val="0"/>
                <w:i w:val="0"/>
                <w:sz w:val="16"/>
              </w:rPr>
              <w:t>0.506</w:t>
            </w:r>
          </w:p>
        </w:tc>
        <w:tc>
          <w:tcPr>
            <w:tcW w:type="dxa" w:w="936"/>
          </w:tcPr>
          <w:p>
            <w:pPr>
              <w:spacing w:after="20" w:before="20"/>
              <w:jc w:val="center"/>
            </w:pPr>
            <w:r/>
            <w:r>
              <w:rPr>
                <w:rFonts w:ascii="Times New Roman" w:hAnsi="Times New Roman" w:eastAsia="Times New Roman"/>
                <w:b w:val="0"/>
                <w:i w:val="0"/>
                <w:sz w:val="16"/>
              </w:rPr>
              <w:t>40</w:t>
            </w:r>
          </w:p>
        </w:tc>
        <w:tc>
          <w:tcPr>
            <w:tcW w:type="dxa" w:w="1008"/>
          </w:tcPr>
          <w:p>
            <w:pPr>
              <w:spacing w:after="20" w:before="20"/>
              <w:jc w:val="center"/>
            </w:pPr>
            <w:r/>
            <w:r>
              <w:rPr>
                <w:rFonts w:ascii="Times New Roman" w:hAnsi="Times New Roman" w:eastAsia="Times New Roman"/>
                <w:b w:val="0"/>
                <w:i w:val="0"/>
                <w:sz w:val="16"/>
              </w:rPr>
              <w:t>116</w:t>
            </w:r>
          </w:p>
        </w:tc>
        <w:tc>
          <w:tcPr>
            <w:tcW w:type="dxa" w:w="1008"/>
          </w:tcPr>
          <w:p>
            <w:pPr>
              <w:spacing w:after="20" w:before="20"/>
              <w:jc w:val="center"/>
            </w:pPr>
            <w:r/>
            <w:r>
              <w:rPr>
                <w:rFonts w:ascii="Times New Roman" w:hAnsi="Times New Roman" w:eastAsia="Times New Roman"/>
                <w:b w:val="0"/>
                <w:i w:val="0"/>
                <w:sz w:val="16"/>
              </w:rPr>
              <w:t>0.227</w:t>
            </w:r>
          </w:p>
        </w:tc>
      </w:tr>
      <w:tr>
        <w:tc>
          <w:tcPr>
            <w:tcW w:type="dxa" w:w="1080"/>
          </w:tcPr>
          <w:p>
            <w:pPr>
              <w:spacing w:after="20" w:before="20"/>
              <w:jc w:val="left"/>
            </w:pPr>
            <w:r/>
            <w:r>
              <w:rPr>
                <w:rFonts w:ascii="Times New Roman" w:hAnsi="Times New Roman" w:eastAsia="Times New Roman"/>
                <w:b w:val="0"/>
                <w:i w:val="0"/>
                <w:sz w:val="16"/>
              </w:rPr>
              <w:t>Normal FT</w:t>
            </w:r>
          </w:p>
        </w:tc>
        <w:tc>
          <w:tcPr>
            <w:tcW w:type="dxa" w:w="864"/>
          </w:tcPr>
          <w:p>
            <w:pPr>
              <w:spacing w:after="20" w:before="20"/>
              <w:jc w:val="center"/>
            </w:pPr>
            <w:r/>
            <w:r>
              <w:rPr>
                <w:rFonts w:ascii="Times New Roman" w:hAnsi="Times New Roman" w:eastAsia="Times New Roman"/>
                <w:b w:val="0"/>
                <w:i w:val="0"/>
                <w:sz w:val="16"/>
              </w:rPr>
              <w:t>0.000</w:t>
            </w:r>
          </w:p>
        </w:tc>
        <w:tc>
          <w:tcPr>
            <w:tcW w:type="dxa" w:w="936"/>
          </w:tcPr>
          <w:p>
            <w:pPr>
              <w:spacing w:after="20" w:before="20"/>
              <w:jc w:val="center"/>
            </w:pPr>
            <w:r/>
            <w:r>
              <w:rPr>
                <w:rFonts w:ascii="Times New Roman" w:hAnsi="Times New Roman" w:eastAsia="Times New Roman"/>
                <w:b w:val="0"/>
                <w:i w:val="0"/>
                <w:sz w:val="16"/>
              </w:rPr>
              <w:t>0.000</w:t>
            </w:r>
          </w:p>
        </w:tc>
        <w:tc>
          <w:tcPr>
            <w:tcW w:type="dxa" w:w="864"/>
          </w:tcPr>
          <w:p>
            <w:pPr>
              <w:spacing w:after="20" w:before="20"/>
              <w:jc w:val="center"/>
            </w:pPr>
            <w:r/>
            <w:r>
              <w:rPr>
                <w:rFonts w:ascii="Times New Roman" w:hAnsi="Times New Roman" w:eastAsia="Times New Roman"/>
                <w:b w:val="0"/>
                <w:i w:val="0"/>
                <w:sz w:val="16"/>
              </w:rPr>
              <w:t>0.000</w:t>
            </w:r>
          </w:p>
        </w:tc>
        <w:tc>
          <w:tcPr>
            <w:tcW w:type="dxa" w:w="792"/>
          </w:tcPr>
          <w:p>
            <w:pPr>
              <w:spacing w:after="20" w:before="20"/>
              <w:jc w:val="center"/>
            </w:pPr>
            <w:r/>
            <w:r>
              <w:rPr>
                <w:rFonts w:ascii="Times New Roman" w:hAnsi="Times New Roman" w:eastAsia="Times New Roman"/>
                <w:b w:val="0"/>
                <w:i w:val="0"/>
                <w:sz w:val="16"/>
              </w:rPr>
              <w:t>0.000</w:t>
            </w:r>
          </w:p>
        </w:tc>
        <w:tc>
          <w:tcPr>
            <w:tcW w:type="dxa" w:w="720"/>
          </w:tcPr>
          <w:p>
            <w:pPr>
              <w:spacing w:after="20" w:before="20"/>
              <w:jc w:val="center"/>
            </w:pPr>
            <w:r/>
            <w:r>
              <w:rPr>
                <w:rFonts w:ascii="Times New Roman" w:hAnsi="Times New Roman" w:eastAsia="Times New Roman"/>
                <w:b w:val="0"/>
                <w:i w:val="0"/>
                <w:sz w:val="16"/>
              </w:rPr>
              <w:t>1.000</w:t>
            </w:r>
          </w:p>
        </w:tc>
        <w:tc>
          <w:tcPr>
            <w:tcW w:type="dxa" w:w="936"/>
          </w:tcPr>
          <w:p>
            <w:pPr>
              <w:spacing w:after="20" w:before="20"/>
              <w:jc w:val="center"/>
            </w:pPr>
            <w:r/>
            <w:r>
              <w:rPr>
                <w:rFonts w:ascii="Times New Roman" w:hAnsi="Times New Roman" w:eastAsia="Times New Roman"/>
                <w:b w:val="0"/>
                <w:i w:val="0"/>
                <w:sz w:val="16"/>
              </w:rPr>
              <w:t>79</w:t>
            </w:r>
          </w:p>
        </w:tc>
        <w:tc>
          <w:tcPr>
            <w:tcW w:type="dxa" w:w="1008"/>
          </w:tcPr>
          <w:p>
            <w:pPr>
              <w:spacing w:after="20" w:before="20"/>
              <w:jc w:val="center"/>
            </w:pPr>
            <w:r/>
            <w:r>
              <w:rPr>
                <w:rFonts w:ascii="Times New Roman" w:hAnsi="Times New Roman" w:eastAsia="Times New Roman"/>
                <w:b w:val="0"/>
                <w:i w:val="0"/>
                <w:sz w:val="16"/>
              </w:rPr>
              <w:t>0</w:t>
            </w:r>
          </w:p>
        </w:tc>
        <w:tc>
          <w:tcPr>
            <w:tcW w:type="dxa" w:w="1008"/>
          </w:tcPr>
          <w:p>
            <w:pPr>
              <w:spacing w:after="20" w:before="20"/>
              <w:jc w:val="center"/>
            </w:pPr>
            <w:r/>
            <w:r>
              <w:rPr>
                <w:rFonts w:ascii="Times New Roman" w:hAnsi="Times New Roman" w:eastAsia="Times New Roman"/>
                <w:b w:val="0"/>
                <w:i w:val="0"/>
                <w:sz w:val="16"/>
              </w:rPr>
              <w:t>0.451</w:t>
            </w:r>
          </w:p>
        </w:tc>
      </w:tr>
      <w:tr>
        <w:tc>
          <w:tcPr>
            <w:tcW w:type="dxa" w:w="1080"/>
          </w:tcPr>
          <w:p>
            <w:pPr>
              <w:spacing w:after="20" w:before="20"/>
              <w:jc w:val="left"/>
            </w:pPr>
            <w:r/>
            <w:r>
              <w:rPr>
                <w:rFonts w:ascii="Times New Roman" w:hAnsi="Times New Roman" w:eastAsia="Times New Roman"/>
                <w:b w:val="0"/>
                <w:i w:val="0"/>
                <w:sz w:val="16"/>
              </w:rPr>
              <w:t>IDK FT</w:t>
            </w:r>
          </w:p>
        </w:tc>
        <w:tc>
          <w:tcPr>
            <w:tcW w:type="dxa" w:w="864"/>
          </w:tcPr>
          <w:p>
            <w:pPr>
              <w:spacing w:after="20" w:before="20"/>
              <w:jc w:val="center"/>
            </w:pPr>
            <w:r/>
            <w:r>
              <w:rPr>
                <w:rFonts w:ascii="Times New Roman" w:hAnsi="Times New Roman" w:eastAsia="Times New Roman"/>
                <w:b w:val="0"/>
                <w:i w:val="0"/>
                <w:sz w:val="16"/>
              </w:rPr>
              <w:t>0.185</w:t>
            </w:r>
          </w:p>
        </w:tc>
        <w:tc>
          <w:tcPr>
            <w:tcW w:type="dxa" w:w="936"/>
          </w:tcPr>
          <w:p>
            <w:pPr>
              <w:spacing w:after="20" w:before="20"/>
              <w:jc w:val="center"/>
            </w:pPr>
            <w:r/>
            <w:r>
              <w:rPr>
                <w:rFonts w:ascii="Times New Roman" w:hAnsi="Times New Roman" w:eastAsia="Times New Roman"/>
                <w:b w:val="0"/>
                <w:i w:val="0"/>
                <w:sz w:val="16"/>
              </w:rPr>
              <w:t>0.819</w:t>
            </w:r>
          </w:p>
        </w:tc>
        <w:tc>
          <w:tcPr>
            <w:tcW w:type="dxa" w:w="864"/>
          </w:tcPr>
          <w:p>
            <w:pPr>
              <w:spacing w:after="20" w:before="20"/>
              <w:jc w:val="center"/>
            </w:pPr>
            <w:r/>
            <w:r>
              <w:rPr>
                <w:rFonts w:ascii="Times New Roman" w:hAnsi="Times New Roman" w:eastAsia="Times New Roman"/>
                <w:b w:val="0"/>
                <w:i w:val="0"/>
                <w:sz w:val="16"/>
              </w:rPr>
              <w:t>0.861</w:t>
            </w:r>
          </w:p>
        </w:tc>
        <w:tc>
          <w:tcPr>
            <w:tcW w:type="dxa" w:w="792"/>
          </w:tcPr>
          <w:p>
            <w:pPr>
              <w:spacing w:after="20" w:before="20"/>
              <w:jc w:val="center"/>
            </w:pPr>
            <w:r/>
            <w:r>
              <w:rPr>
                <w:rFonts w:ascii="Times New Roman" w:hAnsi="Times New Roman" w:eastAsia="Times New Roman"/>
                <w:b w:val="0"/>
                <w:i w:val="0"/>
                <w:sz w:val="16"/>
              </w:rPr>
              <w:t>0.840</w:t>
            </w:r>
          </w:p>
        </w:tc>
        <w:tc>
          <w:tcPr>
            <w:tcW w:type="dxa" w:w="720"/>
          </w:tcPr>
          <w:p>
            <w:pPr>
              <w:spacing w:after="20" w:before="20"/>
              <w:jc w:val="center"/>
            </w:pPr>
            <w:r/>
            <w:r>
              <w:rPr>
                <w:rFonts w:ascii="Times New Roman" w:hAnsi="Times New Roman" w:eastAsia="Times New Roman"/>
                <w:b w:val="0"/>
                <w:i w:val="0"/>
                <w:sz w:val="16"/>
              </w:rPr>
              <w:t>0.139</w:t>
            </w:r>
          </w:p>
        </w:tc>
        <w:tc>
          <w:tcPr>
            <w:tcW w:type="dxa" w:w="936"/>
          </w:tcPr>
          <w:p>
            <w:pPr>
              <w:spacing w:after="20" w:before="20"/>
              <w:jc w:val="center"/>
            </w:pPr>
            <w:r/>
            <w:r>
              <w:rPr>
                <w:rFonts w:ascii="Times New Roman" w:hAnsi="Times New Roman" w:eastAsia="Times New Roman"/>
                <w:b w:val="0"/>
                <w:i w:val="0"/>
                <w:sz w:val="16"/>
              </w:rPr>
              <w:t>11</w:t>
            </w:r>
          </w:p>
        </w:tc>
        <w:tc>
          <w:tcPr>
            <w:tcW w:type="dxa" w:w="1008"/>
          </w:tcPr>
          <w:p>
            <w:pPr>
              <w:spacing w:after="20" w:before="20"/>
              <w:jc w:val="center"/>
            </w:pPr>
            <w:r/>
            <w:r>
              <w:rPr>
                <w:rFonts w:ascii="Times New Roman" w:hAnsi="Times New Roman" w:eastAsia="Times New Roman"/>
                <w:b w:val="0"/>
                <w:i w:val="0"/>
                <w:sz w:val="16"/>
              </w:rPr>
              <w:t>15</w:t>
            </w:r>
          </w:p>
        </w:tc>
        <w:tc>
          <w:tcPr>
            <w:tcW w:type="dxa" w:w="1008"/>
          </w:tcPr>
          <w:p>
            <w:pPr>
              <w:spacing w:after="20" w:before="20"/>
              <w:jc w:val="center"/>
            </w:pPr>
            <w:r/>
            <w:r>
              <w:rPr>
                <w:rFonts w:ascii="Times New Roman" w:hAnsi="Times New Roman" w:eastAsia="Times New Roman"/>
                <w:b w:val="0"/>
                <w:i w:val="0"/>
                <w:sz w:val="16"/>
              </w:rPr>
              <w:t>0.408</w:t>
            </w:r>
          </w:p>
        </w:tc>
      </w:tr>
    </w:tbl>
    <w:p>
      <w:pPr>
        <w:keepNext w:val="0"/>
        <w:pageBreakBefore w:val="0"/>
        <w:spacing w:after="80" w:before="0" w:line="240" w:lineRule="auto"/>
        <w:jc w:val="both"/>
      </w:pPr>
    </w:p>
    <w:p>
      <w:pPr>
        <w:keepNext w:val="0"/>
        <w:pageBreakBefore w:val="0"/>
        <w:spacing w:after="120" w:before="0" w:line="276" w:lineRule="auto"/>
        <w:jc w:val="both"/>
      </w:pPr>
      <w:r>
        <w:rPr>
          <w:rFonts w:ascii="Times New Roman" w:hAnsi="Times New Roman" w:eastAsia="Times New Roman"/>
          <w:b w:val="0"/>
          <w:i w:val="0"/>
          <w:sz w:val="24"/>
        </w:rPr>
        <w:t>Before fine-tuning the base model refuses about half of the unanswerable questions (HR = 0.506). After fine-tuning on answerable data only, Normal FT refuses none of the 449 test questions: it answers all 79 unanswerable ones, including questions about individual student records, live schedules and non-existent courses. Domain adaptation lifted answerable accuracy from 0.227 to 0.451 while teaching the model to answer everything. On hallucination, fine-tuning was worse than no fine-tuning.</w:t>
      </w:r>
    </w:p>
    <w:p>
      <w:pPr>
        <w:keepNext w:val="0"/>
        <w:pageBreakBefore w:val="0"/>
        <w:spacing w:after="120" w:before="0" w:line="276" w:lineRule="auto"/>
        <w:jc w:val="both"/>
      </w:pPr>
      <w:r>
        <w:rPr>
          <w:rFonts w:ascii="Times New Roman" w:hAnsi="Times New Roman" w:eastAsia="Times New Roman"/>
          <w:b w:val="0"/>
          <w:i w:val="0"/>
          <w:sz w:val="24"/>
        </w:rPr>
        <w:t>With 15% abstention data, IDK FT refuses 68 of the 79 unanswerable queries. HR falls to 0.139, a relative reduction of 86% against Normal FT and 73% against the base model. Of its 83 refusals, 68 are correct (precision 0.819), giving an IDK F1 of 0.840. Its refusal rate (18.5%) is close to the true share of unanswerable queries (17.6%). The base model's recall of 0.494 is not knowledge-awareness: 116 of its 155 refusals are on answerable queries, mostly generic statements about access to institutional information.</w:t>
      </w:r>
    </w:p>
    <w:p>
      <w:pPr>
        <w:keepNext/>
        <w:pageBreakBefore w:val="0"/>
        <w:spacing w:after="40" w:before="0" w:line="240" w:lineRule="auto"/>
        <w:jc w:val="center"/>
      </w:pPr>
      <w:r>
        <w:drawing>
          <wp:inline xmlns:a="http://schemas.openxmlformats.org/drawingml/2006/main" xmlns:pic="http://schemas.openxmlformats.org/drawingml/2006/picture">
            <wp:extent cx="4754880" cy="2641600"/>
            <wp:docPr id="4" name="Picture 4"/>
            <wp:cNvGraphicFramePr>
              <a:graphicFrameLocks noChangeAspect="1"/>
            </wp:cNvGraphicFramePr>
            <a:graphic>
              <a:graphicData uri="http://schemas.openxmlformats.org/drawingml/2006/picture">
                <pic:pic>
                  <pic:nvPicPr>
                    <pic:cNvPr id="0" name="refusal_metrics.png"/>
                    <pic:cNvPicPr/>
                  </pic:nvPicPr>
                  <pic:blipFill>
                    <a:blip r:embed="rId15"/>
                    <a:stretch>
                      <a:fillRect/>
                    </a:stretch>
                  </pic:blipFill>
                  <pic:spPr>
                    <a:xfrm>
                      <a:off x="0" y="0"/>
                      <a:ext cx="4754880" cy="2641600"/>
                    </a:xfrm>
                    <a:prstGeom prst="rect"/>
                  </pic:spPr>
                </pic:pic>
              </a:graphicData>
            </a:graphic>
          </wp:inline>
        </w:drawing>
      </w:r>
    </w:p>
    <w:p>
      <w:pPr>
        <w:keepNext w:val="0"/>
        <w:pageBreakBefore w:val="0"/>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Refusal behaviour of Base, Normal FT and IDK FT.</w:t>
      </w:r>
    </w:p>
    <w:p>
      <w:pPr>
        <w:keepNext/>
        <w:pageBreakBefore w:val="0"/>
        <w:spacing w:after="40" w:before="0" w:line="240" w:lineRule="auto"/>
        <w:jc w:val="center"/>
      </w:pPr>
      <w:r>
        <w:drawing>
          <wp:inline xmlns:a="http://schemas.openxmlformats.org/drawingml/2006/main" xmlns:pic="http://schemas.openxmlformats.org/drawingml/2006/picture">
            <wp:extent cx="4023360" cy="2586446"/>
            <wp:docPr id="5" name="Picture 5"/>
            <wp:cNvGraphicFramePr>
              <a:graphicFrameLocks noChangeAspect="1"/>
            </wp:cNvGraphicFramePr>
            <a:graphic>
              <a:graphicData uri="http://schemas.openxmlformats.org/drawingml/2006/picture">
                <pic:pic>
                  <pic:nvPicPr>
                    <pic:cNvPr id="0" name="error_breakdown.png"/>
                    <pic:cNvPicPr/>
                  </pic:nvPicPr>
                  <pic:blipFill>
                    <a:blip r:embed="rId16"/>
                    <a:stretch>
                      <a:fillRect/>
                    </a:stretch>
                  </pic:blipFill>
                  <pic:spPr>
                    <a:xfrm>
                      <a:off x="0" y="0"/>
                      <a:ext cx="4023360" cy="2586446"/>
                    </a:xfrm>
                    <a:prstGeom prst="rect"/>
                  </pic:spPr>
                </pic:pic>
              </a:graphicData>
            </a:graphic>
          </wp:inline>
        </w:drawing>
      </w:r>
    </w:p>
    <w:p>
      <w:pPr>
        <w:keepNext w:val="0"/>
        <w:pageBreakBefore w:val="0"/>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False refusals (over-caution) and missed abstentions (hallucinations) per system.</w:t>
      </w:r>
    </w:p>
    <w:p>
      <w:pPr>
        <w:keepNext/>
        <w:pageBreakBefore w:val="0"/>
        <w:spacing w:after="120" w:before="200" w:line="276" w:lineRule="auto"/>
        <w:jc w:val="left"/>
        <w:outlineLvl w:val="1"/>
      </w:pPr>
      <w:r>
        <w:rPr>
          <w:rFonts w:ascii="Times New Roman" w:hAnsi="Times New Roman" w:eastAsia="Times New Roman"/>
          <w:b/>
          <w:i w:val="0"/>
          <w:sz w:val="28"/>
        </w:rPr>
        <w:t>5.3 Calibration Improvement</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Calibration and answer quality on the IDK-15 test set (refusal-aware correctness, token-F1 threshold 0.5).</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25"/>
        <w:gridCol w:w="2225"/>
        <w:gridCol w:w="2225"/>
        <w:gridCol w:w="2225"/>
      </w:tblGrid>
      <w:tr>
        <w:tc>
          <w:tcPr>
            <w:tcW w:type="dxa" w:w="3168"/>
            <w:shd w:val="clear" w:color="auto" w:fill="D9D9D9"/>
          </w:tcPr>
          <w:p>
            <w:pPr>
              <w:spacing w:after="20" w:before="20"/>
              <w:jc w:val="left"/>
            </w:pPr>
            <w:r/>
            <w:r>
              <w:rPr>
                <w:rFonts w:ascii="Times New Roman" w:hAnsi="Times New Roman" w:eastAsia="Times New Roman"/>
                <w:b/>
                <w:i w:val="0"/>
                <w:sz w:val="20"/>
              </w:rPr>
              <w:t>Metric</w:t>
            </w:r>
          </w:p>
        </w:tc>
        <w:tc>
          <w:tcPr>
            <w:tcW w:type="dxa" w:w="1728"/>
            <w:shd w:val="clear" w:color="auto" w:fill="D9D9D9"/>
          </w:tcPr>
          <w:p>
            <w:pPr>
              <w:spacing w:after="20" w:before="20"/>
              <w:jc w:val="center"/>
            </w:pPr>
            <w:r/>
            <w:r>
              <w:rPr>
                <w:rFonts w:ascii="Times New Roman" w:hAnsi="Times New Roman" w:eastAsia="Times New Roman"/>
                <w:b/>
                <w:i w:val="0"/>
                <w:sz w:val="20"/>
              </w:rPr>
              <w:t>Base</w:t>
            </w:r>
          </w:p>
        </w:tc>
        <w:tc>
          <w:tcPr>
            <w:tcW w:type="dxa" w:w="1872"/>
            <w:shd w:val="clear" w:color="auto" w:fill="D9D9D9"/>
          </w:tcPr>
          <w:p>
            <w:pPr>
              <w:spacing w:after="20" w:before="20"/>
              <w:jc w:val="center"/>
            </w:pPr>
            <w:r/>
            <w:r>
              <w:rPr>
                <w:rFonts w:ascii="Times New Roman" w:hAnsi="Times New Roman" w:eastAsia="Times New Roman"/>
                <w:b/>
                <w:i w:val="0"/>
                <w:sz w:val="20"/>
              </w:rPr>
              <w:t>Normal FT</w:t>
            </w:r>
          </w:p>
        </w:tc>
        <w:tc>
          <w:tcPr>
            <w:tcW w:type="dxa" w:w="1728"/>
            <w:shd w:val="clear" w:color="auto" w:fill="D9D9D9"/>
          </w:tcPr>
          <w:p>
            <w:pPr>
              <w:spacing w:after="20" w:before="20"/>
              <w:jc w:val="center"/>
            </w:pPr>
            <w:r/>
            <w:r>
              <w:rPr>
                <w:rFonts w:ascii="Times New Roman" w:hAnsi="Times New Roman" w:eastAsia="Times New Roman"/>
                <w:b/>
                <w:i w:val="0"/>
                <w:sz w:val="20"/>
              </w:rPr>
              <w:t>IDK FT</w:t>
            </w:r>
          </w:p>
        </w:tc>
      </w:tr>
      <w:tr>
        <w:tc>
          <w:tcPr>
            <w:tcW w:type="dxa" w:w="3168"/>
          </w:tcPr>
          <w:p>
            <w:pPr>
              <w:spacing w:after="20" w:before="20"/>
              <w:jc w:val="left"/>
            </w:pPr>
            <w:r/>
            <w:r>
              <w:rPr>
                <w:rFonts w:ascii="Times New Roman" w:hAnsi="Times New Roman" w:eastAsia="Times New Roman"/>
                <w:b w:val="0"/>
                <w:i w:val="0"/>
                <w:sz w:val="20"/>
              </w:rPr>
              <w:t>Accuracy (refusal-aware)</w:t>
            </w:r>
          </w:p>
        </w:tc>
        <w:tc>
          <w:tcPr>
            <w:tcW w:type="dxa" w:w="1728"/>
          </w:tcPr>
          <w:p>
            <w:pPr>
              <w:spacing w:after="20" w:before="20"/>
              <w:jc w:val="center"/>
            </w:pPr>
            <w:r/>
            <w:r>
              <w:rPr>
                <w:rFonts w:ascii="Times New Roman" w:hAnsi="Times New Roman" w:eastAsia="Times New Roman"/>
                <w:b w:val="0"/>
                <w:i w:val="0"/>
                <w:sz w:val="20"/>
              </w:rPr>
              <w:t>0.100</w:t>
            </w:r>
          </w:p>
        </w:tc>
        <w:tc>
          <w:tcPr>
            <w:tcW w:type="dxa" w:w="1872"/>
          </w:tcPr>
          <w:p>
            <w:pPr>
              <w:spacing w:after="20" w:before="20"/>
              <w:jc w:val="center"/>
            </w:pPr>
            <w:r/>
            <w:r>
              <w:rPr>
                <w:rFonts w:ascii="Times New Roman" w:hAnsi="Times New Roman" w:eastAsia="Times New Roman"/>
                <w:b w:val="0"/>
                <w:i w:val="0"/>
                <w:sz w:val="20"/>
              </w:rPr>
              <w:t>0.327</w:t>
            </w:r>
          </w:p>
        </w:tc>
        <w:tc>
          <w:tcPr>
            <w:tcW w:type="dxa" w:w="1728"/>
          </w:tcPr>
          <w:p>
            <w:pPr>
              <w:spacing w:after="20" w:before="20"/>
              <w:jc w:val="center"/>
            </w:pPr>
            <w:r/>
            <w:r>
              <w:rPr>
                <w:rFonts w:ascii="Times New Roman" w:hAnsi="Times New Roman" w:eastAsia="Times New Roman"/>
                <w:b w:val="0"/>
                <w:i w:val="0"/>
                <w:sz w:val="20"/>
              </w:rPr>
              <w:t>0.477</w:t>
            </w:r>
          </w:p>
        </w:tc>
      </w:tr>
      <w:tr>
        <w:tc>
          <w:tcPr>
            <w:tcW w:type="dxa" w:w="3168"/>
          </w:tcPr>
          <w:p>
            <w:pPr>
              <w:spacing w:after="20" w:before="20"/>
              <w:jc w:val="left"/>
            </w:pPr>
            <w:r/>
            <w:r>
              <w:rPr>
                <w:rFonts w:ascii="Times New Roman" w:hAnsi="Times New Roman" w:eastAsia="Times New Roman"/>
                <w:b w:val="0"/>
                <w:i w:val="0"/>
                <w:sz w:val="20"/>
              </w:rPr>
              <w:t>Exact match</w:t>
            </w:r>
          </w:p>
        </w:tc>
        <w:tc>
          <w:tcPr>
            <w:tcW w:type="dxa" w:w="1728"/>
          </w:tcPr>
          <w:p>
            <w:pPr>
              <w:spacing w:after="20" w:before="20"/>
              <w:jc w:val="center"/>
            </w:pPr>
            <w:r/>
            <w:r>
              <w:rPr>
                <w:rFonts w:ascii="Times New Roman" w:hAnsi="Times New Roman" w:eastAsia="Times New Roman"/>
                <w:b w:val="0"/>
                <w:i w:val="0"/>
                <w:sz w:val="20"/>
              </w:rPr>
              <w:t>0.000</w:t>
            </w:r>
          </w:p>
        </w:tc>
        <w:tc>
          <w:tcPr>
            <w:tcW w:type="dxa" w:w="1872"/>
          </w:tcPr>
          <w:p>
            <w:pPr>
              <w:spacing w:after="20" w:before="20"/>
              <w:jc w:val="center"/>
            </w:pPr>
            <w:r/>
            <w:r>
              <w:rPr>
                <w:rFonts w:ascii="Times New Roman" w:hAnsi="Times New Roman" w:eastAsia="Times New Roman"/>
                <w:b w:val="0"/>
                <w:i w:val="0"/>
                <w:sz w:val="20"/>
              </w:rPr>
              <w:t>0.051</w:t>
            </w:r>
          </w:p>
        </w:tc>
        <w:tc>
          <w:tcPr>
            <w:tcW w:type="dxa" w:w="1728"/>
          </w:tcPr>
          <w:p>
            <w:pPr>
              <w:spacing w:after="20" w:before="20"/>
              <w:jc w:val="center"/>
            </w:pPr>
            <w:r/>
            <w:r>
              <w:rPr>
                <w:rFonts w:ascii="Times New Roman" w:hAnsi="Times New Roman" w:eastAsia="Times New Roman"/>
                <w:b w:val="0"/>
                <w:i w:val="0"/>
                <w:sz w:val="20"/>
              </w:rPr>
              <w:t>0.189</w:t>
            </w:r>
          </w:p>
        </w:tc>
      </w:tr>
      <w:tr>
        <w:tc>
          <w:tcPr>
            <w:tcW w:type="dxa" w:w="3168"/>
          </w:tcPr>
          <w:p>
            <w:pPr>
              <w:spacing w:after="20" w:before="20"/>
              <w:jc w:val="left"/>
            </w:pPr>
            <w:r/>
            <w:r>
              <w:rPr>
                <w:rFonts w:ascii="Times New Roman" w:hAnsi="Times New Roman" w:eastAsia="Times New Roman"/>
                <w:b w:val="0"/>
                <w:i w:val="0"/>
                <w:sz w:val="20"/>
              </w:rPr>
              <w:t>Token F1</w:t>
            </w:r>
          </w:p>
        </w:tc>
        <w:tc>
          <w:tcPr>
            <w:tcW w:type="dxa" w:w="1728"/>
          </w:tcPr>
          <w:p>
            <w:pPr>
              <w:spacing w:after="20" w:before="20"/>
              <w:jc w:val="center"/>
            </w:pPr>
            <w:r/>
            <w:r>
              <w:rPr>
                <w:rFonts w:ascii="Times New Roman" w:hAnsi="Times New Roman" w:eastAsia="Times New Roman"/>
                <w:b w:val="0"/>
                <w:i w:val="0"/>
                <w:sz w:val="20"/>
              </w:rPr>
              <w:t>0.168</w:t>
            </w:r>
          </w:p>
        </w:tc>
        <w:tc>
          <w:tcPr>
            <w:tcW w:type="dxa" w:w="1872"/>
          </w:tcPr>
          <w:p>
            <w:pPr>
              <w:spacing w:after="20" w:before="20"/>
              <w:jc w:val="center"/>
            </w:pPr>
            <w:r/>
            <w:r>
              <w:rPr>
                <w:rFonts w:ascii="Times New Roman" w:hAnsi="Times New Roman" w:eastAsia="Times New Roman"/>
                <w:b w:val="0"/>
                <w:i w:val="0"/>
                <w:sz w:val="20"/>
              </w:rPr>
              <w:t>0.391</w:t>
            </w:r>
          </w:p>
        </w:tc>
        <w:tc>
          <w:tcPr>
            <w:tcW w:type="dxa" w:w="1728"/>
          </w:tcPr>
          <w:p>
            <w:pPr>
              <w:spacing w:after="20" w:before="20"/>
              <w:jc w:val="center"/>
            </w:pPr>
            <w:r/>
            <w:r>
              <w:rPr>
                <w:rFonts w:ascii="Times New Roman" w:hAnsi="Times New Roman" w:eastAsia="Times New Roman"/>
                <w:b w:val="0"/>
                <w:i w:val="0"/>
                <w:sz w:val="20"/>
              </w:rPr>
              <w:t>0.515</w:t>
            </w:r>
          </w:p>
        </w:tc>
      </w:tr>
      <w:tr>
        <w:tc>
          <w:tcPr>
            <w:tcW w:type="dxa" w:w="3168"/>
          </w:tcPr>
          <w:p>
            <w:pPr>
              <w:spacing w:after="20" w:before="20"/>
              <w:jc w:val="left"/>
            </w:pPr>
            <w:r/>
            <w:r>
              <w:rPr>
                <w:rFonts w:ascii="Times New Roman" w:hAnsi="Times New Roman" w:eastAsia="Times New Roman"/>
                <w:b w:val="0"/>
                <w:i w:val="0"/>
                <w:sz w:val="20"/>
              </w:rPr>
              <w:t>ECE</w:t>
            </w:r>
          </w:p>
        </w:tc>
        <w:tc>
          <w:tcPr>
            <w:tcW w:type="dxa" w:w="1728"/>
          </w:tcPr>
          <w:p>
            <w:pPr>
              <w:spacing w:after="20" w:before="20"/>
              <w:jc w:val="center"/>
            </w:pPr>
            <w:r/>
            <w:r>
              <w:rPr>
                <w:rFonts w:ascii="Times New Roman" w:hAnsi="Times New Roman" w:eastAsia="Times New Roman"/>
                <w:b w:val="0"/>
                <w:i w:val="0"/>
                <w:sz w:val="20"/>
              </w:rPr>
              <w:t>0.622</w:t>
            </w:r>
          </w:p>
        </w:tc>
        <w:tc>
          <w:tcPr>
            <w:tcW w:type="dxa" w:w="1872"/>
          </w:tcPr>
          <w:p>
            <w:pPr>
              <w:spacing w:after="20" w:before="20"/>
              <w:jc w:val="center"/>
            </w:pPr>
            <w:r/>
            <w:r>
              <w:rPr>
                <w:rFonts w:ascii="Times New Roman" w:hAnsi="Times New Roman" w:eastAsia="Times New Roman"/>
                <w:b w:val="0"/>
                <w:i w:val="0"/>
                <w:sz w:val="20"/>
              </w:rPr>
              <w:t>0.408</w:t>
            </w:r>
          </w:p>
        </w:tc>
        <w:tc>
          <w:tcPr>
            <w:tcW w:type="dxa" w:w="1728"/>
          </w:tcPr>
          <w:p>
            <w:pPr>
              <w:spacing w:after="20" w:before="20"/>
              <w:jc w:val="center"/>
            </w:pPr>
            <w:r/>
            <w:r>
              <w:rPr>
                <w:rFonts w:ascii="Times New Roman" w:hAnsi="Times New Roman" w:eastAsia="Times New Roman"/>
                <w:b w:val="0"/>
                <w:i w:val="0"/>
                <w:sz w:val="20"/>
              </w:rPr>
              <w:t>0.304</w:t>
            </w:r>
          </w:p>
        </w:tc>
      </w:tr>
      <w:tr>
        <w:tc>
          <w:tcPr>
            <w:tcW w:type="dxa" w:w="3168"/>
          </w:tcPr>
          <w:p>
            <w:pPr>
              <w:spacing w:after="20" w:before="20"/>
              <w:jc w:val="left"/>
            </w:pPr>
            <w:r/>
            <w:r>
              <w:rPr>
                <w:rFonts w:ascii="Times New Roman" w:hAnsi="Times New Roman" w:eastAsia="Times New Roman"/>
                <w:b w:val="0"/>
                <w:i w:val="0"/>
                <w:sz w:val="20"/>
              </w:rPr>
              <w:t>Brier score</w:t>
            </w:r>
          </w:p>
        </w:tc>
        <w:tc>
          <w:tcPr>
            <w:tcW w:type="dxa" w:w="1728"/>
          </w:tcPr>
          <w:p>
            <w:pPr>
              <w:spacing w:after="20" w:before="20"/>
              <w:jc w:val="center"/>
            </w:pPr>
            <w:r/>
            <w:r>
              <w:rPr>
                <w:rFonts w:ascii="Times New Roman" w:hAnsi="Times New Roman" w:eastAsia="Times New Roman"/>
                <w:b w:val="0"/>
                <w:i w:val="0"/>
                <w:sz w:val="20"/>
              </w:rPr>
              <w:t>0.480</w:t>
            </w:r>
          </w:p>
        </w:tc>
        <w:tc>
          <w:tcPr>
            <w:tcW w:type="dxa" w:w="1872"/>
          </w:tcPr>
          <w:p>
            <w:pPr>
              <w:spacing w:after="20" w:before="20"/>
              <w:jc w:val="center"/>
            </w:pPr>
            <w:r/>
            <w:r>
              <w:rPr>
                <w:rFonts w:ascii="Times New Roman" w:hAnsi="Times New Roman" w:eastAsia="Times New Roman"/>
                <w:b w:val="0"/>
                <w:i w:val="0"/>
                <w:sz w:val="20"/>
              </w:rPr>
              <w:t>0.351</w:t>
            </w:r>
          </w:p>
        </w:tc>
        <w:tc>
          <w:tcPr>
            <w:tcW w:type="dxa" w:w="1728"/>
          </w:tcPr>
          <w:p>
            <w:pPr>
              <w:spacing w:after="20" w:before="20"/>
              <w:jc w:val="center"/>
            </w:pPr>
            <w:r/>
            <w:r>
              <w:rPr>
                <w:rFonts w:ascii="Times New Roman" w:hAnsi="Times New Roman" w:eastAsia="Times New Roman"/>
                <w:b w:val="0"/>
                <w:i w:val="0"/>
                <w:sz w:val="20"/>
              </w:rPr>
              <w:t>0.285</w:t>
            </w:r>
          </w:p>
        </w:tc>
      </w:tr>
      <w:tr>
        <w:tc>
          <w:tcPr>
            <w:tcW w:type="dxa" w:w="3168"/>
          </w:tcPr>
          <w:p>
            <w:pPr>
              <w:spacing w:after="20" w:before="20"/>
              <w:jc w:val="left"/>
            </w:pPr>
            <w:r/>
            <w:r>
              <w:rPr>
                <w:rFonts w:ascii="Times New Roman" w:hAnsi="Times New Roman" w:eastAsia="Times New Roman"/>
                <w:b w:val="0"/>
                <w:i w:val="0"/>
                <w:sz w:val="20"/>
              </w:rPr>
              <w:t>Reference NLL</w:t>
            </w:r>
          </w:p>
        </w:tc>
        <w:tc>
          <w:tcPr>
            <w:tcW w:type="dxa" w:w="1728"/>
          </w:tcPr>
          <w:p>
            <w:pPr>
              <w:spacing w:after="20" w:before="20"/>
              <w:jc w:val="center"/>
            </w:pPr>
            <w:r/>
            <w:r>
              <w:rPr>
                <w:rFonts w:ascii="Times New Roman" w:hAnsi="Times New Roman" w:eastAsia="Times New Roman"/>
                <w:b w:val="0"/>
                <w:i w:val="0"/>
                <w:sz w:val="20"/>
              </w:rPr>
              <w:t>2.405</w:t>
            </w:r>
          </w:p>
        </w:tc>
        <w:tc>
          <w:tcPr>
            <w:tcW w:type="dxa" w:w="1872"/>
          </w:tcPr>
          <w:p>
            <w:pPr>
              <w:spacing w:after="20" w:before="20"/>
              <w:jc w:val="center"/>
            </w:pPr>
            <w:r/>
            <w:r>
              <w:rPr>
                <w:rFonts w:ascii="Times New Roman" w:hAnsi="Times New Roman" w:eastAsia="Times New Roman"/>
                <w:b w:val="0"/>
                <w:i w:val="0"/>
                <w:sz w:val="20"/>
              </w:rPr>
              <w:t>1.663</w:t>
            </w:r>
          </w:p>
        </w:tc>
        <w:tc>
          <w:tcPr>
            <w:tcW w:type="dxa" w:w="1728"/>
          </w:tcPr>
          <w:p>
            <w:pPr>
              <w:spacing w:after="20" w:before="20"/>
              <w:jc w:val="center"/>
            </w:pPr>
            <w:r/>
            <w:r>
              <w:rPr>
                <w:rFonts w:ascii="Times New Roman" w:hAnsi="Times New Roman" w:eastAsia="Times New Roman"/>
                <w:b w:val="0"/>
                <w:i w:val="0"/>
                <w:sz w:val="20"/>
              </w:rPr>
              <w:t>0.965</w:t>
            </w:r>
          </w:p>
        </w:tc>
      </w:tr>
      <w:tr>
        <w:tc>
          <w:tcPr>
            <w:tcW w:type="dxa" w:w="3168"/>
          </w:tcPr>
          <w:p>
            <w:pPr>
              <w:spacing w:after="20" w:before="20"/>
              <w:jc w:val="left"/>
            </w:pPr>
            <w:r/>
            <w:r>
              <w:rPr>
                <w:rFonts w:ascii="Times New Roman" w:hAnsi="Times New Roman" w:eastAsia="Times New Roman"/>
                <w:b w:val="0"/>
                <w:i w:val="0"/>
                <w:sz w:val="20"/>
              </w:rPr>
              <w:t>AUROC</w:t>
            </w:r>
          </w:p>
        </w:tc>
        <w:tc>
          <w:tcPr>
            <w:tcW w:type="dxa" w:w="1728"/>
          </w:tcPr>
          <w:p>
            <w:pPr>
              <w:spacing w:after="20" w:before="20"/>
              <w:jc w:val="center"/>
            </w:pPr>
            <w:r/>
            <w:r>
              <w:rPr>
                <w:rFonts w:ascii="Times New Roman" w:hAnsi="Times New Roman" w:eastAsia="Times New Roman"/>
                <w:b w:val="0"/>
                <w:i w:val="0"/>
                <w:sz w:val="20"/>
              </w:rPr>
              <w:t>0.557</w:t>
            </w:r>
          </w:p>
        </w:tc>
        <w:tc>
          <w:tcPr>
            <w:tcW w:type="dxa" w:w="1872"/>
          </w:tcPr>
          <w:p>
            <w:pPr>
              <w:spacing w:after="20" w:before="20"/>
              <w:jc w:val="center"/>
            </w:pPr>
            <w:r/>
            <w:r>
              <w:rPr>
                <w:rFonts w:ascii="Times New Roman" w:hAnsi="Times New Roman" w:eastAsia="Times New Roman"/>
                <w:b w:val="0"/>
                <w:i w:val="0"/>
                <w:sz w:val="20"/>
              </w:rPr>
              <w:t>0.764</w:t>
            </w:r>
          </w:p>
        </w:tc>
        <w:tc>
          <w:tcPr>
            <w:tcW w:type="dxa" w:w="1728"/>
          </w:tcPr>
          <w:p>
            <w:pPr>
              <w:spacing w:after="20" w:before="20"/>
              <w:jc w:val="center"/>
            </w:pPr>
            <w:r/>
            <w:r>
              <w:rPr>
                <w:rFonts w:ascii="Times New Roman" w:hAnsi="Times New Roman" w:eastAsia="Times New Roman"/>
                <w:b w:val="0"/>
                <w:i w:val="0"/>
                <w:sz w:val="20"/>
              </w:rPr>
              <w:t>0.810</w:t>
            </w:r>
          </w:p>
        </w:tc>
      </w:tr>
    </w:tbl>
    <w:p>
      <w:pPr>
        <w:keepNext w:val="0"/>
        <w:pageBreakBefore w:val="0"/>
        <w:spacing w:after="80" w:before="0" w:line="240" w:lineRule="auto"/>
        <w:jc w:val="both"/>
      </w:pPr>
    </w:p>
    <w:p>
      <w:pPr>
        <w:keepNext w:val="0"/>
        <w:pageBreakBefore w:val="0"/>
        <w:spacing w:after="120" w:before="0" w:line="276" w:lineRule="auto"/>
        <w:jc w:val="both"/>
      </w:pPr>
      <w:r>
        <w:rPr>
          <w:rFonts w:ascii="Times New Roman" w:hAnsi="Times New Roman" w:eastAsia="Times New Roman"/>
          <w:b w:val="0"/>
          <w:i w:val="0"/>
          <w:sz w:val="24"/>
        </w:rPr>
        <w:t>ECE falls from 0.622 (Base) to 0.408 (Normal FT) to 0.304 (IDK FT), a 51% reduction in total, of which about 25% comes from abstention data. The Brier score follows (0.480, 0.351, 0.285), so the improvement is not a binning artefact. All three reliability curves lie below the diagonal, so all systems are over-confident. The Base curve is nearly flat; Normal FT rises but plateaus near 0.55 accuracy above confidence 0.8; IDK FT rises monotonically and reaches about 0.80 accuracy at a mean confidence of about 0.97, but at a confidence near 0.65 it is right only 19% of the time.</w:t>
      </w:r>
    </w:p>
    <w:p>
      <w:pPr>
        <w:keepNext/>
        <w:pageBreakBefore w:val="0"/>
        <w:spacing w:after="40" w:before="0" w:line="240" w:lineRule="auto"/>
        <w:jc w:val="center"/>
      </w:pPr>
      <w:r>
        <w:drawing>
          <wp:inline xmlns:a="http://schemas.openxmlformats.org/drawingml/2006/main" xmlns:pic="http://schemas.openxmlformats.org/drawingml/2006/picture">
            <wp:extent cx="3840480" cy="3605796"/>
            <wp:docPr id="6" name="Picture 6"/>
            <wp:cNvGraphicFramePr>
              <a:graphicFrameLocks noChangeAspect="1"/>
            </wp:cNvGraphicFramePr>
            <a:graphic>
              <a:graphicData uri="http://schemas.openxmlformats.org/drawingml/2006/picture">
                <pic:pic>
                  <pic:nvPicPr>
                    <pic:cNvPr id="0" name="reliability.png"/>
                    <pic:cNvPicPr/>
                  </pic:nvPicPr>
                  <pic:blipFill>
                    <a:blip r:embed="rId17"/>
                    <a:stretch>
                      <a:fillRect/>
                    </a:stretch>
                  </pic:blipFill>
                  <pic:spPr>
                    <a:xfrm>
                      <a:off x="0" y="0"/>
                      <a:ext cx="3840480" cy="3605796"/>
                    </a:xfrm>
                    <a:prstGeom prst="rect"/>
                  </pic:spPr>
                </pic:pic>
              </a:graphicData>
            </a:graphic>
          </wp:inline>
        </w:drawing>
      </w:r>
    </w:p>
    <w:p>
      <w:pPr>
        <w:keepNext w:val="0"/>
        <w:pageBreakBefore w:val="0"/>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Reliability diagram for Base, Normal FT and IDK FT (10 equal-width bins); the dashed line is perfect calibration.</w:t>
      </w:r>
    </w:p>
    <w:p>
      <w:pPr>
        <w:keepNext w:val="0"/>
        <w:pageBreakBefore w:val="0"/>
        <w:spacing w:after="120" w:before="0" w:line="276" w:lineRule="auto"/>
        <w:jc w:val="both"/>
      </w:pPr>
      <w:r>
        <w:rPr>
          <w:rFonts w:ascii="Times New Roman" w:hAnsi="Times New Roman" w:eastAsia="Times New Roman"/>
          <w:b w:val="0"/>
          <w:i w:val="0"/>
          <w:sz w:val="24"/>
        </w:rPr>
        <w:t>Two caveats apply. First, much of the gain comes from unanswerable questions: IDK FT repeats the canonical refusal exactly, so correct abstentions get near-perfect token F1 and high confidence. Exact matches rise from 23 to 85 of 449, mostly from these. Second, the rise in refusal-aware accuracy (0.327 to 0.477, about 67 more correct responses) roughly equals the number of unanswerable questions now answered correctly; on answerable questions token F1 is about 0.39 for IDK FT against 0.40 for Normal FT.</w:t>
      </w:r>
    </w:p>
    <w:p>
      <w:pPr>
        <w:keepNext/>
        <w:pageBreakBefore w:val="0"/>
        <w:spacing w:after="120" w:before="200" w:line="276" w:lineRule="auto"/>
        <w:jc w:val="left"/>
        <w:outlineLvl w:val="1"/>
      </w:pPr>
      <w:r>
        <w:rPr>
          <w:rFonts w:ascii="Times New Roman" w:hAnsi="Times New Roman" w:eastAsia="Times New Roman"/>
          <w:b/>
          <w:i w:val="0"/>
          <w:sz w:val="28"/>
        </w:rPr>
        <w:t>5.4 Confidence Separation</w:t>
      </w:r>
    </w:p>
    <w:p>
      <w:pPr>
        <w:keepNext w:val="0"/>
        <w:pageBreakBefore w:val="0"/>
        <w:spacing w:after="120" w:before="0" w:line="276" w:lineRule="auto"/>
        <w:jc w:val="both"/>
      </w:pPr>
      <w:r>
        <w:rPr>
          <w:rFonts w:ascii="Times New Roman" w:hAnsi="Times New Roman" w:eastAsia="Times New Roman"/>
          <w:b w:val="0"/>
          <w:i w:val="0"/>
          <w:sz w:val="24"/>
        </w:rPr>
        <w:t>For the base model the confidence distributions of correct and incorrect answers overlap almost completely (roughly 0.55 to 0.85) and AUROC is 0.557. Fine-tuning separates them: for Normal FT correct answers move to 0.7-1.0 while incorrect ones sit mostly at 0.55-0.75, with a tail up to 0.95 that includes confident answers to unanswerable questions (AUROC 0.764). IDK FT is best (AUROC 0.810), with a peak of over 80 correct answers in the 0.95-1.0 bin, mostly canonical refusals. Its ROC curve reaches about 0.28 true-positive rate at almost zero false-positive rate, against about 0.05 for Normal FT, and at a false-positive rate of 0.1 it keeps about 43% of correct answers against 25%. The two curves converge above a false-positive rate of about 0.4, so the gain lies in the high-confidence region where a practical threshold would sit. The same peak holds about 15 false positives, matching the 15 false refusals: a fixed refusal sentence can be produced with high confidence even when refusing is wrong.</w:t>
      </w:r>
    </w:p>
    <w:p>
      <w:pPr>
        <w:keepNext/>
        <w:pageBreakBefore w:val="0"/>
        <w:spacing w:after="40" w:before="0" w:line="240" w:lineRule="auto"/>
        <w:jc w:val="center"/>
      </w:pPr>
      <w:r>
        <w:drawing>
          <wp:inline xmlns:a="http://schemas.openxmlformats.org/drawingml/2006/main" xmlns:pic="http://schemas.openxmlformats.org/drawingml/2006/picture">
            <wp:extent cx="5486400" cy="1976577"/>
            <wp:docPr id="7" name="Picture 7"/>
            <wp:cNvGraphicFramePr>
              <a:graphicFrameLocks noChangeAspect="1"/>
            </wp:cNvGraphicFramePr>
            <a:graphic>
              <a:graphicData uri="http://schemas.openxmlformats.org/drawingml/2006/picture">
                <pic:pic>
                  <pic:nvPicPr>
                    <pic:cNvPr id="0" name="confidence_hist.png"/>
                    <pic:cNvPicPr/>
                  </pic:nvPicPr>
                  <pic:blipFill>
                    <a:blip r:embed="rId18"/>
                    <a:stretch>
                      <a:fillRect/>
                    </a:stretch>
                  </pic:blipFill>
                  <pic:spPr>
                    <a:xfrm>
                      <a:off x="0" y="0"/>
                      <a:ext cx="5486400" cy="1976577"/>
                    </a:xfrm>
                    <a:prstGeom prst="rect"/>
                  </pic:spPr>
                </pic:pic>
              </a:graphicData>
            </a:graphic>
          </wp:inline>
        </w:drawing>
      </w:r>
    </w:p>
    <w:p>
      <w:pPr>
        <w:keepNext w:val="0"/>
        <w:pageBreakBefore w:val="0"/>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Confidence on correct and incorrect responses for each system.</w:t>
      </w:r>
    </w:p>
    <w:p>
      <w:pPr>
        <w:keepNext/>
        <w:pageBreakBefore w:val="0"/>
        <w:spacing w:after="40" w:before="0" w:line="240" w:lineRule="auto"/>
        <w:jc w:val="center"/>
      </w:pPr>
      <w:r>
        <w:drawing>
          <wp:inline xmlns:a="http://schemas.openxmlformats.org/drawingml/2006/main" xmlns:pic="http://schemas.openxmlformats.org/drawingml/2006/picture">
            <wp:extent cx="3657600" cy="3335050"/>
            <wp:docPr id="8" name="Picture 8"/>
            <wp:cNvGraphicFramePr>
              <a:graphicFrameLocks noChangeAspect="1"/>
            </wp:cNvGraphicFramePr>
            <a:graphic>
              <a:graphicData uri="http://schemas.openxmlformats.org/drawingml/2006/picture">
                <pic:pic>
                  <pic:nvPicPr>
                    <pic:cNvPr id="0" name="roc.png"/>
                    <pic:cNvPicPr/>
                  </pic:nvPicPr>
                  <pic:blipFill>
                    <a:blip r:embed="rId19"/>
                    <a:stretch>
                      <a:fillRect/>
                    </a:stretch>
                  </pic:blipFill>
                  <pic:spPr>
                    <a:xfrm>
                      <a:off x="0" y="0"/>
                      <a:ext cx="3657600" cy="3335050"/>
                    </a:xfrm>
                    <a:prstGeom prst="rect"/>
                  </pic:spPr>
                </pic:pic>
              </a:graphicData>
            </a:graphic>
          </wp:inline>
        </w:drawing>
      </w:r>
    </w:p>
    <w:p>
      <w:pPr>
        <w:keepNext w:val="0"/>
        <w:pageBreakBefore w:val="0"/>
        <w:spacing w:after="160" w:before="40" w:line="240" w:lineRule="auto"/>
        <w:jc w:val="center"/>
      </w:pPr>
      <w:r>
        <w:rPr>
          <w:rFonts w:ascii="Times New Roman" w:hAnsi="Times New Roman" w:eastAsia="Times New Roman"/>
          <w:b/>
          <w:i w:val="0"/>
          <w:sz w:val="20"/>
        </w:rPr>
        <w:t xml:space="preserve">Figure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Figure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ROC curves for separating correct from incorrect responses using sequence-level confidence.</w:t>
      </w:r>
    </w:p>
    <w:p>
      <w:pPr>
        <w:keepNext/>
        <w:pageBreakBefore w:val="0"/>
        <w:spacing w:after="120" w:before="200" w:line="276" w:lineRule="auto"/>
        <w:jc w:val="left"/>
        <w:outlineLvl w:val="1"/>
      </w:pPr>
      <w:r>
        <w:rPr>
          <w:rFonts w:ascii="Times New Roman" w:hAnsi="Times New Roman" w:eastAsia="Times New Roman"/>
          <w:b/>
          <w:i w:val="0"/>
          <w:sz w:val="28"/>
        </w:rPr>
        <w:t>5.5 Cost of Abstention: False Refusals</w:t>
      </w:r>
    </w:p>
    <w:p>
      <w:pPr>
        <w:keepNext w:val="0"/>
        <w:pageBreakBefore w:val="0"/>
        <w:spacing w:after="120" w:before="0" w:line="276" w:lineRule="auto"/>
        <w:jc w:val="both"/>
      </w:pPr>
      <w:r>
        <w:rPr>
          <w:rFonts w:ascii="Times New Roman" w:hAnsi="Times New Roman" w:eastAsia="Times New Roman"/>
          <w:b w:val="0"/>
          <w:i w:val="0"/>
          <w:sz w:val="24"/>
        </w:rPr>
        <w:t>IDK FT refuses 15 of 370 answerable queries (false refusal rate 4.1%), against 31.4% for the base model (116 refusals) and 0% for Normal FT. Answerable accuracy falls from 0.451 to 0.408 (4.3 points, 167 to 151 correct answers). The 16 correct answers lost are about the number of false refusals, so the penalty comes from refusals rather than poorer answers: IDK FT is right on 151 of the 355 answerable queries it attempts (42.5%), against 167 of 370 (45.1%) for Normal FT. For 16 fewer correct answers, IDK FT avoids 68 hallucinations, roughly four per correct answer given up. For a student assistant, a wrong credit or deadline is costlier than an unnecessary pointer to VTOP or the proctor. As 15 answerable test questions are in the training data of Normal FT only, its accuracy is slightly overstated and the true gap may be below 4.3 points.</w:t>
      </w:r>
    </w:p>
    <w:p>
      <w:pPr>
        <w:keepNext/>
        <w:pageBreakBefore w:val="0"/>
        <w:spacing w:after="120" w:before="200" w:line="276" w:lineRule="auto"/>
        <w:jc w:val="left"/>
        <w:outlineLvl w:val="1"/>
      </w:pPr>
      <w:r>
        <w:rPr>
          <w:rFonts w:ascii="Times New Roman" w:hAnsi="Times New Roman" w:eastAsia="Times New Roman"/>
          <w:b/>
          <w:i w:val="0"/>
          <w:sz w:val="28"/>
        </w:rPr>
        <w:t>5.6 Contribution of Each Training Stage</w:t>
      </w:r>
    </w:p>
    <w:p>
      <w:pPr>
        <w:keepNext/>
        <w:pageBreakBefore w:val="0"/>
        <w:spacing w:after="80" w:before="160" w:line="240" w:lineRule="auto"/>
        <w:jc w:val="center"/>
      </w:pPr>
      <w:r>
        <w:rPr>
          <w:rFonts w:ascii="Times New Roman" w:hAnsi="Times New Roman" w:eastAsia="Times New Roman"/>
          <w:b/>
          <w:i w:val="0"/>
          <w:sz w:val="20"/>
        </w:rPr>
        <w:t xml:space="preserve">Table </w:t>
      </w:r>
      <w:r>
        <w:rPr>
          <w:rFonts w:ascii="Times New Roman" w:hAnsi="Times New Roman" w:eastAsia="Times New Roman"/>
          <w:b/>
          <w:i w:val="0"/>
          <w:sz w:val="20"/>
        </w:rPr>
        <w:fldChar w:fldCharType="begin"/>
      </w:r>
      <w:r>
        <w:rPr>
          <w:rFonts w:ascii="Times New Roman" w:hAnsi="Times New Roman" w:eastAsia="Times New Roman"/>
          <w:b/>
          <w:i w:val="0"/>
          <w:sz w:val="20"/>
        </w:rPr>
        <w:instrText xml:space="preserve"> SEQ Table \* ARABIC </w:instrText>
      </w:r>
      <w:r>
        <w:rPr>
          <w:rFonts w:ascii="Times New Roman" w:hAnsi="Times New Roman" w:eastAsia="Times New Roman"/>
          <w:b/>
          <w:i w:val="0"/>
          <w:sz w:val="20"/>
        </w:rPr>
        <w:fldChar w:fldCharType="separate"/>
      </w:r>
      <w:r>
        <w:rPr>
          <w:rFonts w:ascii="Times New Roman" w:hAnsi="Times New Roman" w:eastAsia="Times New Roman"/>
          <w:b/>
          <w:i w:val="0"/>
          <w:sz w:val="20"/>
        </w:rPr>
        <w:t>#</w:t>
      </w:r>
      <w:r>
        <w:rPr>
          <w:rFonts w:ascii="Times New Roman" w:hAnsi="Times New Roman" w:eastAsia="Times New Roman"/>
          <w:b/>
          <w:i w:val="0"/>
          <w:sz w:val="20"/>
        </w:rPr>
        <w:fldChar w:fldCharType="end"/>
      </w:r>
      <w:r>
        <w:rPr>
          <w:rFonts w:ascii="Times New Roman" w:hAnsi="Times New Roman" w:eastAsia="Times New Roman"/>
          <w:b w:val="0"/>
          <w:i w:val="0"/>
          <w:sz w:val="20"/>
        </w:rPr>
        <w:t>. Changes attributable to each stage.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67"/>
        <w:gridCol w:w="2967"/>
        <w:gridCol w:w="2967"/>
      </w:tblGrid>
      <w:tr>
        <w:tc>
          <w:tcPr>
            <w:tcW w:type="dxa" w:w="2448"/>
            <w:shd w:val="clear" w:color="auto" w:fill="D9D9D9"/>
          </w:tcPr>
          <w:p>
            <w:pPr>
              <w:spacing w:after="20" w:before="20"/>
              <w:jc w:val="left"/>
            </w:pPr>
            <w:r/>
            <w:r>
              <w:rPr>
                <w:rFonts w:ascii="Times New Roman" w:hAnsi="Times New Roman" w:eastAsia="Times New Roman"/>
                <w:b/>
                <w:i w:val="0"/>
                <w:sz w:val="20"/>
              </w:rPr>
              <w:t>Metric</w:t>
            </w:r>
          </w:p>
        </w:tc>
        <w:tc>
          <w:tcPr>
            <w:tcW w:type="dxa" w:w="3312"/>
            <w:shd w:val="clear" w:color="auto" w:fill="D9D9D9"/>
          </w:tcPr>
          <w:p>
            <w:pPr>
              <w:spacing w:after="20" w:before="20"/>
              <w:jc w:val="left"/>
            </w:pPr>
            <w:r/>
            <w:r>
              <w:rPr>
                <w:rFonts w:ascii="Times New Roman" w:hAnsi="Times New Roman" w:eastAsia="Times New Roman"/>
                <w:b/>
                <w:i w:val="0"/>
                <w:sz w:val="20"/>
              </w:rPr>
              <w:t>Domain adaptation (Base → Normal FT)</w:t>
            </w:r>
          </w:p>
        </w:tc>
        <w:tc>
          <w:tcPr>
            <w:tcW w:type="dxa" w:w="3312"/>
            <w:shd w:val="clear" w:color="auto" w:fill="D9D9D9"/>
          </w:tcPr>
          <w:p>
            <w:pPr>
              <w:spacing w:after="20" w:before="20"/>
              <w:jc w:val="left"/>
            </w:pPr>
            <w:r/>
            <w:r>
              <w:rPr>
                <w:rFonts w:ascii="Times New Roman" w:hAnsi="Times New Roman" w:eastAsia="Times New Roman"/>
                <w:b/>
                <w:i w:val="0"/>
                <w:sz w:val="20"/>
              </w:rPr>
              <w:t>Abstention data (Normal FT → IDK FT)</w:t>
            </w:r>
          </w:p>
        </w:tc>
      </w:tr>
      <w:tr>
        <w:tc>
          <w:tcPr>
            <w:tcW w:type="dxa" w:w="2448"/>
          </w:tcPr>
          <w:p>
            <w:pPr>
              <w:spacing w:after="20" w:before="20"/>
              <w:jc w:val="left"/>
            </w:pPr>
            <w:r/>
            <w:r>
              <w:rPr>
                <w:rFonts w:ascii="Times New Roman" w:hAnsi="Times New Roman" w:eastAsia="Times New Roman"/>
                <w:b w:val="0"/>
                <w:i w:val="0"/>
                <w:sz w:val="20"/>
              </w:rPr>
              <w:t>Hallucination rate</w:t>
            </w:r>
          </w:p>
        </w:tc>
        <w:tc>
          <w:tcPr>
            <w:tcW w:type="dxa" w:w="3312"/>
          </w:tcPr>
          <w:p>
            <w:pPr>
              <w:spacing w:after="20" w:before="20"/>
              <w:jc w:val="left"/>
            </w:pPr>
            <w:r/>
            <w:r>
              <w:rPr>
                <w:rFonts w:ascii="Times New Roman" w:hAnsi="Times New Roman" w:eastAsia="Times New Roman"/>
                <w:b w:val="0"/>
                <w:i w:val="0"/>
                <w:sz w:val="20"/>
              </w:rPr>
              <w:t>+0.494 (0.506 → 1.000)</w:t>
            </w:r>
          </w:p>
        </w:tc>
        <w:tc>
          <w:tcPr>
            <w:tcW w:type="dxa" w:w="3312"/>
          </w:tcPr>
          <w:p>
            <w:pPr>
              <w:spacing w:after="20" w:before="20"/>
              <w:jc w:val="left"/>
            </w:pPr>
            <w:r/>
            <w:r>
              <w:rPr>
                <w:rFonts w:ascii="Times New Roman" w:hAnsi="Times New Roman" w:eastAsia="Times New Roman"/>
                <w:b w:val="0"/>
                <w:i w:val="0"/>
                <w:sz w:val="20"/>
              </w:rPr>
              <w:t>−0.861 (1.000 → 0.139)</w:t>
            </w:r>
          </w:p>
        </w:tc>
      </w:tr>
      <w:tr>
        <w:tc>
          <w:tcPr>
            <w:tcW w:type="dxa" w:w="2448"/>
          </w:tcPr>
          <w:p>
            <w:pPr>
              <w:spacing w:after="20" w:before="20"/>
              <w:jc w:val="left"/>
            </w:pPr>
            <w:r/>
            <w:r>
              <w:rPr>
                <w:rFonts w:ascii="Times New Roman" w:hAnsi="Times New Roman" w:eastAsia="Times New Roman"/>
                <w:b w:val="0"/>
                <w:i w:val="0"/>
                <w:sz w:val="20"/>
              </w:rPr>
              <w:t>IDK F1</w:t>
            </w:r>
          </w:p>
        </w:tc>
        <w:tc>
          <w:tcPr>
            <w:tcW w:type="dxa" w:w="3312"/>
          </w:tcPr>
          <w:p>
            <w:pPr>
              <w:spacing w:after="20" w:before="20"/>
              <w:jc w:val="center"/>
            </w:pPr>
            <w:r/>
            <w:r>
              <w:rPr>
                <w:rFonts w:ascii="Times New Roman" w:hAnsi="Times New Roman" w:eastAsia="Times New Roman"/>
                <w:b w:val="0"/>
                <w:i w:val="0"/>
                <w:sz w:val="20"/>
              </w:rPr>
              <w:t>−0.333</w:t>
            </w:r>
          </w:p>
        </w:tc>
        <w:tc>
          <w:tcPr>
            <w:tcW w:type="dxa" w:w="3312"/>
          </w:tcPr>
          <w:p>
            <w:pPr>
              <w:spacing w:after="20" w:before="20"/>
              <w:jc w:val="center"/>
            </w:pPr>
            <w:r/>
            <w:r>
              <w:rPr>
                <w:rFonts w:ascii="Times New Roman" w:hAnsi="Times New Roman" w:eastAsia="Times New Roman"/>
                <w:b w:val="0"/>
                <w:i w:val="0"/>
                <w:sz w:val="20"/>
              </w:rPr>
              <w:t>+0.840</w:t>
            </w:r>
          </w:p>
        </w:tc>
      </w:tr>
      <w:tr>
        <w:tc>
          <w:tcPr>
            <w:tcW w:type="dxa" w:w="2448"/>
          </w:tcPr>
          <w:p>
            <w:pPr>
              <w:spacing w:after="20" w:before="20"/>
              <w:jc w:val="left"/>
            </w:pPr>
            <w:r/>
            <w:r>
              <w:rPr>
                <w:rFonts w:ascii="Times New Roman" w:hAnsi="Times New Roman" w:eastAsia="Times New Roman"/>
                <w:b w:val="0"/>
                <w:i w:val="0"/>
                <w:sz w:val="20"/>
              </w:rPr>
              <w:t>False refusal rate</w:t>
            </w:r>
          </w:p>
        </w:tc>
        <w:tc>
          <w:tcPr>
            <w:tcW w:type="dxa" w:w="3312"/>
          </w:tcPr>
          <w:p>
            <w:pPr>
              <w:spacing w:after="20" w:before="20"/>
              <w:jc w:val="center"/>
            </w:pPr>
            <w:r/>
            <w:r>
              <w:rPr>
                <w:rFonts w:ascii="Times New Roman" w:hAnsi="Times New Roman" w:eastAsia="Times New Roman"/>
                <w:b w:val="0"/>
                <w:i w:val="0"/>
                <w:sz w:val="20"/>
              </w:rPr>
              <w:t>−0.314</w:t>
            </w:r>
          </w:p>
        </w:tc>
        <w:tc>
          <w:tcPr>
            <w:tcW w:type="dxa" w:w="3312"/>
          </w:tcPr>
          <w:p>
            <w:pPr>
              <w:spacing w:after="20" w:before="20"/>
              <w:jc w:val="center"/>
            </w:pPr>
            <w:r/>
            <w:r>
              <w:rPr>
                <w:rFonts w:ascii="Times New Roman" w:hAnsi="Times New Roman" w:eastAsia="Times New Roman"/>
                <w:b w:val="0"/>
                <w:i w:val="0"/>
                <w:sz w:val="20"/>
              </w:rPr>
              <w:t>+0.041</w:t>
            </w:r>
          </w:p>
        </w:tc>
      </w:tr>
      <w:tr>
        <w:tc>
          <w:tcPr>
            <w:tcW w:type="dxa" w:w="2448"/>
          </w:tcPr>
          <w:p>
            <w:pPr>
              <w:spacing w:after="20" w:before="20"/>
              <w:jc w:val="left"/>
            </w:pPr>
            <w:r/>
            <w:r>
              <w:rPr>
                <w:rFonts w:ascii="Times New Roman" w:hAnsi="Times New Roman" w:eastAsia="Times New Roman"/>
                <w:b w:val="0"/>
                <w:i w:val="0"/>
                <w:sz w:val="20"/>
              </w:rPr>
              <w:t>Answerable accuracy</w:t>
            </w:r>
          </w:p>
        </w:tc>
        <w:tc>
          <w:tcPr>
            <w:tcW w:type="dxa" w:w="3312"/>
          </w:tcPr>
          <w:p>
            <w:pPr>
              <w:spacing w:after="20" w:before="20"/>
              <w:jc w:val="center"/>
            </w:pPr>
            <w:r/>
            <w:r>
              <w:rPr>
                <w:rFonts w:ascii="Times New Roman" w:hAnsi="Times New Roman" w:eastAsia="Times New Roman"/>
                <w:b w:val="0"/>
                <w:i w:val="0"/>
                <w:sz w:val="20"/>
              </w:rPr>
              <w:t>+0.224</w:t>
            </w:r>
          </w:p>
        </w:tc>
        <w:tc>
          <w:tcPr>
            <w:tcW w:type="dxa" w:w="3312"/>
          </w:tcPr>
          <w:p>
            <w:pPr>
              <w:spacing w:after="20" w:before="20"/>
              <w:jc w:val="center"/>
            </w:pPr>
            <w:r/>
            <w:r>
              <w:rPr>
                <w:rFonts w:ascii="Times New Roman" w:hAnsi="Times New Roman" w:eastAsia="Times New Roman"/>
                <w:b w:val="0"/>
                <w:i w:val="0"/>
                <w:sz w:val="20"/>
              </w:rPr>
              <w:t>−0.043</w:t>
            </w:r>
          </w:p>
        </w:tc>
      </w:tr>
      <w:tr>
        <w:tc>
          <w:tcPr>
            <w:tcW w:type="dxa" w:w="2448"/>
          </w:tcPr>
          <w:p>
            <w:pPr>
              <w:spacing w:after="20" w:before="20"/>
              <w:jc w:val="left"/>
            </w:pPr>
            <w:r/>
            <w:r>
              <w:rPr>
                <w:rFonts w:ascii="Times New Roman" w:hAnsi="Times New Roman" w:eastAsia="Times New Roman"/>
                <w:b w:val="0"/>
                <w:i w:val="0"/>
                <w:sz w:val="20"/>
              </w:rPr>
              <w:t>Token F1</w:t>
            </w:r>
          </w:p>
        </w:tc>
        <w:tc>
          <w:tcPr>
            <w:tcW w:type="dxa" w:w="3312"/>
          </w:tcPr>
          <w:p>
            <w:pPr>
              <w:spacing w:after="20" w:before="20"/>
              <w:jc w:val="center"/>
            </w:pPr>
            <w:r/>
            <w:r>
              <w:rPr>
                <w:rFonts w:ascii="Times New Roman" w:hAnsi="Times New Roman" w:eastAsia="Times New Roman"/>
                <w:b w:val="0"/>
                <w:i w:val="0"/>
                <w:sz w:val="20"/>
              </w:rPr>
              <w:t>+0.223</w:t>
            </w:r>
          </w:p>
        </w:tc>
        <w:tc>
          <w:tcPr>
            <w:tcW w:type="dxa" w:w="3312"/>
          </w:tcPr>
          <w:p>
            <w:pPr>
              <w:spacing w:after="20" w:before="20"/>
              <w:jc w:val="center"/>
            </w:pPr>
            <w:r/>
            <w:r>
              <w:rPr>
                <w:rFonts w:ascii="Times New Roman" w:hAnsi="Times New Roman" w:eastAsia="Times New Roman"/>
                <w:b w:val="0"/>
                <w:i w:val="0"/>
                <w:sz w:val="20"/>
              </w:rPr>
              <w:t>+0.124</w:t>
            </w:r>
          </w:p>
        </w:tc>
      </w:tr>
      <w:tr>
        <w:tc>
          <w:tcPr>
            <w:tcW w:type="dxa" w:w="2448"/>
          </w:tcPr>
          <w:p>
            <w:pPr>
              <w:spacing w:after="20" w:before="20"/>
              <w:jc w:val="left"/>
            </w:pPr>
            <w:r/>
            <w:r>
              <w:rPr>
                <w:rFonts w:ascii="Times New Roman" w:hAnsi="Times New Roman" w:eastAsia="Times New Roman"/>
                <w:b w:val="0"/>
                <w:i w:val="0"/>
                <w:sz w:val="20"/>
              </w:rPr>
              <w:t>ECE</w:t>
            </w:r>
          </w:p>
        </w:tc>
        <w:tc>
          <w:tcPr>
            <w:tcW w:type="dxa" w:w="3312"/>
          </w:tcPr>
          <w:p>
            <w:pPr>
              <w:spacing w:after="20" w:before="20"/>
              <w:jc w:val="center"/>
            </w:pPr>
            <w:r/>
            <w:r>
              <w:rPr>
                <w:rFonts w:ascii="Times New Roman" w:hAnsi="Times New Roman" w:eastAsia="Times New Roman"/>
                <w:b w:val="0"/>
                <w:i w:val="0"/>
                <w:sz w:val="20"/>
              </w:rPr>
              <w:t>−0.214</w:t>
            </w:r>
          </w:p>
        </w:tc>
        <w:tc>
          <w:tcPr>
            <w:tcW w:type="dxa" w:w="3312"/>
          </w:tcPr>
          <w:p>
            <w:pPr>
              <w:spacing w:after="20" w:before="20"/>
              <w:jc w:val="center"/>
            </w:pPr>
            <w:r/>
            <w:r>
              <w:rPr>
                <w:rFonts w:ascii="Times New Roman" w:hAnsi="Times New Roman" w:eastAsia="Times New Roman"/>
                <w:b w:val="0"/>
                <w:i w:val="0"/>
                <w:sz w:val="20"/>
              </w:rPr>
              <w:t>−0.104</w:t>
            </w:r>
          </w:p>
        </w:tc>
      </w:tr>
      <w:tr>
        <w:tc>
          <w:tcPr>
            <w:tcW w:type="dxa" w:w="2448"/>
          </w:tcPr>
          <w:p>
            <w:pPr>
              <w:spacing w:after="20" w:before="20"/>
              <w:jc w:val="left"/>
            </w:pPr>
            <w:r/>
            <w:r>
              <w:rPr>
                <w:rFonts w:ascii="Times New Roman" w:hAnsi="Times New Roman" w:eastAsia="Times New Roman"/>
                <w:b w:val="0"/>
                <w:i w:val="0"/>
                <w:sz w:val="20"/>
              </w:rPr>
              <w:t>Brier</w:t>
            </w:r>
          </w:p>
        </w:tc>
        <w:tc>
          <w:tcPr>
            <w:tcW w:type="dxa" w:w="3312"/>
          </w:tcPr>
          <w:p>
            <w:pPr>
              <w:spacing w:after="20" w:before="20"/>
              <w:jc w:val="center"/>
            </w:pPr>
            <w:r/>
            <w:r>
              <w:rPr>
                <w:rFonts w:ascii="Times New Roman" w:hAnsi="Times New Roman" w:eastAsia="Times New Roman"/>
                <w:b w:val="0"/>
                <w:i w:val="0"/>
                <w:sz w:val="20"/>
              </w:rPr>
              <w:t>−0.129</w:t>
            </w:r>
          </w:p>
        </w:tc>
        <w:tc>
          <w:tcPr>
            <w:tcW w:type="dxa" w:w="3312"/>
          </w:tcPr>
          <w:p>
            <w:pPr>
              <w:spacing w:after="20" w:before="20"/>
              <w:jc w:val="center"/>
            </w:pPr>
            <w:r/>
            <w:r>
              <w:rPr>
                <w:rFonts w:ascii="Times New Roman" w:hAnsi="Times New Roman" w:eastAsia="Times New Roman"/>
                <w:b w:val="0"/>
                <w:i w:val="0"/>
                <w:sz w:val="20"/>
              </w:rPr>
              <w:t>−0.066</w:t>
            </w:r>
          </w:p>
        </w:tc>
      </w:tr>
      <w:tr>
        <w:tc>
          <w:tcPr>
            <w:tcW w:type="dxa" w:w="2448"/>
          </w:tcPr>
          <w:p>
            <w:pPr>
              <w:spacing w:after="20" w:before="20"/>
              <w:jc w:val="left"/>
            </w:pPr>
            <w:r/>
            <w:r>
              <w:rPr>
                <w:rFonts w:ascii="Times New Roman" w:hAnsi="Times New Roman" w:eastAsia="Times New Roman"/>
                <w:b w:val="0"/>
                <w:i w:val="0"/>
                <w:sz w:val="20"/>
              </w:rPr>
              <w:t>AUROC</w:t>
            </w:r>
          </w:p>
        </w:tc>
        <w:tc>
          <w:tcPr>
            <w:tcW w:type="dxa" w:w="3312"/>
          </w:tcPr>
          <w:p>
            <w:pPr>
              <w:spacing w:after="20" w:before="20"/>
              <w:jc w:val="center"/>
            </w:pPr>
            <w:r/>
            <w:r>
              <w:rPr>
                <w:rFonts w:ascii="Times New Roman" w:hAnsi="Times New Roman" w:eastAsia="Times New Roman"/>
                <w:b w:val="0"/>
                <w:i w:val="0"/>
                <w:sz w:val="20"/>
              </w:rPr>
              <w:t>+0.207</w:t>
            </w:r>
          </w:p>
        </w:tc>
        <w:tc>
          <w:tcPr>
            <w:tcW w:type="dxa" w:w="3312"/>
          </w:tcPr>
          <w:p>
            <w:pPr>
              <w:spacing w:after="20" w:before="20"/>
              <w:jc w:val="center"/>
            </w:pPr>
            <w:r/>
            <w:r>
              <w:rPr>
                <w:rFonts w:ascii="Times New Roman" w:hAnsi="Times New Roman" w:eastAsia="Times New Roman"/>
                <w:b w:val="0"/>
                <w:i w:val="0"/>
                <w:sz w:val="20"/>
              </w:rPr>
              <w:t>+0.046</w:t>
            </w:r>
          </w:p>
        </w:tc>
      </w:tr>
    </w:tbl>
    <w:p>
      <w:pPr>
        <w:keepNext w:val="0"/>
        <w:pageBreakBefore w:val="0"/>
        <w:spacing w:after="80" w:before="0" w:line="240" w:lineRule="auto"/>
        <w:jc w:val="both"/>
      </w:pPr>
    </w:p>
    <w:p>
      <w:pPr>
        <w:keepNext w:val="0"/>
        <w:pageBreakBefore w:val="0"/>
        <w:spacing w:after="120" w:before="0" w:line="276" w:lineRule="auto"/>
        <w:jc w:val="both"/>
      </w:pPr>
      <w:r>
        <w:rPr>
          <w:rFonts w:ascii="Times New Roman" w:hAnsi="Times New Roman" w:eastAsia="Times New Roman"/>
          <w:b w:val="0"/>
          <w:i w:val="0"/>
          <w:sz w:val="24"/>
        </w:rPr>
        <w:t>Domain adaptation gives the main gain in knowledge: it roughly doubles answerable accuracy, removes the base model's indiscriminate refusals and gives the largest single improvements in ECE, Brier score and AUROC, but it removes abstention altogether. The abstention data repairs exactly that, taking HR from 1.000 to 0.139, and adds further calibration and discrimination gains, at the cost of 4.1% false refusals and 4.3 points of answerable accuracy.</w:t>
      </w:r>
    </w:p>
    <w:p>
      <w:pPr>
        <w:keepNext/>
        <w:pageBreakBefore w:val="0"/>
        <w:spacing w:after="120" w:before="200" w:line="276" w:lineRule="auto"/>
        <w:jc w:val="left"/>
        <w:outlineLvl w:val="1"/>
      </w:pPr>
      <w:r>
        <w:rPr>
          <w:rFonts w:ascii="Times New Roman" w:hAnsi="Times New Roman" w:eastAsia="Times New Roman"/>
          <w:b/>
          <w:i w:val="0"/>
          <w:sz w:val="28"/>
        </w:rPr>
        <w:t>5.7 Qualitative Error Analysis</w:t>
      </w:r>
    </w:p>
    <w:p>
      <w:pPr>
        <w:keepNext w:val="0"/>
        <w:pageBreakBefore w:val="0"/>
        <w:spacing w:after="60" w:before="0" w:line="276" w:lineRule="auto"/>
        <w:ind w:left="504" w:hanging="432"/>
        <w:jc w:val="both"/>
      </w:pPr>
      <w:r>
        <w:rPr>
          <w:rFonts w:ascii="Times New Roman" w:hAnsi="Times New Roman" w:eastAsia="Times New Roman"/>
          <w:b w:val="0"/>
          <w:i w:val="0"/>
          <w:sz w:val="24"/>
        </w:rPr>
        <w:t>1.  Missed abstentions (11): questions that look answerable, for example valid-looking but non-existent course codes for which the model invents titles and credits, or details absent from every document. These are the most dangerous errors because they sound correct; a medium confidence value could act as a threshold signal.</w:t>
      </w:r>
    </w:p>
    <w:p>
      <w:pPr>
        <w:keepNext w:val="0"/>
        <w:pageBreakBefore w:val="0"/>
        <w:spacing w:after="60" w:before="0" w:line="276" w:lineRule="auto"/>
        <w:ind w:left="504" w:hanging="432"/>
        <w:jc w:val="both"/>
      </w:pPr>
      <w:r>
        <w:rPr>
          <w:rFonts w:ascii="Times New Roman" w:hAnsi="Times New Roman" w:eastAsia="Times New Roman"/>
          <w:b w:val="0"/>
          <w:i w:val="0"/>
          <w:sz w:val="24"/>
        </w:rPr>
        <w:t>2.  False refusals (15 of 370): possibly triggered by wording that appears in refusal examples ("my", "attendance", "schedule", "today") or by programmes the model rarely saw. They are produced with confidence above 0.95, in the same region as correct refusals.</w:t>
      </w:r>
    </w:p>
    <w:p>
      <w:pPr>
        <w:keepNext w:val="0"/>
        <w:pageBreakBefore w:val="0"/>
        <w:spacing w:after="60" w:before="0" w:line="276" w:lineRule="auto"/>
        <w:ind w:left="504" w:hanging="432"/>
        <w:jc w:val="both"/>
      </w:pPr>
      <w:r>
        <w:rPr>
          <w:rFonts w:ascii="Times New Roman" w:hAnsi="Times New Roman" w:eastAsia="Times New Roman"/>
          <w:b w:val="0"/>
          <w:i w:val="0"/>
          <w:sz w:val="24"/>
        </w:rPr>
        <w:t>3.  Wrong answers to answerable questions: the largest group. Typical errors are wrong numbers (credits, course codes) and repeating the question without facts. Abstention training does not affect them; they reflect the limited memorisation of a 3.8B model on about 1,800 training examples.</w:t>
      </w:r>
    </w:p>
    <w:p>
      <w:pPr>
        <w:keepNext/>
        <w:pageBreakBefore w:val="0"/>
        <w:spacing w:after="120" w:before="200" w:line="276" w:lineRule="auto"/>
        <w:jc w:val="left"/>
        <w:outlineLvl w:val="1"/>
      </w:pPr>
      <w:r>
        <w:rPr>
          <w:rFonts w:ascii="Times New Roman" w:hAnsi="Times New Roman" w:eastAsia="Times New Roman"/>
          <w:b/>
          <w:i w:val="0"/>
          <w:sz w:val="28"/>
        </w:rPr>
        <w:t>5.8 Discussion and Limitations</w:t>
      </w:r>
    </w:p>
    <w:p>
      <w:pPr>
        <w:keepNext w:val="0"/>
        <w:pageBreakBefore w:val="0"/>
        <w:spacing w:after="120" w:before="0" w:line="276" w:lineRule="auto"/>
        <w:jc w:val="both"/>
      </w:pPr>
      <w:r>
        <w:rPr>
          <w:rFonts w:ascii="Times New Roman" w:hAnsi="Times New Roman" w:eastAsia="Times New Roman"/>
          <w:b w:val="0"/>
          <w:i w:val="0"/>
          <w:sz w:val="24"/>
        </w:rPr>
        <w:t>The central finding is that abstention does not emerge from fine-tuning alone: standard fine-tuning answered all 79 unanswerable questions, while 15% explicit refusal data reduced hallucination to 0.139. Abstention training changed how the model behaves on unanswerable questions; it did not improve the quality of answers on answerable ones or remove over-confidence.</w:t>
      </w:r>
    </w:p>
    <w:p>
      <w:pPr>
        <w:keepNext w:val="0"/>
        <w:pageBreakBefore w:val="0"/>
        <w:spacing w:after="60" w:before="0" w:line="276" w:lineRule="auto"/>
        <w:ind w:left="504" w:hanging="288"/>
        <w:jc w:val="both"/>
      </w:pPr>
      <w:r>
        <w:rPr>
          <w:rFonts w:ascii="Times New Roman" w:hAnsi="Times New Roman" w:eastAsia="Times New Roman"/>
          <w:b w:val="0"/>
          <w:i w:val="0"/>
          <w:sz w:val="24"/>
        </w:rPr>
        <w:t>•  Single model, single ratio (15%), single seed and one institution; 15% is not shown to be optimal. HR = 0.139 is 11 of 79 queries, a 95% interval of about 0.08 to 0.23.</w:t>
      </w:r>
    </w:p>
    <w:p>
      <w:pPr>
        <w:keepNext w:val="0"/>
        <w:pageBreakBefore w:val="0"/>
        <w:spacing w:after="60" w:before="0" w:line="276" w:lineRule="auto"/>
        <w:ind w:left="504" w:hanging="288"/>
        <w:jc w:val="both"/>
      </w:pPr>
      <w:r>
        <w:rPr>
          <w:rFonts w:ascii="Times New Roman" w:hAnsi="Times New Roman" w:eastAsia="Times New Roman"/>
          <w:b w:val="0"/>
          <w:i w:val="0"/>
          <w:sz w:val="24"/>
        </w:rPr>
        <w:t>•  Refusals are detected with a phrase list and training uses one canonical sentence, so the model may learn a script, and some refusal-style supplementary rows with different wording remain in the answerable pool.</w:t>
      </w:r>
    </w:p>
    <w:p>
      <w:pPr>
        <w:keepNext w:val="0"/>
        <w:pageBreakBefore w:val="0"/>
        <w:spacing w:after="60" w:before="0" w:line="276" w:lineRule="auto"/>
        <w:ind w:left="504" w:hanging="288"/>
        <w:jc w:val="both"/>
      </w:pPr>
      <w:r>
        <w:rPr>
          <w:rFonts w:ascii="Times New Roman" w:hAnsi="Times New Roman" w:eastAsia="Times New Roman"/>
          <w:b w:val="0"/>
          <w:i w:val="0"/>
          <w:sz w:val="24"/>
        </w:rPr>
        <w:t>•  Correctness uses token overlap, which does not check whether numbers or course codes are right and penalises valid paraphrases; accuracy values are for comparison, not absolute.</w:t>
      </w:r>
    </w:p>
    <w:p>
      <w:pPr>
        <w:keepNext w:val="0"/>
        <w:pageBreakBefore w:val="0"/>
        <w:spacing w:after="60" w:before="0" w:line="276" w:lineRule="auto"/>
        <w:ind w:left="504" w:hanging="288"/>
        <w:jc w:val="both"/>
      </w:pPr>
      <w:r>
        <w:rPr>
          <w:rFonts w:ascii="Times New Roman" w:hAnsi="Times New Roman" w:eastAsia="Times New Roman"/>
          <w:b w:val="0"/>
          <w:i w:val="0"/>
          <w:sz w:val="24"/>
        </w:rPr>
        <w:t>•  Unanswerable questions were designed by category rather than collected from real students, and the split is random, so test questions may be close to training questions.</w:t>
      </w:r>
    </w:p>
    <w:p>
      <w:pPr>
        <w:keepNext w:val="0"/>
        <w:pageBreakBefore w:val="0"/>
        <w:spacing w:after="60" w:before="0" w:line="276" w:lineRule="auto"/>
        <w:ind w:left="504" w:hanging="288"/>
        <w:jc w:val="both"/>
      </w:pPr>
      <w:r>
        <w:rPr>
          <w:rFonts w:ascii="Times New Roman" w:hAnsi="Times New Roman" w:eastAsia="Times New Roman"/>
          <w:b w:val="0"/>
          <w:i w:val="0"/>
          <w:sz w:val="24"/>
        </w:rPr>
        <w:t>•  Confidence is the mean token probability with no calibration step such as temperature scaling, and the model answers from memory without retrieval.</w:t>
      </w:r>
    </w:p>
    <w:p>
      <w:pPr>
        <w:keepNext/>
        <w:pageBreakBefore/>
        <w:spacing w:after="0" w:before="0" w:line="276" w:lineRule="auto"/>
        <w:jc w:val="center"/>
        <w:outlineLvl w:val="0"/>
      </w:pPr>
      <w:r>
        <w:rPr>
          <w:rFonts w:ascii="Times New Roman" w:hAnsi="Times New Roman" w:eastAsia="Times New Roman"/>
          <w:b/>
          <w:i w:val="0"/>
          <w:sz w:val="32"/>
        </w:rPr>
        <w:t>CHAPTER 6</w:t>
      </w:r>
    </w:p>
    <w:p>
      <w:pPr>
        <w:keepNext/>
        <w:pageBreakBefore w:val="0"/>
        <w:spacing w:after="240" w:before="0" w:line="276" w:lineRule="auto"/>
        <w:jc w:val="center"/>
      </w:pPr>
      <w:r>
        <w:rPr>
          <w:rFonts w:ascii="Times New Roman" w:hAnsi="Times New Roman" w:eastAsia="Times New Roman"/>
          <w:b/>
          <w:i w:val="0"/>
          <w:sz w:val="32"/>
        </w:rPr>
        <w:t>CONCLUSION AND FUTURE WORK</w:t>
      </w:r>
    </w:p>
    <w:p>
      <w:pPr>
        <w:keepNext/>
        <w:pageBreakBefore w:val="0"/>
        <w:spacing w:after="120" w:before="200" w:line="276" w:lineRule="auto"/>
        <w:jc w:val="left"/>
        <w:outlineLvl w:val="1"/>
      </w:pPr>
      <w:r>
        <w:rPr>
          <w:rFonts w:ascii="Times New Roman" w:hAnsi="Times New Roman" w:eastAsia="Times New Roman"/>
          <w:b/>
          <w:i w:val="0"/>
          <w:sz w:val="28"/>
        </w:rPr>
        <w:t>6.1 Conclusion</w:t>
      </w:r>
    </w:p>
    <w:p>
      <w:pPr>
        <w:keepNext w:val="0"/>
        <w:pageBreakBefore w:val="0"/>
        <w:spacing w:after="120" w:before="0" w:line="276" w:lineRule="auto"/>
        <w:jc w:val="both"/>
      </w:pPr>
      <w:r>
        <w:rPr>
          <w:rFonts w:ascii="Times New Roman" w:hAnsi="Times New Roman" w:eastAsia="Times New Roman"/>
          <w:b w:val="0"/>
          <w:i w:val="0"/>
          <w:sz w:val="24"/>
        </w:rPr>
        <w:t>This project examined whether the composition of fine-tuning data alone can improve the calibration and reduce the hallucination of a small language model. Phi-3-mini was fine-tuned with QLoRA under a 4 GB VRAM limit for VIT questions and three systems were compared: the base model, a domain fine-tuned model and an abstention-aware model with 15% canonical refusal examples.</w:t>
      </w:r>
    </w:p>
    <w:p>
      <w:pPr>
        <w:keepNext w:val="0"/>
        <w:pageBreakBefore w:val="0"/>
        <w:spacing w:after="60" w:before="0" w:line="276" w:lineRule="auto"/>
        <w:ind w:left="504" w:hanging="432"/>
        <w:jc w:val="both"/>
      </w:pPr>
      <w:r>
        <w:rPr>
          <w:rFonts w:ascii="Times New Roman" w:hAnsi="Times New Roman" w:eastAsia="Times New Roman"/>
          <w:b w:val="0"/>
          <w:i w:val="0"/>
          <w:sz w:val="24"/>
        </w:rPr>
        <w:t>1.  Domain fine-tuning alone is not enough. It about doubled answerable accuracy (0.227 to 0.451) but removed abstention: Normal FT answered all 79 unanswerable queries, raising HR from 0.506 to 1.000.</w:t>
      </w:r>
    </w:p>
    <w:p>
      <w:pPr>
        <w:keepNext w:val="0"/>
        <w:pageBreakBefore w:val="0"/>
        <w:spacing w:after="60" w:before="0" w:line="276" w:lineRule="auto"/>
        <w:ind w:left="504" w:hanging="432"/>
        <w:jc w:val="both"/>
      </w:pPr>
      <w:r>
        <w:rPr>
          <w:rFonts w:ascii="Times New Roman" w:hAnsi="Times New Roman" w:eastAsia="Times New Roman"/>
          <w:b w:val="0"/>
          <w:i w:val="0"/>
          <w:sz w:val="24"/>
        </w:rPr>
        <w:t>2.  Controlled abstention data cuts hallucination. With 15% abstention examples HR fell to 0.139 and IDK F1 reached 0.840, at the cost of 15 false refusals out of 370 answerable queries (4.1%) and a 4.3-point drop in answerable accuracy.</w:t>
      </w:r>
    </w:p>
    <w:p>
      <w:pPr>
        <w:keepNext w:val="0"/>
        <w:pageBreakBefore w:val="0"/>
        <w:spacing w:after="60" w:before="0" w:line="276" w:lineRule="auto"/>
        <w:ind w:left="504" w:hanging="432"/>
        <w:jc w:val="both"/>
      </w:pPr>
      <w:r>
        <w:rPr>
          <w:rFonts w:ascii="Times New Roman" w:hAnsi="Times New Roman" w:eastAsia="Times New Roman"/>
          <w:b w:val="0"/>
          <w:i w:val="0"/>
          <w:sz w:val="24"/>
        </w:rPr>
        <w:t>3.  The same change improves calibration and discrimination without any calibration objective: ECE 0.622 → 0.408 → 0.304, Brier 0.480 → 0.351 → 0.285 and AUROC 0.557 → 0.764 → 0.810.</w:t>
      </w:r>
    </w:p>
    <w:p>
      <w:pPr>
        <w:keepNext w:val="0"/>
        <w:pageBreakBefore w:val="0"/>
        <w:spacing w:after="120" w:before="0" w:line="276" w:lineRule="auto"/>
        <w:jc w:val="both"/>
      </w:pPr>
      <w:r>
        <w:rPr>
          <w:rFonts w:ascii="Times New Roman" w:hAnsi="Times New Roman" w:eastAsia="Times New Roman"/>
          <w:b w:val="0"/>
          <w:i w:val="0"/>
          <w:sz w:val="24"/>
        </w:rPr>
        <w:t>The findings are bounded by over-confidence in all systems, partly by the model repeating one fixed refusal sentence at high confidence, and by a single seed, ratio, model and institution.</w:t>
      </w:r>
    </w:p>
    <w:p>
      <w:pPr>
        <w:keepNext/>
        <w:pageBreakBefore w:val="0"/>
        <w:spacing w:after="120" w:before="200" w:line="276" w:lineRule="auto"/>
        <w:jc w:val="left"/>
        <w:outlineLvl w:val="1"/>
      </w:pPr>
      <w:r>
        <w:rPr>
          <w:rFonts w:ascii="Times New Roman" w:hAnsi="Times New Roman" w:eastAsia="Times New Roman"/>
          <w:b/>
          <w:i w:val="0"/>
          <w:sz w:val="28"/>
        </w:rPr>
        <w:t>6.2 Future Work</w:t>
      </w:r>
    </w:p>
    <w:p>
      <w:pPr>
        <w:keepNext w:val="0"/>
        <w:pageBreakBefore w:val="0"/>
        <w:spacing w:after="60" w:before="0" w:line="276" w:lineRule="auto"/>
        <w:ind w:left="504" w:hanging="288"/>
        <w:jc w:val="both"/>
      </w:pPr>
      <w:r>
        <w:rPr>
          <w:rFonts w:ascii="Times New Roman" w:hAnsi="Times New Roman" w:eastAsia="Times New Roman"/>
          <w:b w:val="0"/>
          <w:i w:val="0"/>
          <w:sz w:val="24"/>
        </w:rPr>
        <w:t>•  Abstention-ratio sweep (the 10% and 20% splits already exist in the project) with several seeds, to find the best ratio.</w:t>
      </w:r>
    </w:p>
    <w:p>
      <w:pPr>
        <w:keepNext w:val="0"/>
        <w:pageBreakBefore w:val="0"/>
        <w:spacing w:after="60" w:before="0" w:line="276" w:lineRule="auto"/>
        <w:ind w:left="504" w:hanging="288"/>
        <w:jc w:val="both"/>
      </w:pPr>
      <w:r>
        <w:rPr>
          <w:rFonts w:ascii="Times New Roman" w:hAnsi="Times New Roman" w:eastAsia="Times New Roman"/>
          <w:b w:val="0"/>
          <w:i w:val="0"/>
          <w:sz w:val="24"/>
        </w:rPr>
        <w:t>•  Context-dependent refusals (for example pointing the user to VTOP or the proctor) against one canonical sentence, to see whether refusal can express uncertainty rather than a memorised phrase.</w:t>
      </w:r>
    </w:p>
    <w:p>
      <w:pPr>
        <w:keepNext w:val="0"/>
        <w:pageBreakBefore w:val="0"/>
        <w:spacing w:after="60" w:before="0" w:line="276" w:lineRule="auto"/>
        <w:ind w:left="504" w:hanging="288"/>
        <w:jc w:val="both"/>
      </w:pPr>
      <w:r>
        <w:rPr>
          <w:rFonts w:ascii="Times New Roman" w:hAnsi="Times New Roman" w:eastAsia="Times New Roman"/>
          <w:b w:val="0"/>
          <w:i w:val="0"/>
          <w:sz w:val="24"/>
        </w:rPr>
        <w:t>•  Post-hoc calibration such as temperature scaling on the validation split, and selective prediction with a chosen confidence threshold.</w:t>
      </w:r>
    </w:p>
    <w:p>
      <w:pPr>
        <w:keepNext w:val="0"/>
        <w:pageBreakBefore w:val="0"/>
        <w:spacing w:after="60" w:before="0" w:line="276" w:lineRule="auto"/>
        <w:ind w:left="504" w:hanging="288"/>
        <w:jc w:val="both"/>
      </w:pPr>
      <w:r>
        <w:rPr>
          <w:rFonts w:ascii="Times New Roman" w:hAnsi="Times New Roman" w:eastAsia="Times New Roman"/>
          <w:b w:val="0"/>
          <w:i w:val="0"/>
          <w:sz w:val="24"/>
        </w:rPr>
        <w:t>•  Other uncertainty signals: sampling-based semantic agreement, verbalised confidence and probes of internal states.</w:t>
      </w:r>
    </w:p>
    <w:p>
      <w:pPr>
        <w:keepNext w:val="0"/>
        <w:pageBreakBefore w:val="0"/>
        <w:spacing w:after="60" w:before="0" w:line="276" w:lineRule="auto"/>
        <w:ind w:left="504" w:hanging="288"/>
        <w:jc w:val="both"/>
      </w:pPr>
      <w:r>
        <w:rPr>
          <w:rFonts w:ascii="Times New Roman" w:hAnsi="Times New Roman" w:eastAsia="Times New Roman"/>
          <w:b w:val="0"/>
          <w:i w:val="0"/>
          <w:sz w:val="24"/>
        </w:rPr>
        <w:t>•  Better correctness measurement with NLI, LLM judges, human review and explicit checks of course codes and credit values.</w:t>
      </w:r>
    </w:p>
    <w:p>
      <w:pPr>
        <w:keepNext w:val="0"/>
        <w:pageBreakBefore w:val="0"/>
        <w:spacing w:after="60" w:before="0" w:line="276" w:lineRule="auto"/>
        <w:ind w:left="504" w:hanging="288"/>
        <w:jc w:val="both"/>
      </w:pPr>
      <w:r>
        <w:rPr>
          <w:rFonts w:ascii="Times New Roman" w:hAnsi="Times New Roman" w:eastAsia="Times New Roman"/>
          <w:b w:val="0"/>
          <w:i w:val="0"/>
          <w:sz w:val="24"/>
        </w:rPr>
        <w:t>•  Combining the abstention-trained model with retrieval from the curriculum documents.</w:t>
      </w:r>
    </w:p>
    <w:p>
      <w:pPr>
        <w:keepNext w:val="0"/>
        <w:pageBreakBefore w:val="0"/>
        <w:spacing w:after="60" w:before="0" w:line="276" w:lineRule="auto"/>
        <w:ind w:left="504" w:hanging="288"/>
        <w:jc w:val="both"/>
      </w:pPr>
      <w:r>
        <w:rPr>
          <w:rFonts w:ascii="Times New Roman" w:hAnsi="Times New Roman" w:eastAsia="Times New Roman"/>
          <w:b w:val="0"/>
          <w:i w:val="0"/>
          <w:sz w:val="24"/>
        </w:rPr>
        <w:t>•  Other sub-4B models (Llama, Qwen, Gemma) and other institutions.</w:t>
      </w: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pPr>
        <w:keepNext/>
        <w:pageBreakBefore/>
        <w:spacing w:after="0" w:before="0" w:line="276" w:lineRule="auto"/>
        <w:jc w:val="center"/>
        <w:outlineLvl w:val="0"/>
      </w:pPr>
      <w:r>
        <w:rPr>
          <w:rFonts w:ascii="Times New Roman" w:hAnsi="Times New Roman" w:eastAsia="Times New Roman"/>
          <w:b/>
          <w:i w:val="0"/>
          <w:sz w:val="32"/>
        </w:rPr>
        <w:t>CHAPTER 7</w:t>
      </w:r>
    </w:p>
    <w:p>
      <w:pPr>
        <w:keepNext/>
        <w:pageBreakBefore w:val="0"/>
        <w:spacing w:after="240" w:before="0" w:line="276" w:lineRule="auto"/>
        <w:jc w:val="center"/>
      </w:pPr>
      <w:r>
        <w:rPr>
          <w:rFonts w:ascii="Times New Roman" w:hAnsi="Times New Roman" w:eastAsia="Times New Roman"/>
          <w:b/>
          <w:i w:val="0"/>
          <w:sz w:val="32"/>
        </w:rPr>
        <w:t>REFERENCES</w:t>
      </w:r>
    </w:p>
    <w:p>
      <w:pPr>
        <w:keepNext w:val="0"/>
        <w:pageBreakBefore w:val="0"/>
        <w:spacing w:after="60" w:before="0" w:line="240" w:lineRule="auto"/>
        <w:ind w:left="576" w:hanging="576"/>
        <w:jc w:val="both"/>
      </w:pPr>
      <w:r>
        <w:rPr>
          <w:rFonts w:ascii="Times New Roman" w:hAnsi="Times New Roman" w:eastAsia="Times New Roman"/>
          <w:b w:val="0"/>
          <w:i w:val="0"/>
          <w:sz w:val="22"/>
        </w:rPr>
        <w:t>[1]  M. Abdin et al., "Phi-3 technical report: A highly capable language model locally on your phone," arXiv:2404.14219, 2024.</w:t>
      </w:r>
    </w:p>
    <w:p>
      <w:pPr>
        <w:keepNext w:val="0"/>
        <w:pageBreakBefore w:val="0"/>
        <w:spacing w:after="60" w:before="0" w:line="240" w:lineRule="auto"/>
        <w:ind w:left="576" w:hanging="576"/>
        <w:jc w:val="both"/>
      </w:pPr>
      <w:r>
        <w:rPr>
          <w:rFonts w:ascii="Times New Roman" w:hAnsi="Times New Roman" w:eastAsia="Times New Roman"/>
          <w:b w:val="0"/>
          <w:i w:val="0"/>
          <w:sz w:val="22"/>
        </w:rPr>
        <w:t>[2]  D. Biderman et al., "LoRA learns less and forgets less," Trans. Mach. Learn. Res., 2024.</w:t>
      </w:r>
    </w:p>
    <w:p>
      <w:pPr>
        <w:keepNext w:val="0"/>
        <w:pageBreakBefore w:val="0"/>
        <w:spacing w:after="60" w:before="0" w:line="240" w:lineRule="auto"/>
        <w:ind w:left="576" w:hanging="576"/>
        <w:jc w:val="both"/>
      </w:pPr>
      <w:r>
        <w:rPr>
          <w:rFonts w:ascii="Times New Roman" w:hAnsi="Times New Roman" w:eastAsia="Times New Roman"/>
          <w:b w:val="0"/>
          <w:i w:val="0"/>
          <w:sz w:val="22"/>
        </w:rPr>
        <w:t>[3]  F. Brahman et al., "The art of saying no: Contextual noncompliance in language models," in Proc. NeurIPS Datasets and Benchmarks Track, 2024.</w:t>
      </w:r>
    </w:p>
    <w:p>
      <w:pPr>
        <w:keepNext w:val="0"/>
        <w:pageBreakBefore w:val="0"/>
        <w:spacing w:after="60" w:before="0" w:line="240" w:lineRule="auto"/>
        <w:ind w:left="576" w:hanging="576"/>
        <w:jc w:val="both"/>
      </w:pPr>
      <w:r>
        <w:rPr>
          <w:rFonts w:ascii="Times New Roman" w:hAnsi="Times New Roman" w:eastAsia="Times New Roman"/>
          <w:b w:val="0"/>
          <w:i w:val="0"/>
          <w:sz w:val="22"/>
        </w:rPr>
        <w:t>[4]  G. W. Brier, "Verification of forecasts expressed in terms of probability," Monthly Weather Review, vol. 78, no. 1, pp. 1-3, 1950.</w:t>
      </w:r>
    </w:p>
    <w:p>
      <w:pPr>
        <w:keepNext w:val="0"/>
        <w:pageBreakBefore w:val="0"/>
        <w:spacing w:after="60" w:before="0" w:line="240" w:lineRule="auto"/>
        <w:ind w:left="576" w:hanging="576"/>
        <w:jc w:val="both"/>
      </w:pPr>
      <w:r>
        <w:rPr>
          <w:rFonts w:ascii="Times New Roman" w:hAnsi="Times New Roman" w:eastAsia="Times New Roman"/>
          <w:b w:val="0"/>
          <w:i w:val="0"/>
          <w:sz w:val="22"/>
        </w:rPr>
        <w:t>[5]  Q. Cheng et al., "Can AI assistants know what they don't know?" in Proc. ICML, 2024.</w:t>
      </w:r>
    </w:p>
    <w:p>
      <w:pPr>
        <w:keepNext w:val="0"/>
        <w:pageBreakBefore w:val="0"/>
        <w:spacing w:after="60" w:before="0" w:line="240" w:lineRule="auto"/>
        <w:ind w:left="576" w:hanging="576"/>
        <w:jc w:val="both"/>
      </w:pPr>
      <w:r>
        <w:rPr>
          <w:rFonts w:ascii="Times New Roman" w:hAnsi="Times New Roman" w:eastAsia="Times New Roman"/>
          <w:b w:val="0"/>
          <w:i w:val="0"/>
          <w:sz w:val="22"/>
        </w:rPr>
        <w:t>[6]  C. K. Chow, "On optimum recognition error and reject tradeoff," IEEE Trans. Inf. Theory, vol. 16, no. 1, pp. 41-46, 1970.</w:t>
      </w:r>
    </w:p>
    <w:p>
      <w:pPr>
        <w:keepNext w:val="0"/>
        <w:pageBreakBefore w:val="0"/>
        <w:spacing w:after="60" w:before="0" w:line="240" w:lineRule="auto"/>
        <w:ind w:left="576" w:hanging="576"/>
        <w:jc w:val="both"/>
      </w:pPr>
      <w:r>
        <w:rPr>
          <w:rFonts w:ascii="Times New Roman" w:hAnsi="Times New Roman" w:eastAsia="Times New Roman"/>
          <w:b w:val="0"/>
          <w:i w:val="0"/>
          <w:sz w:val="22"/>
        </w:rPr>
        <w:t>[7]  T. Dettmers, M. Lewis, S. Shleifer and L. Zettlemoyer, "8-bit optimizers via block-wise quantization," in Proc. ICLR, 2022.</w:t>
      </w:r>
    </w:p>
    <w:p>
      <w:pPr>
        <w:keepNext w:val="0"/>
        <w:pageBreakBefore w:val="0"/>
        <w:spacing w:after="60" w:before="0" w:line="240" w:lineRule="auto"/>
        <w:ind w:left="576" w:hanging="576"/>
        <w:jc w:val="both"/>
      </w:pPr>
      <w:r>
        <w:rPr>
          <w:rFonts w:ascii="Times New Roman" w:hAnsi="Times New Roman" w:eastAsia="Times New Roman"/>
          <w:b w:val="0"/>
          <w:i w:val="0"/>
          <w:sz w:val="22"/>
        </w:rPr>
        <w:t>[8]  T. Dettmers, A. Pagnoni, A. Holtzman and L. Zettlemoyer, "QLoRA: Efficient finetuning of quantized LLMs," in Proc. NeurIPS, 2023.</w:t>
      </w:r>
    </w:p>
    <w:p>
      <w:pPr>
        <w:keepNext w:val="0"/>
        <w:pageBreakBefore w:val="0"/>
        <w:spacing w:after="60" w:before="0" w:line="240" w:lineRule="auto"/>
        <w:ind w:left="576" w:hanging="576"/>
        <w:jc w:val="both"/>
      </w:pPr>
      <w:r>
        <w:rPr>
          <w:rFonts w:ascii="Times New Roman" w:hAnsi="Times New Roman" w:eastAsia="Times New Roman"/>
          <w:b w:val="0"/>
          <w:i w:val="0"/>
          <w:sz w:val="22"/>
        </w:rPr>
        <w:t>[9]  R. El-Yaniv and Y. Wiener, "On the foundations of noise-free selective classification," J. Mach. Learn. Res., vol. 11, pp. 1605-1641, 2010.</w:t>
      </w:r>
    </w:p>
    <w:p>
      <w:pPr>
        <w:keepNext w:val="0"/>
        <w:pageBreakBefore w:val="0"/>
        <w:spacing w:after="60" w:before="0" w:line="240" w:lineRule="auto"/>
        <w:ind w:left="576" w:hanging="576"/>
        <w:jc w:val="both"/>
      </w:pPr>
      <w:r>
        <w:rPr>
          <w:rFonts w:ascii="Times New Roman" w:hAnsi="Times New Roman" w:eastAsia="Times New Roman"/>
          <w:b w:val="0"/>
          <w:i w:val="0"/>
          <w:sz w:val="22"/>
        </w:rPr>
        <w:t>[10]  S. Feng et al., "Don't hallucinate, abstain: Identifying LLM knowledge gaps via multi-LLM collaboration," in Proc. ACL, 2024.</w:t>
      </w:r>
    </w:p>
    <w:p>
      <w:pPr>
        <w:keepNext w:val="0"/>
        <w:pageBreakBefore w:val="0"/>
        <w:spacing w:after="60" w:before="0" w:line="240" w:lineRule="auto"/>
        <w:ind w:left="576" w:hanging="576"/>
        <w:jc w:val="both"/>
      </w:pPr>
      <w:r>
        <w:rPr>
          <w:rFonts w:ascii="Times New Roman" w:hAnsi="Times New Roman" w:eastAsia="Times New Roman"/>
          <w:b w:val="0"/>
          <w:i w:val="0"/>
          <w:sz w:val="22"/>
        </w:rPr>
        <w:t>[11]  Y. Geifman and R. El-Yaniv, "Selective classification for deep neural networks," in Proc. NeurIPS, 2017.</w:t>
      </w:r>
    </w:p>
    <w:p>
      <w:pPr>
        <w:keepNext w:val="0"/>
        <w:pageBreakBefore w:val="0"/>
        <w:spacing w:after="60" w:before="0" w:line="240" w:lineRule="auto"/>
        <w:ind w:left="576" w:hanging="576"/>
        <w:jc w:val="both"/>
      </w:pPr>
      <w:r>
        <w:rPr>
          <w:rFonts w:ascii="Times New Roman" w:hAnsi="Times New Roman" w:eastAsia="Times New Roman"/>
          <w:b w:val="0"/>
          <w:i w:val="0"/>
          <w:sz w:val="22"/>
        </w:rPr>
        <w:t>[12]  Z. Gekhman et al., "Does fine-tuning LLMs on new knowledge encourage hallucinations?" in Proc. EMNLP, 2024.</w:t>
      </w:r>
    </w:p>
    <w:p>
      <w:pPr>
        <w:keepNext w:val="0"/>
        <w:pageBreakBefore w:val="0"/>
        <w:spacing w:after="60" w:before="0" w:line="240" w:lineRule="auto"/>
        <w:ind w:left="576" w:hanging="576"/>
        <w:jc w:val="both"/>
      </w:pPr>
      <w:r>
        <w:rPr>
          <w:rFonts w:ascii="Times New Roman" w:hAnsi="Times New Roman" w:eastAsia="Times New Roman"/>
          <w:b w:val="0"/>
          <w:i w:val="0"/>
          <w:sz w:val="22"/>
        </w:rPr>
        <w:t>[13]  S. Gunasekar et al., "Textbooks are all you need," arXiv:2306.11644, 2023.</w:t>
      </w:r>
    </w:p>
    <w:p>
      <w:pPr>
        <w:keepNext w:val="0"/>
        <w:pageBreakBefore w:val="0"/>
        <w:spacing w:after="60" w:before="0" w:line="240" w:lineRule="auto"/>
        <w:ind w:left="576" w:hanging="576"/>
        <w:jc w:val="both"/>
      </w:pPr>
      <w:r>
        <w:rPr>
          <w:rFonts w:ascii="Times New Roman" w:hAnsi="Times New Roman" w:eastAsia="Times New Roman"/>
          <w:b w:val="0"/>
          <w:i w:val="0"/>
          <w:sz w:val="22"/>
        </w:rPr>
        <w:t>[14]  C. Guo, G. Pleiss, Y. Sun and K. Q. Weinberger, "On calibration of modern neural networks," in Proc. ICML, PMLR vol. 70, pp. 1321-1330, 2017.</w:t>
      </w:r>
    </w:p>
    <w:p>
      <w:pPr>
        <w:keepNext w:val="0"/>
        <w:pageBreakBefore w:val="0"/>
        <w:spacing w:after="60" w:before="0" w:line="240" w:lineRule="auto"/>
        <w:ind w:left="576" w:hanging="576"/>
        <w:jc w:val="both"/>
      </w:pPr>
      <w:r>
        <w:rPr>
          <w:rFonts w:ascii="Times New Roman" w:hAnsi="Times New Roman" w:eastAsia="Times New Roman"/>
          <w:b w:val="0"/>
          <w:i w:val="0"/>
          <w:sz w:val="22"/>
        </w:rPr>
        <w:t>[15]  N. Houlsby et al., "Parameter-efficient transfer learning for NLP," in Proc. ICML, PMLR vol. 97, pp. 2790-2799, 2019.</w:t>
      </w:r>
    </w:p>
    <w:p>
      <w:pPr>
        <w:keepNext w:val="0"/>
        <w:pageBreakBefore w:val="0"/>
        <w:spacing w:after="60" w:before="0" w:line="240" w:lineRule="auto"/>
        <w:ind w:left="576" w:hanging="576"/>
        <w:jc w:val="both"/>
      </w:pPr>
      <w:r>
        <w:rPr>
          <w:rFonts w:ascii="Times New Roman" w:hAnsi="Times New Roman" w:eastAsia="Times New Roman"/>
          <w:b w:val="0"/>
          <w:i w:val="0"/>
          <w:sz w:val="22"/>
        </w:rPr>
        <w:t>[16]  E. J. Hu et al., "LoRA: Low-rank adaptation of large language models," in Proc. ICLR, 2022.</w:t>
      </w:r>
    </w:p>
    <w:p>
      <w:pPr>
        <w:keepNext w:val="0"/>
        <w:pageBreakBefore w:val="0"/>
        <w:spacing w:after="60" w:before="0" w:line="240" w:lineRule="auto"/>
        <w:ind w:left="576" w:hanging="576"/>
        <w:jc w:val="both"/>
      </w:pPr>
      <w:r>
        <w:rPr>
          <w:rFonts w:ascii="Times New Roman" w:hAnsi="Times New Roman" w:eastAsia="Times New Roman"/>
          <w:b w:val="0"/>
          <w:i w:val="0"/>
          <w:sz w:val="22"/>
        </w:rPr>
        <w:t>[17]  X. Hu et al., "Small updates, big doubts: Does parameter-efficient fine-tuning enhance hallucination detection?" arXiv:2602.11166, 2026.</w:t>
      </w:r>
    </w:p>
    <w:p>
      <w:pPr>
        <w:keepNext w:val="0"/>
        <w:pageBreakBefore w:val="0"/>
        <w:spacing w:after="60" w:before="0" w:line="240" w:lineRule="auto"/>
        <w:ind w:left="576" w:hanging="576"/>
        <w:jc w:val="both"/>
      </w:pPr>
      <w:r>
        <w:rPr>
          <w:rFonts w:ascii="Times New Roman" w:hAnsi="Times New Roman" w:eastAsia="Times New Roman"/>
          <w:b w:val="0"/>
          <w:i w:val="0"/>
          <w:sz w:val="22"/>
        </w:rPr>
        <w:t>[18]  L. Huang et al., "A survey on hallucination in large language models: Principles, taxonomy, challenges, and open questions," ACM Trans. Inf. Syst., vol. 43, no. 2, 2025.</w:t>
      </w:r>
    </w:p>
    <w:p>
      <w:pPr>
        <w:keepNext w:val="0"/>
        <w:pageBreakBefore w:val="0"/>
        <w:spacing w:after="60" w:before="0" w:line="240" w:lineRule="auto"/>
        <w:ind w:left="576" w:hanging="576"/>
        <w:jc w:val="both"/>
      </w:pPr>
      <w:r>
        <w:rPr>
          <w:rFonts w:ascii="Times New Roman" w:hAnsi="Times New Roman" w:eastAsia="Times New Roman"/>
          <w:b w:val="0"/>
          <w:i w:val="0"/>
          <w:sz w:val="22"/>
        </w:rPr>
        <w:t>[19]  Z. Ji et al., "Survey of hallucination in natural language generation," ACM Comput. Surv., vol. 55, no. 12, pp. 1-38, 2023.</w:t>
      </w:r>
    </w:p>
    <w:p>
      <w:pPr>
        <w:keepNext w:val="0"/>
        <w:pageBreakBefore w:val="0"/>
        <w:spacing w:after="60" w:before="0" w:line="240" w:lineRule="auto"/>
        <w:ind w:left="576" w:hanging="576"/>
        <w:jc w:val="both"/>
      </w:pPr>
      <w:r>
        <w:rPr>
          <w:rFonts w:ascii="Times New Roman" w:hAnsi="Times New Roman" w:eastAsia="Times New Roman"/>
          <w:b w:val="0"/>
          <w:i w:val="0"/>
          <w:sz w:val="22"/>
        </w:rPr>
        <w:t>[20]  Z. Jiang, J. Araki, H. Ding and G. Neubig, "How can we know when language models know? On the calibration of language models for question answering," Trans. Assoc. Comput. Linguist., vol. 9, pp. 962-977, 2021.</w:t>
      </w:r>
    </w:p>
    <w:p>
      <w:pPr>
        <w:keepNext w:val="0"/>
        <w:pageBreakBefore w:val="0"/>
        <w:spacing w:after="60" w:before="0" w:line="240" w:lineRule="auto"/>
        <w:ind w:left="576" w:hanging="576"/>
        <w:jc w:val="both"/>
      </w:pPr>
      <w:r>
        <w:rPr>
          <w:rFonts w:ascii="Times New Roman" w:hAnsi="Times New Roman" w:eastAsia="Times New Roman"/>
          <w:b w:val="0"/>
          <w:i w:val="0"/>
          <w:sz w:val="22"/>
        </w:rPr>
        <w:t>[21]  S. Kadavath et al., "Language models (mostly) know what they know," arXiv:2207.05221, 2022.</w:t>
      </w:r>
    </w:p>
    <w:p>
      <w:pPr>
        <w:keepNext w:val="0"/>
        <w:pageBreakBefore w:val="0"/>
        <w:spacing w:after="60" w:before="0" w:line="240" w:lineRule="auto"/>
        <w:ind w:left="576" w:hanging="576"/>
        <w:jc w:val="both"/>
      </w:pPr>
      <w:r>
        <w:rPr>
          <w:rFonts w:ascii="Times New Roman" w:hAnsi="Times New Roman" w:eastAsia="Times New Roman"/>
          <w:b w:val="0"/>
          <w:i w:val="0"/>
          <w:sz w:val="22"/>
        </w:rPr>
        <w:t>[22]  A. T. Kalai, O. Nachum, S. S. Vempala and E. Zhang, "Why language models hallucinate," arXiv:2509.04664, 2025.</w:t>
      </w:r>
    </w:p>
    <w:p>
      <w:pPr>
        <w:keepNext w:val="0"/>
        <w:pageBreakBefore w:val="0"/>
        <w:spacing w:after="60" w:before="0" w:line="240" w:lineRule="auto"/>
        <w:ind w:left="576" w:hanging="576"/>
        <w:jc w:val="both"/>
      </w:pPr>
      <w:r>
        <w:rPr>
          <w:rFonts w:ascii="Times New Roman" w:hAnsi="Times New Roman" w:eastAsia="Times New Roman"/>
          <w:b w:val="0"/>
          <w:i w:val="0"/>
          <w:sz w:val="22"/>
        </w:rPr>
        <w:t>[23]  A. T. Kalai and S. S. Vempala, "Calibrated language models must hallucinate," in Proc. ACM STOC, 2024.</w:t>
      </w:r>
    </w:p>
    <w:p>
      <w:pPr>
        <w:keepNext w:val="0"/>
        <w:pageBreakBefore w:val="0"/>
        <w:spacing w:after="60" w:before="0" w:line="240" w:lineRule="auto"/>
        <w:ind w:left="576" w:hanging="576"/>
        <w:jc w:val="both"/>
      </w:pPr>
      <w:r>
        <w:rPr>
          <w:rFonts w:ascii="Times New Roman" w:hAnsi="Times New Roman" w:eastAsia="Times New Roman"/>
          <w:b w:val="0"/>
          <w:i w:val="0"/>
          <w:sz w:val="22"/>
        </w:rPr>
        <w:t>[24]  A. Kamath, R. Jia and P. Liang, "Selective question answering under domain shift," in Proc. ACL, 2020.</w:t>
      </w:r>
    </w:p>
    <w:p>
      <w:pPr>
        <w:keepNext w:val="0"/>
        <w:pageBreakBefore w:val="0"/>
        <w:spacing w:after="60" w:before="0" w:line="240" w:lineRule="auto"/>
        <w:ind w:left="576" w:hanging="576"/>
        <w:jc w:val="both"/>
      </w:pPr>
      <w:r>
        <w:rPr>
          <w:rFonts w:ascii="Times New Roman" w:hAnsi="Times New Roman" w:eastAsia="Times New Roman"/>
          <w:b w:val="0"/>
          <w:i w:val="0"/>
          <w:sz w:val="22"/>
        </w:rPr>
        <w:t>[25]  S. Kapoor et al., "Large language models must be taught to know what they don't know," in Proc. NeurIPS, 2024.</w:t>
      </w:r>
    </w:p>
    <w:p>
      <w:pPr>
        <w:keepNext w:val="0"/>
        <w:pageBreakBefore w:val="0"/>
        <w:spacing w:after="60" w:before="0" w:line="240" w:lineRule="auto"/>
        <w:ind w:left="576" w:hanging="576"/>
        <w:jc w:val="both"/>
      </w:pPr>
      <w:r>
        <w:rPr>
          <w:rFonts w:ascii="Times New Roman" w:hAnsi="Times New Roman" w:eastAsia="Times New Roman"/>
          <w:b w:val="0"/>
          <w:i w:val="0"/>
          <w:sz w:val="22"/>
        </w:rPr>
        <w:t>[26]  L. Kuhn, Y. Gal and S. Farquhar, "Semantic uncertainty: Linguistic invariances for uncertainty estimation in natural language generation," in Proc. ICLR, 2023.</w:t>
      </w:r>
    </w:p>
    <w:p>
      <w:pPr>
        <w:keepNext w:val="0"/>
        <w:pageBreakBefore w:val="0"/>
        <w:spacing w:after="60" w:before="0" w:line="240" w:lineRule="auto"/>
        <w:ind w:left="576" w:hanging="576"/>
        <w:jc w:val="both"/>
      </w:pPr>
      <w:r>
        <w:rPr>
          <w:rFonts w:ascii="Times New Roman" w:hAnsi="Times New Roman" w:eastAsia="Times New Roman"/>
          <w:b w:val="0"/>
          <w:i w:val="0"/>
          <w:sz w:val="22"/>
        </w:rPr>
        <w:t>[27]  B. Lester, R. Al-Rfou and N. Constant, "The power of scale for parameter-efficient prompt tuning," in Proc. EMNLP, 2021.</w:t>
      </w:r>
    </w:p>
    <w:p>
      <w:pPr>
        <w:keepNext w:val="0"/>
        <w:pageBreakBefore w:val="0"/>
        <w:spacing w:after="60" w:before="0" w:line="240" w:lineRule="auto"/>
        <w:ind w:left="576" w:hanging="576"/>
        <w:jc w:val="both"/>
      </w:pPr>
      <w:r>
        <w:rPr>
          <w:rFonts w:ascii="Times New Roman" w:hAnsi="Times New Roman" w:eastAsia="Times New Roman"/>
          <w:b w:val="0"/>
          <w:i w:val="0"/>
          <w:sz w:val="22"/>
        </w:rPr>
        <w:t>[28]  P. Lewis et al., "Retrieval-augmented generation for knowledge-intensive NLP tasks," in Proc. NeurIPS, 2020.</w:t>
      </w:r>
    </w:p>
    <w:p>
      <w:pPr>
        <w:keepNext w:val="0"/>
        <w:pageBreakBefore w:val="0"/>
        <w:spacing w:after="60" w:before="0" w:line="240" w:lineRule="auto"/>
        <w:ind w:left="576" w:hanging="576"/>
        <w:jc w:val="both"/>
      </w:pPr>
      <w:r>
        <w:rPr>
          <w:rFonts w:ascii="Times New Roman" w:hAnsi="Times New Roman" w:eastAsia="Times New Roman"/>
          <w:b w:val="0"/>
          <w:i w:val="0"/>
          <w:sz w:val="22"/>
        </w:rPr>
        <w:t>[29]  X. L. Li and P. Liang, "Prefix-tuning: Optimizing continuous prompts for generation," in Proc. ACL, pp. 4582-4597, 2021.</w:t>
      </w:r>
    </w:p>
    <w:p>
      <w:pPr>
        <w:keepNext w:val="0"/>
        <w:pageBreakBefore w:val="0"/>
        <w:spacing w:after="60" w:before="0" w:line="240" w:lineRule="auto"/>
        <w:ind w:left="576" w:hanging="576"/>
        <w:jc w:val="both"/>
      </w:pPr>
      <w:r>
        <w:rPr>
          <w:rFonts w:ascii="Times New Roman" w:hAnsi="Times New Roman" w:eastAsia="Times New Roman"/>
          <w:b w:val="0"/>
          <w:i w:val="0"/>
          <w:sz w:val="22"/>
        </w:rPr>
        <w:t>[30]  S. Lin, J. Hilton and O. Evans, "TruthfulQA: Measuring how models mimic human falsehoods," in Proc. ACL, pp. 3214-3252, 2022.</w:t>
      </w:r>
    </w:p>
    <w:p>
      <w:pPr>
        <w:keepNext w:val="0"/>
        <w:pageBreakBefore w:val="0"/>
        <w:spacing w:after="60" w:before="0" w:line="240" w:lineRule="auto"/>
        <w:ind w:left="576" w:hanging="576"/>
        <w:jc w:val="both"/>
      </w:pPr>
      <w:r>
        <w:rPr>
          <w:rFonts w:ascii="Times New Roman" w:hAnsi="Times New Roman" w:eastAsia="Times New Roman"/>
          <w:b w:val="0"/>
          <w:i w:val="0"/>
          <w:sz w:val="22"/>
        </w:rPr>
        <w:t>[31]  A. Malinin and M. Gales, "Uncertainty estimation in autoregressive structured prediction," in Proc. ICLR, 2021.</w:t>
      </w:r>
    </w:p>
    <w:p>
      <w:pPr>
        <w:keepNext w:val="0"/>
        <w:pageBreakBefore w:val="0"/>
        <w:spacing w:after="60" w:before="0" w:line="240" w:lineRule="auto"/>
        <w:ind w:left="576" w:hanging="576"/>
        <w:jc w:val="both"/>
      </w:pPr>
      <w:r>
        <w:rPr>
          <w:rFonts w:ascii="Times New Roman" w:hAnsi="Times New Roman" w:eastAsia="Times New Roman"/>
          <w:b w:val="0"/>
          <w:i w:val="0"/>
          <w:sz w:val="22"/>
        </w:rPr>
        <w:t>[32]  P. Manakul, A. Liusie and M. J. F. Gales, "SelfCheckGPT: Zero-resource black-box hallucination detection for generative large language models," in Proc. EMNLP, 2023.</w:t>
      </w:r>
    </w:p>
    <w:p>
      <w:pPr>
        <w:keepNext w:val="0"/>
        <w:pageBreakBefore w:val="0"/>
        <w:spacing w:after="60" w:before="0" w:line="240" w:lineRule="auto"/>
        <w:ind w:left="576" w:hanging="576"/>
        <w:jc w:val="both"/>
      </w:pPr>
      <w:r>
        <w:rPr>
          <w:rFonts w:ascii="Times New Roman" w:hAnsi="Times New Roman" w:eastAsia="Times New Roman"/>
          <w:b w:val="0"/>
          <w:i w:val="0"/>
          <w:sz w:val="22"/>
        </w:rPr>
        <w:t>[33]  S. Mangrulkar et al., "PEFT: State-of-the-art parameter-efficient fine-tuning methods," https://github.com/huggingface/peft, 2022.</w:t>
      </w:r>
    </w:p>
    <w:p>
      <w:pPr>
        <w:keepNext w:val="0"/>
        <w:pageBreakBefore w:val="0"/>
        <w:spacing w:after="60" w:before="0" w:line="240" w:lineRule="auto"/>
        <w:ind w:left="576" w:hanging="576"/>
        <w:jc w:val="both"/>
      </w:pPr>
      <w:r>
        <w:rPr>
          <w:rFonts w:ascii="Times New Roman" w:hAnsi="Times New Roman" w:eastAsia="Times New Roman"/>
          <w:b w:val="0"/>
          <w:i w:val="0"/>
          <w:sz w:val="22"/>
        </w:rPr>
        <w:t>[34]  M. P. Naeini, G. F. Cooper and M. Hauskrecht, "Obtaining well calibrated probabilities using Bayesian binning," in Proc. AAAI, vol. 29, 2015.</w:t>
      </w:r>
    </w:p>
    <w:p>
      <w:pPr>
        <w:keepNext w:val="0"/>
        <w:pageBreakBefore w:val="0"/>
        <w:spacing w:after="60" w:before="0" w:line="240" w:lineRule="auto"/>
        <w:ind w:left="576" w:hanging="576"/>
        <w:jc w:val="both"/>
      </w:pPr>
      <w:r>
        <w:rPr>
          <w:rFonts w:ascii="Times New Roman" w:hAnsi="Times New Roman" w:eastAsia="Times New Roman"/>
          <w:b w:val="0"/>
          <w:i w:val="0"/>
          <w:sz w:val="22"/>
        </w:rPr>
        <w:t>[35]  OpenAI, "GPT-4 technical report," arXiv:2303.08774, 2023.</w:t>
      </w:r>
    </w:p>
    <w:p>
      <w:pPr>
        <w:keepNext w:val="0"/>
        <w:pageBreakBefore w:val="0"/>
        <w:spacing w:after="60" w:before="0" w:line="240" w:lineRule="auto"/>
        <w:ind w:left="576" w:hanging="576"/>
        <w:jc w:val="both"/>
      </w:pPr>
      <w:r>
        <w:rPr>
          <w:rFonts w:ascii="Times New Roman" w:hAnsi="Times New Roman" w:eastAsia="Times New Roman"/>
          <w:b w:val="0"/>
          <w:i w:val="0"/>
          <w:sz w:val="22"/>
        </w:rPr>
        <w:t>[36]  A. Paszke et al., "PyTorch: An imperative style, high-performance deep learning library," in Proc. NeurIPS, 2019.</w:t>
      </w:r>
    </w:p>
    <w:p>
      <w:pPr>
        <w:keepNext w:val="0"/>
        <w:pageBreakBefore w:val="0"/>
        <w:spacing w:after="60" w:before="0" w:line="240" w:lineRule="auto"/>
        <w:ind w:left="576" w:hanging="576"/>
        <w:jc w:val="both"/>
      </w:pPr>
      <w:r>
        <w:rPr>
          <w:rFonts w:ascii="Times New Roman" w:hAnsi="Times New Roman" w:eastAsia="Times New Roman"/>
          <w:b w:val="0"/>
          <w:i w:val="0"/>
          <w:sz w:val="22"/>
        </w:rPr>
        <w:t>[37]  F. Pedregosa et al., "Scikit-learn: Machine learning in Python," J. Mach. Learn. Res., vol. 12, pp. 2825-2830, 2011.</w:t>
      </w:r>
    </w:p>
    <w:p>
      <w:pPr>
        <w:keepNext w:val="0"/>
        <w:pageBreakBefore w:val="0"/>
        <w:spacing w:after="60" w:before="0" w:line="240" w:lineRule="auto"/>
        <w:ind w:left="576" w:hanging="576"/>
        <w:jc w:val="both"/>
      </w:pPr>
      <w:r>
        <w:rPr>
          <w:rFonts w:ascii="Times New Roman" w:hAnsi="Times New Roman" w:eastAsia="Times New Roman"/>
          <w:b w:val="0"/>
          <w:i w:val="0"/>
          <w:sz w:val="22"/>
        </w:rPr>
        <w:t>[38]  S. Porwal, S. Prasath S, X. Bi and M. Scandlen, "Evaluating hallucinations in domain-adapted large language models," arXiv:2606.07521, 2026.</w:t>
      </w:r>
    </w:p>
    <w:p>
      <w:pPr>
        <w:keepNext w:val="0"/>
        <w:pageBreakBefore w:val="0"/>
        <w:spacing w:after="60" w:before="0" w:line="240" w:lineRule="auto"/>
        <w:ind w:left="576" w:hanging="576"/>
        <w:jc w:val="both"/>
      </w:pPr>
      <w:r>
        <w:rPr>
          <w:rFonts w:ascii="Times New Roman" w:hAnsi="Times New Roman" w:eastAsia="Times New Roman"/>
          <w:b w:val="0"/>
          <w:i w:val="0"/>
          <w:sz w:val="22"/>
        </w:rPr>
        <w:t>[39]  P. Rajpurkar, R. Jia and P. Liang, "Know what you don't know: Unanswerable questions for SQuAD," in Proc. ACL, pp. 784-789, 2018.</w:t>
      </w:r>
    </w:p>
    <w:p>
      <w:pPr>
        <w:keepNext w:val="0"/>
        <w:pageBreakBefore w:val="0"/>
        <w:spacing w:after="60" w:before="0" w:line="240" w:lineRule="auto"/>
        <w:ind w:left="576" w:hanging="576"/>
        <w:jc w:val="both"/>
      </w:pPr>
      <w:r>
        <w:rPr>
          <w:rFonts w:ascii="Times New Roman" w:hAnsi="Times New Roman" w:eastAsia="Times New Roman"/>
          <w:b w:val="0"/>
          <w:i w:val="0"/>
          <w:sz w:val="22"/>
        </w:rPr>
        <w:t>[40]  P. Rajpurkar, J. Zhang, K. Lopyrev and P. Liang, "SQuAD: 100,000+ questions for machine comprehension of text," in Proc. EMNLP, pp. 2383-2392, 2016.</w:t>
      </w:r>
    </w:p>
    <w:p>
      <w:pPr>
        <w:keepNext w:val="0"/>
        <w:pageBreakBefore w:val="0"/>
        <w:spacing w:after="60" w:before="0" w:line="240" w:lineRule="auto"/>
        <w:ind w:left="576" w:hanging="576"/>
        <w:jc w:val="both"/>
      </w:pPr>
      <w:r>
        <w:rPr>
          <w:rFonts w:ascii="Times New Roman" w:hAnsi="Times New Roman" w:eastAsia="Times New Roman"/>
          <w:b w:val="0"/>
          <w:i w:val="0"/>
          <w:sz w:val="22"/>
        </w:rPr>
        <w:t>[41]  K. Tian et al., "Just ask for calibration: Strategies for eliciting calibrated confidence scores from language models fine-tuned with human feedback," in Proc. EMNLP, 2023.</w:t>
      </w:r>
    </w:p>
    <w:p>
      <w:pPr>
        <w:keepNext w:val="0"/>
        <w:pageBreakBefore w:val="0"/>
        <w:spacing w:after="60" w:before="0" w:line="240" w:lineRule="auto"/>
        <w:ind w:left="576" w:hanging="576"/>
        <w:jc w:val="both"/>
      </w:pPr>
      <w:r>
        <w:rPr>
          <w:rFonts w:ascii="Times New Roman" w:hAnsi="Times New Roman" w:eastAsia="Times New Roman"/>
          <w:b w:val="0"/>
          <w:i w:val="0"/>
          <w:sz w:val="22"/>
        </w:rPr>
        <w:t>[42]  B. Wen et al., "Know your limits: A survey of abstention in large language models," Trans. Assoc. Comput. Linguist., 2025.</w:t>
      </w:r>
    </w:p>
    <w:p>
      <w:pPr>
        <w:keepNext w:val="0"/>
        <w:pageBreakBefore w:val="0"/>
        <w:spacing w:after="60" w:before="0" w:line="240" w:lineRule="auto"/>
        <w:ind w:left="576" w:hanging="576"/>
        <w:jc w:val="both"/>
      </w:pPr>
      <w:r>
        <w:rPr>
          <w:rFonts w:ascii="Times New Roman" w:hAnsi="Times New Roman" w:eastAsia="Times New Roman"/>
          <w:b w:val="0"/>
          <w:i w:val="0"/>
          <w:sz w:val="22"/>
        </w:rPr>
        <w:t>[43]  L. von Werra et al., "TRL: Transformer reinforcement learning," https://github.com/huggingface/trl, 2020.</w:t>
      </w:r>
    </w:p>
    <w:p>
      <w:pPr>
        <w:keepNext w:val="0"/>
        <w:pageBreakBefore w:val="0"/>
        <w:spacing w:after="60" w:before="0" w:line="240" w:lineRule="auto"/>
        <w:ind w:left="576" w:hanging="576"/>
        <w:jc w:val="both"/>
      </w:pPr>
      <w:r>
        <w:rPr>
          <w:rFonts w:ascii="Times New Roman" w:hAnsi="Times New Roman" w:eastAsia="Times New Roman"/>
          <w:b w:val="0"/>
          <w:i w:val="0"/>
          <w:sz w:val="22"/>
        </w:rPr>
        <w:t>[44]  T. Wolf et al., "Transformers: State-of-the-art natural language processing," in Proc. EMNLP System Demonstrations, pp. 38-45, 2020.</w:t>
      </w:r>
    </w:p>
    <w:p>
      <w:pPr>
        <w:keepNext w:val="0"/>
        <w:pageBreakBefore w:val="0"/>
        <w:spacing w:after="60" w:before="0" w:line="240" w:lineRule="auto"/>
        <w:ind w:left="576" w:hanging="576"/>
        <w:jc w:val="both"/>
      </w:pPr>
      <w:r>
        <w:rPr>
          <w:rFonts w:ascii="Times New Roman" w:hAnsi="Times New Roman" w:eastAsia="Times New Roman"/>
          <w:b w:val="0"/>
          <w:i w:val="0"/>
          <w:sz w:val="22"/>
        </w:rPr>
        <w:t>[45]  M. Xiong et al., "Can LLMs express their uncertainty? An empirical evaluation of confidence elicitation in LLMs," in Proc. ICLR, 2024.</w:t>
      </w:r>
    </w:p>
    <w:p>
      <w:pPr>
        <w:keepNext w:val="0"/>
        <w:pageBreakBefore w:val="0"/>
        <w:spacing w:after="60" w:before="0" w:line="240" w:lineRule="auto"/>
        <w:ind w:left="576" w:hanging="576"/>
        <w:jc w:val="both"/>
      </w:pPr>
      <w:r>
        <w:rPr>
          <w:rFonts w:ascii="Times New Roman" w:hAnsi="Times New Roman" w:eastAsia="Times New Roman"/>
          <w:b w:val="0"/>
          <w:i w:val="0"/>
          <w:sz w:val="22"/>
        </w:rPr>
        <w:t>[46]  Y. Yang, E. Chern, X. Qiu, G. Neubig and P. Liu, "Alignment for honesty," in Proc. NeurIPS, 2024.</w:t>
      </w:r>
    </w:p>
    <w:p>
      <w:pPr>
        <w:keepNext w:val="0"/>
        <w:pageBreakBefore w:val="0"/>
        <w:spacing w:after="60" w:before="0" w:line="240" w:lineRule="auto"/>
        <w:ind w:left="576" w:hanging="576"/>
        <w:jc w:val="both"/>
      </w:pPr>
      <w:r>
        <w:rPr>
          <w:rFonts w:ascii="Times New Roman" w:hAnsi="Times New Roman" w:eastAsia="Times New Roman"/>
          <w:b w:val="0"/>
          <w:i w:val="0"/>
          <w:sz w:val="22"/>
        </w:rPr>
        <w:t>[47]  C. Zhang et al., "Confidence-calibrated small-large language model collaboration for cost-efficient reasoning," arXiv:2603.03752, 2026.</w:t>
      </w:r>
    </w:p>
    <w:p>
      <w:pPr>
        <w:keepNext w:val="0"/>
        <w:pageBreakBefore w:val="0"/>
        <w:spacing w:after="60" w:before="0" w:line="240" w:lineRule="auto"/>
        <w:ind w:left="576" w:hanging="576"/>
        <w:jc w:val="both"/>
      </w:pPr>
      <w:r>
        <w:rPr>
          <w:rFonts w:ascii="Times New Roman" w:hAnsi="Times New Roman" w:eastAsia="Times New Roman"/>
          <w:b w:val="0"/>
          <w:i w:val="0"/>
          <w:sz w:val="22"/>
        </w:rPr>
        <w:t>[48]  H. Zhang et al., "R-Tuning: Instructing large language models to say 'I don't know'," in Proc. NAACL, 2024.</w:t>
      </w:r>
    </w:p>
    <w:p w14:paraId="103D994A" w14:textId="77777777" w:rsidR="00563F5E" w:rsidRPr="00BC6C4E" w:rsidRDefault="00563F5E" w:rsidP="00031AD0">
      <w:pPr>
        <w:pageBreakBefore/>
        <w:widowControl/>
        <w:autoSpaceDE/>
        <w:autoSpaceDN/>
        <w:spacing w:after="160" w:line="259" w:lineRule="auto"/>
        <w:jc w:val="center"/>
        <w:rPr>
          <w:b/>
          <w:sz w:val="28"/>
          <w:szCs w:val="28"/>
        </w:rPr>
      </w:pPr>
      <w:r w:rsidRPr="00BC6C4E">
        <w:rPr>
          <w:rFonts w:ascii="Times New Roman" w:hAnsi="Times New Roman" w:eastAsia="Times New Roman"/>
          <w:b/>
          <w:i w:val="0"/>
          <w:sz w:val="28"/>
          <w:szCs w:val="28"/>
        </w:rPr>
        <w:t>APPENDIX A – Key Code Excerpts</w:t>
      </w:r>
    </w:p>
    <w:p>
      <w:pPr>
        <w:keepNext/>
        <w:pageBreakBefore w:val="0"/>
        <w:spacing w:after="40" w:before="160" w:line="276" w:lineRule="auto"/>
        <w:jc w:val="left"/>
      </w:pPr>
      <w:r>
        <w:rPr>
          <w:rFonts w:ascii="Times New Roman" w:hAnsi="Times New Roman" w:eastAsia="Times New Roman"/>
          <w:b/>
          <w:i w:val="0"/>
          <w:sz w:val="22"/>
        </w:rPr>
        <w:t>Controlled abstention mixing (prepare_expc_data.py)</w:t>
      </w:r>
    </w:p>
    <w:p>
      <w:pPr>
        <w:keepNext w:val="0"/>
        <w:pageBreakBefore w:val="0"/>
        <w:spacing w:after="0" w:before="0" w:line="240" w:lineRule="auto"/>
        <w:ind w:left="288"/>
        <w:jc w:val="left"/>
      </w:pPr>
      <w:r>
        <w:rPr>
          <w:rFonts w:ascii="Courier New" w:hAnsi="Courier New"/>
          <w:sz w:val="18"/>
        </w:rPr>
        <w:t>n_idk_needed = int(n_regular * idk_ratio / (1 - idk_ratio))</w:t>
      </w:r>
    </w:p>
    <w:p>
      <w:pPr>
        <w:keepNext w:val="0"/>
        <w:pageBreakBefore w:val="0"/>
        <w:spacing w:after="0" w:before="0" w:line="240" w:lineRule="auto"/>
        <w:ind w:left="288"/>
        <w:jc w:val="left"/>
      </w:pPr>
      <w:r>
        <w:rPr>
          <w:rFonts w:ascii="Courier New" w:hAnsi="Courier New"/>
          <w:sz w:val="18"/>
        </w:rPr>
        <w:t>idk_pool["answer"] = IDK_ANSWER            # one canonical refusal string</w:t>
      </w:r>
    </w:p>
    <w:p>
      <w:pPr>
        <w:keepNext w:val="0"/>
        <w:pageBreakBefore w:val="0"/>
        <w:spacing w:after="0" w:before="0" w:line="240" w:lineRule="auto"/>
        <w:ind w:left="288"/>
        <w:jc w:val="left"/>
      </w:pPr>
      <w:r>
        <w:rPr>
          <w:rFonts w:ascii="Courier New" w:hAnsi="Courier New"/>
          <w:sz w:val="18"/>
        </w:rPr>
        <w:t>idk_sample = idk_pool.sample(n=n_idk_needed, random_state=42)</w:t>
      </w:r>
    </w:p>
    <w:p>
      <w:pPr>
        <w:keepNext w:val="0"/>
        <w:pageBreakBefore w:val="0"/>
        <w:spacing w:after="0" w:before="0" w:line="240" w:lineRule="auto"/>
        <w:ind w:left="288"/>
        <w:jc w:val="left"/>
      </w:pPr>
      <w:r>
        <w:rPr>
          <w:rFonts w:ascii="Courier New" w:hAnsi="Courier New"/>
          <w:sz w:val="18"/>
        </w:rPr>
        <w:t>full_df = pd.concat([regular_rows, idk_sample]).sample(frac=1, random_state=42)</w:t>
      </w:r>
    </w:p>
    <w:p>
      <w:pPr>
        <w:keepNext w:val="0"/>
        <w:pageBreakBefore w:val="0"/>
        <w:spacing w:after="0" w:before="0" w:line="240" w:lineRule="auto"/>
        <w:ind w:left="288"/>
        <w:jc w:val="left"/>
      </w:pPr>
      <w:r>
        <w:rPr>
          <w:rFonts w:ascii="Courier New" w:hAnsi="Courier New"/>
          <w:sz w:val="18"/>
        </w:rPr>
        <w:t># 70 / 15 / 15 split into train, valid and test</w:t>
      </w:r>
    </w:p>
    <w:p>
      <w:pPr>
        <w:keepNext/>
        <w:pageBreakBefore w:val="0"/>
        <w:spacing w:after="40" w:before="160" w:line="276" w:lineRule="auto"/>
        <w:jc w:val="left"/>
      </w:pPr>
      <w:r>
        <w:rPr>
          <w:rFonts w:ascii="Times New Roman" w:hAnsi="Times New Roman" w:eastAsia="Times New Roman"/>
          <w:b/>
          <w:i w:val="0"/>
          <w:sz w:val="22"/>
        </w:rPr>
        <w:t>LoRA and 4-bit configuration (train_lora.py)</w:t>
      </w:r>
    </w:p>
    <w:p>
      <w:pPr>
        <w:keepNext w:val="0"/>
        <w:pageBreakBefore w:val="0"/>
        <w:spacing w:after="0" w:before="0" w:line="240" w:lineRule="auto"/>
        <w:ind w:left="288"/>
        <w:jc w:val="left"/>
      </w:pPr>
      <w:r>
        <w:rPr>
          <w:rFonts w:ascii="Courier New" w:hAnsi="Courier New"/>
          <w:sz w:val="18"/>
        </w:rPr>
        <w:t>BitsAndBytesConfig(load_in_4bit=True, bnb_4bit_quant_type="nf4",</w:t>
      </w:r>
    </w:p>
    <w:p>
      <w:pPr>
        <w:keepNext w:val="0"/>
        <w:pageBreakBefore w:val="0"/>
        <w:spacing w:after="0" w:before="0" w:line="240" w:lineRule="auto"/>
        <w:ind w:left="288"/>
        <w:jc w:val="left"/>
      </w:pPr>
      <w:r>
        <w:rPr>
          <w:rFonts w:ascii="Courier New" w:hAnsi="Courier New"/>
          <w:sz w:val="18"/>
        </w:rPr>
        <w:t xml:space="preserve">                   bnb_4bit_compute_dtype=torch.bfloat16, bnb_4bit_use_double_quant=True)</w:t>
      </w:r>
    </w:p>
    <w:p>
      <w:pPr>
        <w:keepNext w:val="0"/>
        <w:pageBreakBefore w:val="0"/>
        <w:spacing w:after="0" w:before="0" w:line="240" w:lineRule="auto"/>
        <w:ind w:left="288"/>
        <w:jc w:val="left"/>
      </w:pPr>
      <w:r>
        <w:rPr>
          <w:rFonts w:ascii="Courier New" w:hAnsi="Courier New"/>
          <w:sz w:val="18"/>
        </w:rPr>
        <w:t>LoraConfig(r=8, lora_alpha=16, lora_dropout=0.05, bias="none", task_type="CAUSAL_LM",</w:t>
      </w:r>
    </w:p>
    <w:p>
      <w:pPr>
        <w:keepNext w:val="0"/>
        <w:pageBreakBefore w:val="0"/>
        <w:spacing w:after="0" w:before="0" w:line="240" w:lineRule="auto"/>
        <w:ind w:left="288"/>
        <w:jc w:val="left"/>
      </w:pPr>
      <w:r>
        <w:rPr>
          <w:rFonts w:ascii="Courier New" w:hAnsi="Courier New"/>
          <w:sz w:val="18"/>
        </w:rPr>
        <w:t xml:space="preserve">           target_modules=["qkv_proj", "o_proj", "gate_up_proj", "down_proj"])</w:t>
      </w:r>
    </w:p>
    <w:p>
      <w:pPr>
        <w:keepNext/>
        <w:pageBreakBefore w:val="0"/>
        <w:spacing w:after="40" w:before="160" w:line="276" w:lineRule="auto"/>
        <w:jc w:val="left"/>
      </w:pPr>
      <w:r>
        <w:rPr>
          <w:rFonts w:ascii="Times New Roman" w:hAnsi="Times New Roman" w:eastAsia="Times New Roman"/>
          <w:b/>
          <w:i w:val="0"/>
          <w:sz w:val="22"/>
        </w:rPr>
        <w:t>Sequence confidence and refusal-aware correctness (eval_compare_fixed.py)</w:t>
      </w:r>
    </w:p>
    <w:p>
      <w:pPr>
        <w:keepNext w:val="0"/>
        <w:pageBreakBefore w:val="0"/>
        <w:spacing w:after="0" w:before="0" w:line="240" w:lineRule="auto"/>
        <w:ind w:left="288"/>
        <w:jc w:val="left"/>
      </w:pPr>
      <w:r>
        <w:rPr>
          <w:rFonts w:ascii="Courier New" w:hAnsi="Courier New"/>
          <w:sz w:val="18"/>
        </w:rPr>
        <w:t>logprobs = [F.log_softmax(s[0], dim=-1)[t].item() for s, t in zip(gen.scores, new_tokens)]</w:t>
      </w:r>
    </w:p>
    <w:p>
      <w:pPr>
        <w:keepNext w:val="0"/>
        <w:pageBreakBefore w:val="0"/>
        <w:spacing w:after="0" w:before="0" w:line="240" w:lineRule="auto"/>
        <w:ind w:left="288"/>
        <w:jc w:val="left"/>
      </w:pPr>
      <w:r>
        <w:rPr>
          <w:rFonts w:ascii="Courier New" w:hAnsi="Courier New"/>
          <w:sz w:val="18"/>
        </w:rPr>
        <w:t>conf = float(torch.tensor(logprobs).mean().exp())     # geometric mean of token probabilities</w:t>
      </w:r>
    </w:p>
    <w:p>
      <w:pPr>
        <w:keepNext w:val="0"/>
        <w:pageBreakBefore w:val="0"/>
        <w:spacing w:after="0" w:before="0" w:line="240" w:lineRule="auto"/>
        <w:ind w:left="288"/>
        <w:jc w:val="left"/>
      </w:pPr>
      <w:r>
        <w:rPr>
          <w:rFonts w:ascii="Courier New" w:hAnsi="Courier New"/>
          <w:sz w:val="18"/>
        </w:rPr>
        <w:t xml:space="preserve"> </w:t>
      </w:r>
    </w:p>
    <w:p>
      <w:pPr>
        <w:keepNext w:val="0"/>
        <w:pageBreakBefore w:val="0"/>
        <w:spacing w:after="0" w:before="0" w:line="240" w:lineRule="auto"/>
        <w:ind w:left="288"/>
        <w:jc w:val="left"/>
      </w:pPr>
      <w:r>
        <w:rPr>
          <w:rFonts w:ascii="Courier New" w:hAnsi="Courier New"/>
          <w:sz w:val="18"/>
        </w:rPr>
        <w:t>def is_correct(pred, ref, is_idk):</w:t>
      </w:r>
    </w:p>
    <w:p>
      <w:pPr>
        <w:keepNext w:val="0"/>
        <w:pageBreakBefore w:val="0"/>
        <w:spacing w:after="0" w:before="0" w:line="240" w:lineRule="auto"/>
        <w:ind w:left="288"/>
        <w:jc w:val="left"/>
      </w:pPr>
      <w:r>
        <w:rPr>
          <w:rFonts w:ascii="Courier New" w:hAnsi="Courier New"/>
          <w:sz w:val="18"/>
        </w:rPr>
        <w:t xml:space="preserve">    if is_idk:           return int(refused(pred))</w:t>
      </w:r>
    </w:p>
    <w:p>
      <w:pPr>
        <w:keepNext w:val="0"/>
        <w:pageBreakBefore w:val="0"/>
        <w:spacing w:after="0" w:before="0" w:line="240" w:lineRule="auto"/>
        <w:ind w:left="288"/>
        <w:jc w:val="left"/>
      </w:pPr>
      <w:r>
        <w:rPr>
          <w:rFonts w:ascii="Courier New" w:hAnsi="Courier New"/>
          <w:sz w:val="18"/>
        </w:rPr>
        <w:t xml:space="preserve">    if refused(pred):    return 0</w:t>
      </w:r>
    </w:p>
    <w:p>
      <w:pPr>
        <w:keepNext w:val="0"/>
        <w:pageBreakBefore w:val="0"/>
        <w:spacing w:after="0" w:before="0" w:line="240" w:lineRule="auto"/>
        <w:ind w:left="288"/>
        <w:jc w:val="left"/>
      </w:pPr>
      <w:r>
        <w:rPr>
          <w:rFonts w:ascii="Courier New" w:hAnsi="Courier New"/>
          <w:sz w:val="18"/>
        </w:rPr>
        <w:t xml:space="preserve">    return int(token_f1(pred, ref) &gt;= F1_THRESHOLD)   # 0.5</w:t>
      </w:r>
    </w:p>
    <w:p>
      <w:pPr>
        <w:keepNext/>
        <w:pageBreakBefore w:val="0"/>
        <w:spacing w:after="40" w:before="160" w:line="276" w:lineRule="auto"/>
        <w:jc w:val="left"/>
      </w:pPr>
      <w:r>
        <w:rPr>
          <w:rFonts w:ascii="Times New Roman" w:hAnsi="Times New Roman" w:eastAsia="Times New Roman"/>
          <w:b/>
          <w:i w:val="0"/>
          <w:sz w:val="22"/>
        </w:rPr>
        <w:t>Expected Calibration Error (eval_compare_fixed.py)</w:t>
      </w:r>
    </w:p>
    <w:p>
      <w:pPr>
        <w:keepNext w:val="0"/>
        <w:pageBreakBefore w:val="0"/>
        <w:spacing w:after="0" w:before="0" w:line="240" w:lineRule="auto"/>
        <w:ind w:left="288"/>
        <w:jc w:val="left"/>
      </w:pPr>
      <w:r>
        <w:rPr>
          <w:rFonts w:ascii="Courier New" w:hAnsi="Courier New"/>
          <w:sz w:val="18"/>
        </w:rPr>
        <w:t>for b in bins:</w:t>
      </w:r>
    </w:p>
    <w:p>
      <w:pPr>
        <w:keepNext w:val="0"/>
        <w:pageBreakBefore w:val="0"/>
        <w:spacing w:after="0" w:before="0" w:line="240" w:lineRule="auto"/>
        <w:ind w:left="288"/>
        <w:jc w:val="left"/>
      </w:pPr>
      <w:r>
        <w:rPr>
          <w:rFonts w:ascii="Courier New" w:hAnsi="Courier New"/>
          <w:sz w:val="18"/>
        </w:rPr>
        <w:t xml:space="preserve">    if b:</w:t>
      </w:r>
    </w:p>
    <w:p>
      <w:pPr>
        <w:keepNext w:val="0"/>
        <w:pageBreakBefore w:val="0"/>
        <w:spacing w:after="0" w:before="0" w:line="240" w:lineRule="auto"/>
        <w:ind w:left="288"/>
        <w:jc w:val="left"/>
      </w:pPr>
      <w:r>
        <w:rPr>
          <w:rFonts w:ascii="Courier New" w:hAnsi="Courier New"/>
          <w:sz w:val="18"/>
        </w:rPr>
        <w:t xml:space="preserve">        avg_conf = sum(r["confidence"] for r in b) / len(b)</w:t>
      </w:r>
    </w:p>
    <w:p>
      <w:pPr>
        <w:keepNext w:val="0"/>
        <w:pageBreakBefore w:val="0"/>
        <w:spacing w:after="0" w:before="0" w:line="240" w:lineRule="auto"/>
        <w:ind w:left="288"/>
        <w:jc w:val="left"/>
      </w:pPr>
      <w:r>
        <w:rPr>
          <w:rFonts w:ascii="Courier New" w:hAnsi="Courier New"/>
          <w:sz w:val="18"/>
        </w:rPr>
        <w:t xml:space="preserve">        avg_acc  = sum(r["correct"] for r in b) / len(b)</w:t>
      </w:r>
    </w:p>
    <w:p>
      <w:pPr>
        <w:keepNext w:val="0"/>
        <w:pageBreakBefore w:val="0"/>
        <w:spacing w:after="0" w:before="0" w:line="240" w:lineRule="auto"/>
        <w:ind w:left="288"/>
        <w:jc w:val="left"/>
      </w:pPr>
      <w:r>
        <w:rPr>
          <w:rFonts w:ascii="Courier New" w:hAnsi="Courier New"/>
          <w:sz w:val="18"/>
        </w:rPr>
        <w:t xml:space="preserve">        score += len(b) / total * abs(avg_conf - avg_acc)</w:t>
      </w:r>
    </w:p>
    <w:p>
      <w:pPr>
        <w:keepNext w:val="0"/>
        <w:pageBreakBefore w:val="0"/>
        <w:spacing w:after="120" w:before="160" w:line="276" w:lineRule="auto"/>
        <w:jc w:val="both"/>
      </w:pPr>
      <w:r>
        <w:rPr>
          <w:rFonts w:ascii="Times New Roman" w:hAnsi="Times New Roman" w:eastAsia="Times New Roman"/>
          <w:b w:val="0"/>
          <w:i/>
          <w:sz w:val="22"/>
        </w:rPr>
        <w:t>Full source for every script is included in the code/ folder of the project bundle.</w:t>
      </w:r>
    </w:p>
    <w:p w14:paraId="262E746A" w14:textId="77777777" w:rsidR="00066C8B" w:rsidRDefault="00066C8B"/>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