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6062D" w14:textId="4C203160" w:rsidR="00972B42" w:rsidRPr="00DC3D5D" w:rsidRDefault="00972B42" w:rsidP="00972B42">
      <w:pPr>
        <w:jc w:val="center"/>
        <w:rPr>
          <w:b/>
          <w:bCs/>
          <w:sz w:val="52"/>
          <w:szCs w:val="52"/>
        </w:rPr>
      </w:pPr>
      <w:r w:rsidRPr="00DC3D5D">
        <w:rPr>
          <w:b/>
          <w:bCs/>
          <w:sz w:val="52"/>
          <w:szCs w:val="52"/>
        </w:rPr>
        <w:t>Case Study On</w:t>
      </w:r>
    </w:p>
    <w:p w14:paraId="0F55C2A1" w14:textId="77777777" w:rsidR="00972B42" w:rsidRPr="00DC3D5D" w:rsidRDefault="00972B42" w:rsidP="00972B42">
      <w:pPr>
        <w:jc w:val="center"/>
        <w:rPr>
          <w:b/>
          <w:bCs/>
          <w:sz w:val="72"/>
          <w:szCs w:val="72"/>
          <w:u w:val="single"/>
        </w:rPr>
      </w:pPr>
      <w:r w:rsidRPr="00DC3D5D">
        <w:rPr>
          <w:b/>
          <w:bCs/>
          <w:sz w:val="72"/>
          <w:szCs w:val="72"/>
          <w:u w:val="single"/>
        </w:rPr>
        <w:t xml:space="preserve">Surface Mount Technology at </w:t>
      </w:r>
      <w:proofErr w:type="spellStart"/>
      <w:r w:rsidRPr="00DC3D5D">
        <w:rPr>
          <w:b/>
          <w:bCs/>
          <w:sz w:val="72"/>
          <w:szCs w:val="72"/>
          <w:u w:val="single"/>
        </w:rPr>
        <w:t>Chromalox</w:t>
      </w:r>
      <w:proofErr w:type="spellEnd"/>
      <w:r w:rsidRPr="00DC3D5D">
        <w:rPr>
          <w:b/>
          <w:bCs/>
          <w:sz w:val="72"/>
          <w:szCs w:val="72"/>
          <w:u w:val="single"/>
        </w:rPr>
        <w:t xml:space="preserve"> Instruments and Control Corporation</w:t>
      </w:r>
    </w:p>
    <w:p w14:paraId="0A53AD4C" w14:textId="187996DE" w:rsidR="00972B42" w:rsidRPr="00DC3D5D" w:rsidRDefault="00972B42" w:rsidP="00972B42">
      <w:pPr>
        <w:jc w:val="center"/>
        <w:rPr>
          <w:b/>
          <w:bCs/>
          <w:sz w:val="48"/>
          <w:szCs w:val="48"/>
        </w:rPr>
      </w:pPr>
      <w:r w:rsidRPr="00DC3D5D">
        <w:rPr>
          <w:b/>
          <w:bCs/>
          <w:sz w:val="48"/>
          <w:szCs w:val="48"/>
        </w:rPr>
        <w:t>Group No. 5</w:t>
      </w:r>
    </w:p>
    <w:p w14:paraId="4B2D5149" w14:textId="77777777" w:rsidR="00972B42" w:rsidRPr="00DC3D5D" w:rsidRDefault="00972B42" w:rsidP="00972B42">
      <w:pPr>
        <w:jc w:val="center"/>
        <w:rPr>
          <w:b/>
          <w:bCs/>
          <w:sz w:val="24"/>
          <w:szCs w:val="24"/>
        </w:rPr>
      </w:pPr>
      <w:r w:rsidRPr="00DC3D5D">
        <w:rPr>
          <w:b/>
          <w:bCs/>
          <w:sz w:val="24"/>
          <w:szCs w:val="24"/>
        </w:rPr>
        <w:t xml:space="preserve">Anant </w:t>
      </w:r>
      <w:proofErr w:type="spellStart"/>
      <w:r w:rsidRPr="00DC3D5D">
        <w:rPr>
          <w:b/>
          <w:bCs/>
          <w:sz w:val="24"/>
          <w:szCs w:val="24"/>
        </w:rPr>
        <w:t>Adhvaryu</w:t>
      </w:r>
      <w:proofErr w:type="spellEnd"/>
    </w:p>
    <w:p w14:paraId="171A3703" w14:textId="664D4862" w:rsidR="003D6291" w:rsidRPr="00DC3D5D" w:rsidRDefault="00972B42" w:rsidP="00972B42">
      <w:pPr>
        <w:jc w:val="center"/>
        <w:rPr>
          <w:b/>
          <w:bCs/>
          <w:sz w:val="24"/>
          <w:szCs w:val="24"/>
        </w:rPr>
      </w:pPr>
      <w:r w:rsidRPr="00DC3D5D">
        <w:rPr>
          <w:b/>
          <w:bCs/>
          <w:sz w:val="24"/>
          <w:szCs w:val="24"/>
        </w:rPr>
        <w:t>Anisha Ganeshkumar</w:t>
      </w:r>
    </w:p>
    <w:p w14:paraId="26BF65E4" w14:textId="77777777" w:rsidR="00972B42" w:rsidRPr="00DC3D5D" w:rsidRDefault="00972B42" w:rsidP="00972B42">
      <w:pPr>
        <w:jc w:val="center"/>
        <w:rPr>
          <w:b/>
          <w:bCs/>
          <w:sz w:val="24"/>
          <w:szCs w:val="24"/>
        </w:rPr>
      </w:pPr>
      <w:proofErr w:type="spellStart"/>
      <w:r w:rsidRPr="00DC3D5D">
        <w:rPr>
          <w:b/>
          <w:bCs/>
          <w:sz w:val="24"/>
          <w:szCs w:val="24"/>
        </w:rPr>
        <w:t>Chaitali</w:t>
      </w:r>
      <w:proofErr w:type="spellEnd"/>
      <w:r w:rsidRPr="00DC3D5D">
        <w:rPr>
          <w:b/>
          <w:bCs/>
          <w:sz w:val="24"/>
          <w:szCs w:val="24"/>
        </w:rPr>
        <w:t xml:space="preserve"> </w:t>
      </w:r>
      <w:proofErr w:type="spellStart"/>
      <w:r w:rsidRPr="00DC3D5D">
        <w:rPr>
          <w:b/>
          <w:bCs/>
          <w:sz w:val="24"/>
          <w:szCs w:val="24"/>
        </w:rPr>
        <w:t>Pawar</w:t>
      </w:r>
      <w:proofErr w:type="spellEnd"/>
    </w:p>
    <w:p w14:paraId="3DDEC885" w14:textId="77777777" w:rsidR="00972B42" w:rsidRDefault="00972B42" w:rsidP="00972B42"/>
    <w:p w14:paraId="4B806AB4" w14:textId="188A523C" w:rsidR="00972B42" w:rsidRDefault="00972B42" w:rsidP="00972B42"/>
    <w:p w14:paraId="0D818F48" w14:textId="63E0618A" w:rsidR="00972B42" w:rsidRDefault="00972B42" w:rsidP="00972B42"/>
    <w:p w14:paraId="632B75A4" w14:textId="0C1F8093" w:rsidR="00972B42" w:rsidRDefault="00972B42" w:rsidP="00972B42"/>
    <w:p w14:paraId="4523BC5E" w14:textId="06FE44D5" w:rsidR="00972B42" w:rsidRDefault="00972B42" w:rsidP="00972B42"/>
    <w:p w14:paraId="63A35B52" w14:textId="34CF2F9D" w:rsidR="00972B42" w:rsidRDefault="00972B42" w:rsidP="00972B42">
      <w:pPr>
        <w:jc w:val="center"/>
      </w:pPr>
      <w:r>
        <w:rPr>
          <w:noProof/>
        </w:rPr>
        <w:drawing>
          <wp:inline distT="0" distB="0" distL="0" distR="0" wp14:anchorId="715734A9" wp14:editId="3244F588">
            <wp:extent cx="4721860" cy="1389946"/>
            <wp:effectExtent l="0" t="0" r="254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52473" cy="1487267"/>
                    </a:xfrm>
                    <a:prstGeom prst="rect">
                      <a:avLst/>
                    </a:prstGeom>
                  </pic:spPr>
                </pic:pic>
              </a:graphicData>
            </a:graphic>
          </wp:inline>
        </w:drawing>
      </w:r>
    </w:p>
    <w:p w14:paraId="0B626065" w14:textId="38F94CA2" w:rsidR="00972B42" w:rsidRDefault="00972B42" w:rsidP="00972B42">
      <w:pPr>
        <w:jc w:val="center"/>
      </w:pPr>
    </w:p>
    <w:p w14:paraId="4EFDC7B4" w14:textId="78E330F5" w:rsidR="00972B42" w:rsidRDefault="00972B42" w:rsidP="00972B42">
      <w:pPr>
        <w:jc w:val="center"/>
      </w:pPr>
    </w:p>
    <w:p w14:paraId="3EDA2EC6" w14:textId="534140DD" w:rsidR="00972B42" w:rsidRDefault="00972B42" w:rsidP="00972B42">
      <w:pPr>
        <w:jc w:val="center"/>
      </w:pPr>
    </w:p>
    <w:p w14:paraId="09623D73" w14:textId="18DC0C1E" w:rsidR="00972B42" w:rsidRDefault="00972B42" w:rsidP="00972B42">
      <w:pPr>
        <w:jc w:val="center"/>
      </w:pPr>
    </w:p>
    <w:p w14:paraId="4CC99C3C" w14:textId="6D7B929E" w:rsidR="00972B42" w:rsidRDefault="00972B42" w:rsidP="00972B42">
      <w:pPr>
        <w:jc w:val="center"/>
      </w:pPr>
    </w:p>
    <w:p w14:paraId="38B4BC06" w14:textId="089DF924" w:rsidR="00972B42" w:rsidRDefault="00972B42" w:rsidP="00972B42">
      <w:pPr>
        <w:jc w:val="center"/>
      </w:pPr>
    </w:p>
    <w:p w14:paraId="2F6B8E14" w14:textId="4C36715A" w:rsidR="00972B42" w:rsidRDefault="00972B42" w:rsidP="00972B42">
      <w:pPr>
        <w:jc w:val="center"/>
      </w:pPr>
    </w:p>
    <w:p w14:paraId="5FA76C99" w14:textId="34FE20CB" w:rsidR="00972B42" w:rsidRDefault="00972B42" w:rsidP="00972B42">
      <w:pPr>
        <w:jc w:val="center"/>
      </w:pPr>
    </w:p>
    <w:p w14:paraId="23DE8A20" w14:textId="77777777" w:rsidR="007D7252" w:rsidRDefault="007D7252" w:rsidP="00972B42">
      <w:pPr>
        <w:rPr>
          <w:rFonts w:ascii="Arial" w:hAnsi="Arial" w:cs="Arial"/>
        </w:rPr>
      </w:pPr>
    </w:p>
    <w:p w14:paraId="7F377B2B" w14:textId="77777777" w:rsidR="009D4299" w:rsidRDefault="009D4299" w:rsidP="009D4299">
      <w:r>
        <w:rPr>
          <w:b/>
          <w:bCs/>
        </w:rPr>
        <w:t>Abstract:</w:t>
      </w:r>
      <w:r>
        <w:t xml:space="preserve"> -</w:t>
      </w:r>
    </w:p>
    <w:p w14:paraId="0E7D29AB" w14:textId="77777777" w:rsidR="009D4299" w:rsidRDefault="009D4299" w:rsidP="009D4299">
      <w:pPr>
        <w:jc w:val="both"/>
        <w:rPr>
          <w:u w:val="single"/>
        </w:rPr>
      </w:pPr>
      <w:r>
        <w:t xml:space="preserve">In </w:t>
      </w:r>
      <w:proofErr w:type="spellStart"/>
      <w:r>
        <w:t>Chromalox</w:t>
      </w:r>
      <w:proofErr w:type="spellEnd"/>
      <w:r>
        <w:t xml:space="preserve"> Corporation, management decided to introduce 1/16DIN controller in the market. For that reason, they need to choose from two alternative 1) In-house production 2) Sub-contracting method. Finally, they will decide based on PW and IRR method that which method is feasible for production.</w:t>
      </w:r>
    </w:p>
    <w:p w14:paraId="72B44123" w14:textId="77777777" w:rsidR="009D4299" w:rsidRDefault="009D4299" w:rsidP="009D4299"/>
    <w:p w14:paraId="0833C884" w14:textId="77777777" w:rsidR="009D4299" w:rsidRDefault="009D4299" w:rsidP="009D4299">
      <w:pPr>
        <w:rPr>
          <w:b/>
          <w:bCs/>
        </w:rPr>
      </w:pPr>
      <w:r>
        <w:rPr>
          <w:b/>
          <w:bCs/>
        </w:rPr>
        <w:t>BACKGROUND: -</w:t>
      </w:r>
    </w:p>
    <w:p w14:paraId="45A0198A" w14:textId="77777777" w:rsidR="009D4299" w:rsidRDefault="009D4299" w:rsidP="009D4299">
      <w:r>
        <w:t xml:space="preserve">A 1/16 DIN controller goes through various manufacturing process. The two alternatives available are </w:t>
      </w:r>
    </w:p>
    <w:p w14:paraId="2A0095B5" w14:textId="77777777" w:rsidR="009D4299" w:rsidRDefault="009D4299" w:rsidP="009D4299">
      <w:pPr>
        <w:spacing w:after="0"/>
        <w:jc w:val="both"/>
      </w:pPr>
      <w:r>
        <w:br/>
      </w:r>
      <w:r>
        <w:rPr>
          <w:b/>
          <w:bCs/>
        </w:rPr>
        <w:t>a) In-house production</w:t>
      </w:r>
      <w:r>
        <w:t xml:space="preserve"> </w:t>
      </w:r>
    </w:p>
    <w:p w14:paraId="737BFAAC" w14:textId="77777777" w:rsidR="009D4299" w:rsidRDefault="009D4299" w:rsidP="009D4299">
      <w:pPr>
        <w:spacing w:after="0"/>
        <w:jc w:val="both"/>
      </w:pPr>
      <w:r>
        <w:br/>
        <w:t xml:space="preserve">Purchase the equipment needed to perform the surface mount assembly process in-house. </w:t>
      </w:r>
      <w:proofErr w:type="spellStart"/>
      <w:r>
        <w:t>Chromalox</w:t>
      </w:r>
      <w:proofErr w:type="spellEnd"/>
      <w:r>
        <w:t xml:space="preserve"> would be able to utilize equipment currently available for the hand insertion, wave soldering, and board-level testing steps in the manufacturing process, assuming no capacity constraints. This equipment would need no additional maintenance or working capital but would require additional programming and setup.</w:t>
      </w:r>
    </w:p>
    <w:p w14:paraId="764C81FB" w14:textId="77777777" w:rsidR="009D4299" w:rsidRDefault="009D4299" w:rsidP="009D4299">
      <w:pPr>
        <w:spacing w:after="0"/>
        <w:jc w:val="both"/>
      </w:pPr>
    </w:p>
    <w:p w14:paraId="702370CB" w14:textId="77777777" w:rsidR="009D4299" w:rsidRDefault="009D4299" w:rsidP="009D4299">
      <w:pPr>
        <w:rPr>
          <w:b/>
          <w:bCs/>
        </w:rPr>
      </w:pPr>
      <w:bookmarkStart w:id="0" w:name="_Hlk58763847"/>
      <w:r>
        <w:rPr>
          <w:b/>
          <w:bCs/>
        </w:rPr>
        <w:t>b) Sub-Contracting</w:t>
      </w:r>
    </w:p>
    <w:p w14:paraId="1AAB0A45" w14:textId="652AAA34" w:rsidR="009D4299" w:rsidRDefault="009D4299" w:rsidP="009D4299">
      <w:pPr>
        <w:spacing w:after="0"/>
      </w:pPr>
      <w:r>
        <w:t xml:space="preserve">Subcontract the circuit board assembly process to an assembly house. </w:t>
      </w:r>
      <w:proofErr w:type="spellStart"/>
      <w:r>
        <w:t>Chromalox</w:t>
      </w:r>
      <w:proofErr w:type="spellEnd"/>
      <w:r>
        <w:t xml:space="preserve"> would continue to purchase all materials, kit the materials for the jobs, and forward the kits to the subcontractor. The subcontractor would install surface mount and through-hole components to the boards and perform a visual inspection </w:t>
      </w:r>
      <w:proofErr w:type="spellStart"/>
      <w:r>
        <w:t>inspection</w:t>
      </w:r>
      <w:proofErr w:type="spellEnd"/>
      <w:r>
        <w:t xml:space="preserve"> </w:t>
      </w:r>
      <w:proofErr w:type="spellStart"/>
      <w:r>
        <w:t>chromalox</w:t>
      </w:r>
      <w:proofErr w:type="spellEnd"/>
      <w:r>
        <w:t xml:space="preserve"> would continue to test electrically. Rework would be performed at </w:t>
      </w:r>
      <w:proofErr w:type="spellStart"/>
      <w:r>
        <w:t>chromalox</w:t>
      </w:r>
      <w:proofErr w:type="spellEnd"/>
      <w:r>
        <w:t xml:space="preserve"> for minor repairs or at the subcontractor for major repairs. </w:t>
      </w:r>
      <w:r>
        <w:br/>
      </w:r>
      <w:bookmarkEnd w:id="0"/>
    </w:p>
    <w:p w14:paraId="75AB6B10" w14:textId="77777777" w:rsidR="007D7252" w:rsidRDefault="007D7252" w:rsidP="00972B42">
      <w:pPr>
        <w:rPr>
          <w:rFonts w:ascii="Arial" w:hAnsi="Arial" w:cs="Arial"/>
        </w:rPr>
      </w:pPr>
    </w:p>
    <w:p w14:paraId="64DF17D3" w14:textId="0360E704" w:rsidR="00E76CFD" w:rsidRPr="00E76CFD" w:rsidRDefault="00E76CFD" w:rsidP="00E76CFD">
      <w:pPr>
        <w:rPr>
          <w:rFonts w:ascii="Arial" w:hAnsi="Arial" w:cs="Arial"/>
          <w:b/>
          <w:bCs/>
        </w:rPr>
      </w:pPr>
    </w:p>
    <w:p w14:paraId="5210AC92" w14:textId="2B32B44F" w:rsidR="00E76CFD" w:rsidRPr="00EA50B3" w:rsidRDefault="00E76CFD" w:rsidP="00972B42">
      <w:pPr>
        <w:rPr>
          <w:rFonts w:ascii="Arial" w:hAnsi="Arial" w:cs="Arial"/>
          <w:color w:val="FF0000"/>
          <w:sz w:val="28"/>
          <w:szCs w:val="28"/>
        </w:rPr>
      </w:pPr>
      <w:r w:rsidRPr="00BF011A">
        <w:rPr>
          <w:rFonts w:cstheme="minorHAnsi"/>
          <w:b/>
          <w:bCs/>
          <w:sz w:val="24"/>
          <w:szCs w:val="24"/>
        </w:rPr>
        <w:t>P</w:t>
      </w:r>
      <w:r w:rsidR="00BF011A" w:rsidRPr="00BF011A">
        <w:rPr>
          <w:rFonts w:cstheme="minorHAnsi"/>
          <w:b/>
          <w:bCs/>
          <w:sz w:val="24"/>
          <w:szCs w:val="24"/>
        </w:rPr>
        <w:t>ART</w:t>
      </w:r>
      <w:r w:rsidRPr="00EA50B3">
        <w:rPr>
          <w:rFonts w:ascii="Arial" w:hAnsi="Arial" w:cs="Arial"/>
          <w:b/>
          <w:bCs/>
          <w:sz w:val="28"/>
          <w:szCs w:val="28"/>
        </w:rPr>
        <w:t xml:space="preserve"> </w:t>
      </w:r>
      <w:r w:rsidRPr="00BF011A">
        <w:rPr>
          <w:rFonts w:ascii="Arial" w:hAnsi="Arial" w:cs="Arial"/>
          <w:b/>
          <w:bCs/>
          <w:sz w:val="24"/>
          <w:szCs w:val="24"/>
        </w:rPr>
        <w:t>I</w:t>
      </w:r>
      <w:r w:rsidRPr="00BF011A">
        <w:rPr>
          <w:sz w:val="24"/>
          <w:szCs w:val="24"/>
        </w:rPr>
        <w:t xml:space="preserve"> </w:t>
      </w:r>
    </w:p>
    <w:p w14:paraId="5CDCCC02" w14:textId="764B20C6" w:rsidR="007D7252" w:rsidRPr="00BF011A" w:rsidRDefault="00E76CFD" w:rsidP="00972B42">
      <w:pPr>
        <w:rPr>
          <w:rFonts w:cstheme="minorHAnsi"/>
          <w:b/>
          <w:bCs/>
          <w:color w:val="FF0000"/>
          <w:u w:val="single"/>
        </w:rPr>
      </w:pPr>
      <w:r w:rsidRPr="00BF011A">
        <w:rPr>
          <w:rFonts w:cstheme="minorHAnsi"/>
          <w:b/>
          <w:bCs/>
          <w:color w:val="FF0000"/>
          <w:u w:val="single"/>
        </w:rPr>
        <w:t>AFTER TAX ANALYSIS</w:t>
      </w:r>
    </w:p>
    <w:p w14:paraId="026307E7" w14:textId="77777777" w:rsidR="007D7252" w:rsidRDefault="007D7252" w:rsidP="00972B42">
      <w:r>
        <w:t>Economic comparison based on most-likely estimates Base your first analysis is on the most-likely forecasted demand of the 1/16 DIN controller. Use the cost of materials, labor, and overhead from the history of the most similar 1/4 DIN controller with the exceptions previously noted. Find the PW at a MARR of 20% for the in-house production alternative and the subcontract alternative. You will need to create tables, including revenues, expenses, taxes, depreciation, and investment. For the subcontract alternative, remember the inventory carrying cost and tooling costs. Also find the IRR for both alternatives. Which alternative is preferred?</w:t>
      </w:r>
    </w:p>
    <w:p w14:paraId="37D60E01" w14:textId="5AA2D9F9" w:rsidR="007D7252" w:rsidRPr="006B2612" w:rsidRDefault="006B2612" w:rsidP="00972B42">
      <w:pPr>
        <w:rPr>
          <w:rFonts w:ascii="Times New Roman" w:hAnsi="Times New Roman" w:cs="Times New Roman"/>
          <w:b/>
          <w:bCs/>
          <w:sz w:val="20"/>
          <w:szCs w:val="20"/>
        </w:rPr>
      </w:pPr>
      <w:r w:rsidRPr="006B2612">
        <w:rPr>
          <w:rFonts w:ascii="Times New Roman" w:hAnsi="Times New Roman" w:cs="Times New Roman"/>
          <w:b/>
          <w:bCs/>
          <w:sz w:val="20"/>
          <w:szCs w:val="20"/>
        </w:rPr>
        <w:t>(* Disclaimer: some of the snips of Excel are not clear enough, so the Excel workbook of this case study containing all the analysis is uploaded on google sheets and access has been given to Professor as well as TA.</w:t>
      </w:r>
      <w:r>
        <w:rPr>
          <w:rFonts w:ascii="Times New Roman" w:hAnsi="Times New Roman" w:cs="Times New Roman"/>
          <w:b/>
          <w:bCs/>
          <w:sz w:val="20"/>
          <w:szCs w:val="20"/>
        </w:rPr>
        <w:t xml:space="preserve"> Link of the google sheet is inserted below</w:t>
      </w:r>
      <w:proofErr w:type="gramStart"/>
      <w:r w:rsidRPr="006B2612">
        <w:rPr>
          <w:rFonts w:ascii="Times New Roman" w:hAnsi="Times New Roman" w:cs="Times New Roman"/>
          <w:b/>
          <w:bCs/>
          <w:sz w:val="20"/>
          <w:szCs w:val="20"/>
        </w:rPr>
        <w:t>* )</w:t>
      </w:r>
      <w:proofErr w:type="gramEnd"/>
    </w:p>
    <w:p w14:paraId="7845B1F4" w14:textId="2ABEF30E" w:rsidR="00782934" w:rsidRDefault="00972B42" w:rsidP="00BF011A">
      <w:pPr>
        <w:rPr>
          <w:rFonts w:ascii="Arial" w:hAnsi="Arial" w:cs="Arial"/>
        </w:rPr>
      </w:pPr>
      <w:r>
        <w:rPr>
          <w:rFonts w:ascii="Arial" w:hAnsi="Arial" w:cs="Arial"/>
        </w:rPr>
        <w:lastRenderedPageBreak/>
        <w:br/>
      </w:r>
      <w:r w:rsidR="000C4717">
        <w:rPr>
          <w:noProof/>
        </w:rPr>
        <w:drawing>
          <wp:inline distT="0" distB="0" distL="0" distR="0" wp14:anchorId="534B70B5" wp14:editId="61355C7D">
            <wp:extent cx="7240905" cy="370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278" r="6459" b="18426"/>
                    <a:stretch/>
                  </pic:blipFill>
                  <pic:spPr bwMode="auto">
                    <a:xfrm>
                      <a:off x="0" y="0"/>
                      <a:ext cx="7308884" cy="373808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rPr>
        <w:br/>
      </w:r>
    </w:p>
    <w:p w14:paraId="45952003" w14:textId="77777777" w:rsidR="00782934" w:rsidRDefault="00782934" w:rsidP="00972B42">
      <w:pPr>
        <w:rPr>
          <w:rFonts w:ascii="Arial" w:hAnsi="Arial" w:cs="Arial"/>
        </w:rPr>
      </w:pPr>
    </w:p>
    <w:p w14:paraId="054ABDE2" w14:textId="77777777" w:rsidR="00782934" w:rsidRDefault="00782934" w:rsidP="00972B42">
      <w:pPr>
        <w:rPr>
          <w:rFonts w:ascii="Arial" w:hAnsi="Arial" w:cs="Arial"/>
        </w:rPr>
      </w:pPr>
    </w:p>
    <w:p w14:paraId="3DD66569" w14:textId="30737DEB" w:rsidR="00782934" w:rsidRPr="00BF011A" w:rsidRDefault="007D7252" w:rsidP="00972B42">
      <w:pPr>
        <w:rPr>
          <w:rFonts w:cstheme="minorHAnsi"/>
        </w:rPr>
      </w:pPr>
      <w:r w:rsidRPr="00BF011A">
        <w:rPr>
          <w:rFonts w:cstheme="minorHAnsi"/>
          <w:b/>
          <w:bCs/>
        </w:rPr>
        <w:t>Result:</w:t>
      </w:r>
      <w:r w:rsidRPr="00BF011A">
        <w:rPr>
          <w:rFonts w:cstheme="minorHAnsi"/>
        </w:rPr>
        <w:t xml:space="preserve"> </w:t>
      </w:r>
      <w:r w:rsidR="001756EA" w:rsidRPr="00BF011A">
        <w:rPr>
          <w:rFonts w:cstheme="minorHAnsi"/>
        </w:rPr>
        <w:t>After getting results of PW and IRR from the In-hose and sub-cont</w:t>
      </w:r>
      <w:r w:rsidR="00BF011A" w:rsidRPr="00BF011A">
        <w:rPr>
          <w:rFonts w:cstheme="minorHAnsi"/>
        </w:rPr>
        <w:t>r</w:t>
      </w:r>
      <w:r w:rsidR="001756EA" w:rsidRPr="00BF011A">
        <w:rPr>
          <w:rFonts w:cstheme="minorHAnsi"/>
        </w:rPr>
        <w:t xml:space="preserve">actor alternative, we found that </w:t>
      </w:r>
      <w:proofErr w:type="gramStart"/>
      <w:r w:rsidR="001756EA" w:rsidRPr="00BF011A">
        <w:rPr>
          <w:rFonts w:cstheme="minorHAnsi"/>
        </w:rPr>
        <w:t>In</w:t>
      </w:r>
      <w:proofErr w:type="gramEnd"/>
      <w:r w:rsidR="001756EA" w:rsidRPr="00BF011A">
        <w:rPr>
          <w:rFonts w:cstheme="minorHAnsi"/>
        </w:rPr>
        <w:t xml:space="preserve"> house alternative is more feasible option then Sub contracting alternative because PW and IRR are greater.</w:t>
      </w:r>
    </w:p>
    <w:p w14:paraId="3ACEF019" w14:textId="77777777" w:rsidR="00E76CFD" w:rsidRPr="00BF011A" w:rsidRDefault="00972B42" w:rsidP="00972B42">
      <w:pPr>
        <w:rPr>
          <w:rFonts w:cstheme="minorHAnsi"/>
        </w:rPr>
      </w:pPr>
      <w:r w:rsidRPr="00BF011A">
        <w:rPr>
          <w:rFonts w:cstheme="minorHAnsi"/>
        </w:rPr>
        <w:br/>
      </w:r>
    </w:p>
    <w:p w14:paraId="6887BD7E" w14:textId="77777777" w:rsidR="00E76CFD" w:rsidRPr="00BF011A" w:rsidRDefault="00E76CFD" w:rsidP="00972B42">
      <w:pPr>
        <w:rPr>
          <w:rFonts w:cstheme="minorHAnsi"/>
        </w:rPr>
      </w:pPr>
    </w:p>
    <w:p w14:paraId="79CE5294" w14:textId="77777777" w:rsidR="00E76CFD" w:rsidRDefault="00E76CFD" w:rsidP="00972B42">
      <w:pPr>
        <w:rPr>
          <w:rFonts w:ascii="Arial" w:hAnsi="Arial" w:cs="Arial"/>
        </w:rPr>
      </w:pPr>
    </w:p>
    <w:p w14:paraId="54D923B3" w14:textId="77777777" w:rsidR="00E76CFD" w:rsidRDefault="00E76CFD" w:rsidP="00972B42">
      <w:pPr>
        <w:rPr>
          <w:rFonts w:ascii="Arial" w:hAnsi="Arial" w:cs="Arial"/>
        </w:rPr>
      </w:pPr>
    </w:p>
    <w:p w14:paraId="68057B36" w14:textId="77777777" w:rsidR="00E76CFD" w:rsidRPr="00BF011A" w:rsidRDefault="00E76CFD" w:rsidP="00972B42">
      <w:pPr>
        <w:rPr>
          <w:rFonts w:cstheme="minorHAnsi"/>
          <w:sz w:val="24"/>
          <w:szCs w:val="24"/>
        </w:rPr>
      </w:pPr>
    </w:p>
    <w:p w14:paraId="0BE30A21" w14:textId="33431050" w:rsidR="00E76CFD" w:rsidRPr="00BF011A" w:rsidRDefault="00E76CFD" w:rsidP="00972B42">
      <w:pPr>
        <w:rPr>
          <w:rFonts w:cstheme="minorHAnsi"/>
          <w:b/>
          <w:bCs/>
          <w:sz w:val="24"/>
          <w:szCs w:val="24"/>
        </w:rPr>
      </w:pPr>
      <w:r w:rsidRPr="00BF011A">
        <w:rPr>
          <w:rFonts w:cstheme="minorHAnsi"/>
          <w:b/>
          <w:bCs/>
          <w:sz w:val="24"/>
          <w:szCs w:val="24"/>
        </w:rPr>
        <w:t>P</w:t>
      </w:r>
      <w:r w:rsidR="00BF011A" w:rsidRPr="00BF011A">
        <w:rPr>
          <w:rFonts w:cstheme="minorHAnsi"/>
          <w:b/>
          <w:bCs/>
          <w:sz w:val="24"/>
          <w:szCs w:val="24"/>
        </w:rPr>
        <w:t>ART</w:t>
      </w:r>
      <w:r w:rsidRPr="00BF011A">
        <w:rPr>
          <w:rFonts w:cstheme="minorHAnsi"/>
          <w:b/>
          <w:bCs/>
          <w:sz w:val="24"/>
          <w:szCs w:val="24"/>
        </w:rPr>
        <w:t xml:space="preserve"> II</w:t>
      </w:r>
    </w:p>
    <w:p w14:paraId="07D59EA1" w14:textId="75E27658" w:rsidR="00972B42" w:rsidRPr="00BF011A" w:rsidRDefault="00972B42" w:rsidP="00972B42">
      <w:pPr>
        <w:rPr>
          <w:rFonts w:cstheme="minorHAnsi"/>
          <w:b/>
          <w:bCs/>
          <w:color w:val="FF0000"/>
          <w:u w:val="single"/>
        </w:rPr>
      </w:pPr>
      <w:r w:rsidRPr="00BF011A">
        <w:rPr>
          <w:rFonts w:cstheme="minorHAnsi"/>
          <w:b/>
          <w:bCs/>
          <w:color w:val="FF0000"/>
          <w:u w:val="single"/>
        </w:rPr>
        <w:t>SENSITIVITY ANALYSIS</w:t>
      </w:r>
    </w:p>
    <w:p w14:paraId="3D5C12FC" w14:textId="1FFF965A" w:rsidR="001C5686" w:rsidRPr="00BF011A" w:rsidRDefault="001C5686" w:rsidP="00972B42">
      <w:pPr>
        <w:rPr>
          <w:rFonts w:cstheme="minorHAnsi"/>
        </w:rPr>
      </w:pPr>
      <w:r w:rsidRPr="00BF011A">
        <w:rPr>
          <w:rFonts w:cstheme="minorHAnsi"/>
          <w:color w:val="202124"/>
          <w:shd w:val="clear" w:color="auto" w:fill="FFFFFF"/>
        </w:rPr>
        <w:t>Sensitivity analysis is a financial model that determines how target variables are affected based on changes in other variables known as </w:t>
      </w:r>
      <w:r w:rsidRPr="00BF011A">
        <w:rPr>
          <w:rFonts w:cstheme="minorHAnsi"/>
          <w:b/>
          <w:bCs/>
          <w:color w:val="202124"/>
          <w:shd w:val="clear" w:color="auto" w:fill="FFFFFF"/>
        </w:rPr>
        <w:t>input</w:t>
      </w:r>
      <w:r w:rsidRPr="00BF011A">
        <w:rPr>
          <w:rFonts w:cstheme="minorHAnsi"/>
          <w:color w:val="202124"/>
          <w:shd w:val="clear" w:color="auto" w:fill="FFFFFF"/>
        </w:rPr>
        <w:t> variables.</w:t>
      </w:r>
    </w:p>
    <w:p w14:paraId="694DF817" w14:textId="1B2A35BB" w:rsidR="00972B42" w:rsidRPr="00BF011A" w:rsidRDefault="00972B42" w:rsidP="00972B42">
      <w:pPr>
        <w:rPr>
          <w:rFonts w:cstheme="minorHAnsi"/>
        </w:rPr>
      </w:pPr>
      <w:r w:rsidRPr="00BF011A">
        <w:rPr>
          <w:rFonts w:cstheme="minorHAnsi"/>
        </w:rPr>
        <w:t>Although we have a higher demand of the 1/16 DIN Controller, sensitivity analysis is suggested to assess the 3 possible scenarios</w:t>
      </w:r>
      <w:r w:rsidRPr="00BF011A">
        <w:rPr>
          <w:rFonts w:cstheme="minorHAnsi"/>
        </w:rPr>
        <w:br/>
      </w:r>
    </w:p>
    <w:p w14:paraId="57905058" w14:textId="77777777" w:rsidR="00972B42" w:rsidRPr="00BF011A" w:rsidRDefault="00972B42" w:rsidP="00972B42">
      <w:pPr>
        <w:pStyle w:val="ListParagraph"/>
        <w:numPr>
          <w:ilvl w:val="0"/>
          <w:numId w:val="2"/>
        </w:numPr>
        <w:rPr>
          <w:rFonts w:cstheme="minorHAnsi"/>
        </w:rPr>
      </w:pPr>
      <w:r w:rsidRPr="00BF011A">
        <w:rPr>
          <w:rFonts w:cstheme="minorHAnsi"/>
        </w:rPr>
        <w:t>Best case</w:t>
      </w:r>
    </w:p>
    <w:p w14:paraId="55D6BCF1" w14:textId="77777777" w:rsidR="00972B42" w:rsidRPr="00BF011A" w:rsidRDefault="00972B42" w:rsidP="00972B42">
      <w:pPr>
        <w:pStyle w:val="ListParagraph"/>
        <w:numPr>
          <w:ilvl w:val="0"/>
          <w:numId w:val="2"/>
        </w:numPr>
        <w:rPr>
          <w:rFonts w:cstheme="minorHAnsi"/>
        </w:rPr>
      </w:pPr>
      <w:r w:rsidRPr="00BF011A">
        <w:rPr>
          <w:rFonts w:cstheme="minorHAnsi"/>
        </w:rPr>
        <w:t>Worst case</w:t>
      </w:r>
    </w:p>
    <w:p w14:paraId="25048F5C" w14:textId="4F0D8C93" w:rsidR="00972B42" w:rsidRPr="00BF011A" w:rsidRDefault="00972B42" w:rsidP="00972B42">
      <w:pPr>
        <w:pStyle w:val="ListParagraph"/>
        <w:numPr>
          <w:ilvl w:val="0"/>
          <w:numId w:val="2"/>
        </w:numPr>
        <w:rPr>
          <w:rFonts w:cstheme="minorHAnsi"/>
        </w:rPr>
      </w:pPr>
      <w:r w:rsidRPr="00BF011A">
        <w:rPr>
          <w:rFonts w:cstheme="minorHAnsi"/>
        </w:rPr>
        <w:t xml:space="preserve">Most-Likely </w:t>
      </w:r>
    </w:p>
    <w:p w14:paraId="0E9480B9" w14:textId="6E424320" w:rsidR="00972B42" w:rsidRDefault="00972B42" w:rsidP="00972B42">
      <w:pPr>
        <w:jc w:val="center"/>
      </w:pPr>
    </w:p>
    <w:p w14:paraId="54A11DD0" w14:textId="6A85040D" w:rsidR="007D7252" w:rsidRPr="00EA50B3" w:rsidRDefault="007D7252" w:rsidP="007D7252">
      <w:pPr>
        <w:rPr>
          <w:b/>
          <w:bCs/>
          <w:sz w:val="24"/>
          <w:szCs w:val="24"/>
        </w:rPr>
      </w:pPr>
      <w:r w:rsidRPr="00EA50B3">
        <w:rPr>
          <w:b/>
          <w:bCs/>
          <w:sz w:val="24"/>
          <w:szCs w:val="24"/>
        </w:rPr>
        <w:t xml:space="preserve">Best </w:t>
      </w:r>
      <w:r w:rsidR="00EA50B3" w:rsidRPr="00EA50B3">
        <w:rPr>
          <w:b/>
          <w:bCs/>
          <w:sz w:val="24"/>
          <w:szCs w:val="24"/>
        </w:rPr>
        <w:t>case:</w:t>
      </w:r>
    </w:p>
    <w:p w14:paraId="14346536" w14:textId="2FC162FD" w:rsidR="00972B42" w:rsidRDefault="00972B42" w:rsidP="00BF011A">
      <w:r>
        <w:br/>
      </w:r>
      <w:r w:rsidR="00AF56F2">
        <w:rPr>
          <w:noProof/>
        </w:rPr>
        <w:drawing>
          <wp:inline distT="0" distB="0" distL="0" distR="0" wp14:anchorId="08B0A86C" wp14:editId="6CEE8A37">
            <wp:extent cx="7218680" cy="3251783"/>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82510" cy="3280536"/>
                    </a:xfrm>
                    <a:prstGeom prst="rect">
                      <a:avLst/>
                    </a:prstGeom>
                    <a:noFill/>
                    <a:ln>
                      <a:noFill/>
                    </a:ln>
                  </pic:spPr>
                </pic:pic>
              </a:graphicData>
            </a:graphic>
          </wp:inline>
        </w:drawing>
      </w:r>
    </w:p>
    <w:p w14:paraId="70DE7A95" w14:textId="7355B3DC" w:rsidR="00972B42" w:rsidRDefault="00972B42" w:rsidP="00972B42">
      <w:pPr>
        <w:jc w:val="center"/>
      </w:pPr>
    </w:p>
    <w:p w14:paraId="39E204F8" w14:textId="50CFCCB8" w:rsidR="00782934" w:rsidRDefault="001C5686" w:rsidP="001C5686">
      <w:r w:rsidRPr="00A73A73">
        <w:rPr>
          <w:b/>
          <w:bCs/>
        </w:rPr>
        <w:t>Result</w:t>
      </w:r>
      <w:r w:rsidR="00BF011A">
        <w:rPr>
          <w:b/>
          <w:bCs/>
        </w:rPr>
        <w:t>:</w:t>
      </w:r>
      <w:r>
        <w:t xml:space="preserve"> After evaluating the Best Case, In-House option is suitable due to PW and IRR is more than Sub-Contracting option.</w:t>
      </w:r>
    </w:p>
    <w:p w14:paraId="33F7A058" w14:textId="3554C4DF" w:rsidR="00782934" w:rsidRDefault="00782934" w:rsidP="00972B42">
      <w:pPr>
        <w:jc w:val="center"/>
      </w:pPr>
    </w:p>
    <w:p w14:paraId="528B1EF4" w14:textId="77777777" w:rsidR="00BF011A" w:rsidRDefault="00BF011A" w:rsidP="00794611"/>
    <w:p w14:paraId="3C3A21CC" w14:textId="77777777" w:rsidR="00BF011A" w:rsidRDefault="00BF011A" w:rsidP="00794611"/>
    <w:p w14:paraId="40ABAF00" w14:textId="77777777" w:rsidR="00BF011A" w:rsidRDefault="00BF011A" w:rsidP="00794611"/>
    <w:p w14:paraId="6CABE131" w14:textId="77777777" w:rsidR="00BF011A" w:rsidRDefault="00BF011A" w:rsidP="00794611"/>
    <w:p w14:paraId="0C32E8E4" w14:textId="77777777" w:rsidR="00BF011A" w:rsidRDefault="00BF011A" w:rsidP="00794611"/>
    <w:p w14:paraId="32E89DC6" w14:textId="77777777" w:rsidR="00BF011A" w:rsidRDefault="00BF011A" w:rsidP="00794611"/>
    <w:p w14:paraId="1FFE17B7" w14:textId="77777777" w:rsidR="00BF011A" w:rsidRDefault="00BF011A" w:rsidP="00794611"/>
    <w:p w14:paraId="4FD08D06" w14:textId="77777777" w:rsidR="00BF011A" w:rsidRDefault="00BF011A" w:rsidP="00794611"/>
    <w:p w14:paraId="4FCB81D5" w14:textId="77777777" w:rsidR="00BF011A" w:rsidRDefault="00BF011A" w:rsidP="00794611"/>
    <w:p w14:paraId="444E47FF" w14:textId="77777777" w:rsidR="00BF011A" w:rsidRDefault="00BF011A" w:rsidP="00794611"/>
    <w:p w14:paraId="77CF9343" w14:textId="77777777" w:rsidR="00BF011A" w:rsidRDefault="00BF011A" w:rsidP="00794611"/>
    <w:p w14:paraId="5C27771F" w14:textId="77777777" w:rsidR="00BF011A" w:rsidRDefault="00BF011A" w:rsidP="00794611"/>
    <w:p w14:paraId="5261EEFE" w14:textId="77777777" w:rsidR="00BF011A" w:rsidRDefault="00BF011A" w:rsidP="00794611"/>
    <w:p w14:paraId="1A8F7712" w14:textId="77777777" w:rsidR="00BF011A" w:rsidRDefault="00BF011A" w:rsidP="00794611"/>
    <w:p w14:paraId="0879DFB4" w14:textId="679F27C6" w:rsidR="00782934" w:rsidRPr="00BF011A" w:rsidRDefault="00782934" w:rsidP="00794611">
      <w:pPr>
        <w:rPr>
          <w:rFonts w:cstheme="minorHAnsi"/>
          <w:b/>
          <w:bCs/>
        </w:rPr>
      </w:pPr>
      <w:r w:rsidRPr="00BF011A">
        <w:rPr>
          <w:rFonts w:cstheme="minorHAnsi"/>
          <w:b/>
          <w:bCs/>
        </w:rPr>
        <w:lastRenderedPageBreak/>
        <w:t>Worst case</w:t>
      </w:r>
      <w:r w:rsidR="001C5686" w:rsidRPr="00BF011A">
        <w:rPr>
          <w:rFonts w:cstheme="minorHAnsi"/>
          <w:b/>
          <w:bCs/>
        </w:rPr>
        <w:t>:</w:t>
      </w:r>
    </w:p>
    <w:p w14:paraId="5FC5D34F" w14:textId="77777777" w:rsidR="00BF011A" w:rsidRPr="00A73A73" w:rsidRDefault="00BF011A" w:rsidP="00794611">
      <w:pPr>
        <w:rPr>
          <w:rFonts w:ascii="Arial" w:hAnsi="Arial" w:cs="Arial"/>
          <w:b/>
          <w:bCs/>
        </w:rPr>
      </w:pPr>
    </w:p>
    <w:p w14:paraId="4BC966CF" w14:textId="7918EC92" w:rsidR="00782934" w:rsidRDefault="00AF56F2" w:rsidP="00782934">
      <w:r>
        <w:rPr>
          <w:noProof/>
        </w:rPr>
        <w:drawing>
          <wp:inline distT="0" distB="0" distL="0" distR="0" wp14:anchorId="525FF690" wp14:editId="1B98585E">
            <wp:extent cx="7239090" cy="3893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70021" cy="3910458"/>
                    </a:xfrm>
                    <a:prstGeom prst="rect">
                      <a:avLst/>
                    </a:prstGeom>
                    <a:noFill/>
                    <a:ln>
                      <a:noFill/>
                    </a:ln>
                  </pic:spPr>
                </pic:pic>
              </a:graphicData>
            </a:graphic>
          </wp:inline>
        </w:drawing>
      </w:r>
    </w:p>
    <w:p w14:paraId="38E92D32" w14:textId="77777777" w:rsidR="00BF011A" w:rsidRDefault="00BF011A" w:rsidP="00782934">
      <w:pPr>
        <w:rPr>
          <w:b/>
          <w:bCs/>
        </w:rPr>
      </w:pPr>
    </w:p>
    <w:p w14:paraId="5CBD5CD4" w14:textId="77777777" w:rsidR="00BF011A" w:rsidRDefault="00BF011A" w:rsidP="00782934">
      <w:pPr>
        <w:rPr>
          <w:b/>
          <w:bCs/>
        </w:rPr>
      </w:pPr>
    </w:p>
    <w:p w14:paraId="376738F4" w14:textId="6170C19B" w:rsidR="007D7252" w:rsidRDefault="001C5686" w:rsidP="00782934">
      <w:r w:rsidRPr="00A73A73">
        <w:rPr>
          <w:b/>
          <w:bCs/>
        </w:rPr>
        <w:t>R</w:t>
      </w:r>
      <w:r w:rsidR="00BF011A">
        <w:rPr>
          <w:b/>
          <w:bCs/>
        </w:rPr>
        <w:t xml:space="preserve">esult:  </w:t>
      </w:r>
      <w:r>
        <w:t>After evaluating the worse Case, Sub-contracting option is suitable due to PW and IRR is more than In-house option.</w:t>
      </w:r>
    </w:p>
    <w:p w14:paraId="4F9EC9EE" w14:textId="19B59691" w:rsidR="007D7252" w:rsidRDefault="007D7252" w:rsidP="00782934"/>
    <w:p w14:paraId="1C7862B1" w14:textId="77777777" w:rsidR="00BF011A" w:rsidRDefault="00BF011A" w:rsidP="00782934">
      <w:pPr>
        <w:rPr>
          <w:b/>
          <w:bCs/>
        </w:rPr>
      </w:pPr>
    </w:p>
    <w:p w14:paraId="254BF91F" w14:textId="77777777" w:rsidR="00BF011A" w:rsidRDefault="00BF011A" w:rsidP="00782934">
      <w:pPr>
        <w:rPr>
          <w:b/>
          <w:bCs/>
        </w:rPr>
      </w:pPr>
    </w:p>
    <w:p w14:paraId="2AF31278" w14:textId="77777777" w:rsidR="00BF011A" w:rsidRDefault="00BF011A" w:rsidP="00782934">
      <w:pPr>
        <w:rPr>
          <w:b/>
          <w:bCs/>
        </w:rPr>
      </w:pPr>
    </w:p>
    <w:p w14:paraId="23E3F911" w14:textId="77777777" w:rsidR="00BF011A" w:rsidRDefault="00BF011A" w:rsidP="00782934">
      <w:pPr>
        <w:rPr>
          <w:b/>
          <w:bCs/>
        </w:rPr>
      </w:pPr>
    </w:p>
    <w:p w14:paraId="7AEDCD85" w14:textId="77777777" w:rsidR="00BF011A" w:rsidRDefault="00BF011A" w:rsidP="00782934">
      <w:pPr>
        <w:rPr>
          <w:b/>
          <w:bCs/>
        </w:rPr>
      </w:pPr>
    </w:p>
    <w:p w14:paraId="620FA456" w14:textId="77777777" w:rsidR="00BF011A" w:rsidRDefault="00BF011A" w:rsidP="00782934">
      <w:pPr>
        <w:rPr>
          <w:b/>
          <w:bCs/>
        </w:rPr>
      </w:pPr>
    </w:p>
    <w:p w14:paraId="2F2EDDA2" w14:textId="77777777" w:rsidR="00BF011A" w:rsidRDefault="00BF011A" w:rsidP="00782934">
      <w:pPr>
        <w:rPr>
          <w:b/>
          <w:bCs/>
        </w:rPr>
      </w:pPr>
    </w:p>
    <w:p w14:paraId="0197E5A4" w14:textId="77777777" w:rsidR="00BF011A" w:rsidRDefault="00BF011A" w:rsidP="00782934">
      <w:pPr>
        <w:rPr>
          <w:b/>
          <w:bCs/>
        </w:rPr>
      </w:pPr>
    </w:p>
    <w:p w14:paraId="40889679" w14:textId="77777777" w:rsidR="00BF011A" w:rsidRDefault="00BF011A" w:rsidP="00782934">
      <w:pPr>
        <w:rPr>
          <w:b/>
          <w:bCs/>
        </w:rPr>
      </w:pPr>
    </w:p>
    <w:p w14:paraId="7B231359" w14:textId="77777777" w:rsidR="00BF011A" w:rsidRDefault="00BF011A" w:rsidP="00782934">
      <w:pPr>
        <w:rPr>
          <w:b/>
          <w:bCs/>
        </w:rPr>
      </w:pPr>
    </w:p>
    <w:p w14:paraId="1A05252E" w14:textId="77777777" w:rsidR="00BF011A" w:rsidRDefault="00BF011A" w:rsidP="00782934">
      <w:pPr>
        <w:rPr>
          <w:b/>
          <w:bCs/>
        </w:rPr>
      </w:pPr>
    </w:p>
    <w:p w14:paraId="665DE9C0" w14:textId="0BAA2975" w:rsidR="007D7252" w:rsidRPr="00A73A73" w:rsidRDefault="007D7252" w:rsidP="00782934">
      <w:pPr>
        <w:rPr>
          <w:b/>
          <w:bCs/>
        </w:rPr>
      </w:pPr>
      <w:r w:rsidRPr="00A73A73">
        <w:rPr>
          <w:b/>
          <w:bCs/>
        </w:rPr>
        <w:lastRenderedPageBreak/>
        <w:t xml:space="preserve">Most </w:t>
      </w:r>
      <w:r w:rsidR="00AC7A4C" w:rsidRPr="00A73A73">
        <w:rPr>
          <w:b/>
          <w:bCs/>
        </w:rPr>
        <w:t>Likely</w:t>
      </w:r>
      <w:r w:rsidR="00BF011A">
        <w:rPr>
          <w:b/>
          <w:bCs/>
        </w:rPr>
        <w:t>:</w:t>
      </w:r>
    </w:p>
    <w:p w14:paraId="3AFB35F8" w14:textId="52523473" w:rsidR="007D7252" w:rsidRDefault="007D7252" w:rsidP="00782934"/>
    <w:p w14:paraId="36B2F2F3" w14:textId="1DBB9BB3" w:rsidR="007D7252" w:rsidRDefault="00AF56F2" w:rsidP="00782934">
      <w:r>
        <w:rPr>
          <w:noProof/>
        </w:rPr>
        <w:drawing>
          <wp:inline distT="0" distB="0" distL="0" distR="0" wp14:anchorId="1756557B" wp14:editId="7685B27D">
            <wp:extent cx="7247707" cy="385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3726" cy="3890842"/>
                    </a:xfrm>
                    <a:prstGeom prst="rect">
                      <a:avLst/>
                    </a:prstGeom>
                    <a:noFill/>
                    <a:ln>
                      <a:noFill/>
                    </a:ln>
                  </pic:spPr>
                </pic:pic>
              </a:graphicData>
            </a:graphic>
          </wp:inline>
        </w:drawing>
      </w:r>
    </w:p>
    <w:p w14:paraId="1CE70AA7" w14:textId="77777777" w:rsidR="00BF011A" w:rsidRDefault="00BF011A" w:rsidP="001C5686">
      <w:pPr>
        <w:rPr>
          <w:b/>
          <w:bCs/>
        </w:rPr>
      </w:pPr>
    </w:p>
    <w:p w14:paraId="1988C3AB" w14:textId="2B93B654" w:rsidR="00972B42" w:rsidRDefault="001C5686" w:rsidP="001C5686">
      <w:r w:rsidRPr="00A73A73">
        <w:rPr>
          <w:b/>
          <w:bCs/>
        </w:rPr>
        <w:t>R</w:t>
      </w:r>
      <w:r w:rsidR="00BF011A">
        <w:rPr>
          <w:b/>
          <w:bCs/>
        </w:rPr>
        <w:t>esult:</w:t>
      </w:r>
      <w:r>
        <w:t xml:space="preserve"> After evaluating the Best Case, In-House option is suitable due to PW and IRR is more than Sub-Contracting option.</w:t>
      </w:r>
    </w:p>
    <w:p w14:paraId="2921A81C" w14:textId="0B3B07CD" w:rsidR="00972B42" w:rsidRPr="00BF011A" w:rsidRDefault="00972B42" w:rsidP="00972B42">
      <w:pPr>
        <w:jc w:val="center"/>
      </w:pPr>
    </w:p>
    <w:p w14:paraId="7D638314" w14:textId="29B460CC" w:rsidR="006B5148" w:rsidRDefault="00AC7A4C" w:rsidP="006B5148">
      <w:pPr>
        <w:jc w:val="both"/>
        <w:rPr>
          <w:rFonts w:cstheme="minorHAnsi"/>
        </w:rPr>
      </w:pPr>
      <w:r w:rsidRPr="00BF011A">
        <w:rPr>
          <w:b/>
          <w:bCs/>
        </w:rPr>
        <w:t>Sensitivity</w:t>
      </w:r>
      <w:r w:rsidR="001C5686" w:rsidRPr="00BF011A">
        <w:rPr>
          <w:b/>
          <w:bCs/>
        </w:rPr>
        <w:t xml:space="preserve"> </w:t>
      </w:r>
      <w:r w:rsidR="00BF011A" w:rsidRPr="00BF011A">
        <w:rPr>
          <w:b/>
          <w:bCs/>
        </w:rPr>
        <w:t xml:space="preserve">Analysis </w:t>
      </w:r>
      <w:r w:rsidR="001C5686" w:rsidRPr="00BF011A">
        <w:rPr>
          <w:b/>
          <w:bCs/>
        </w:rPr>
        <w:t>Conclusion</w:t>
      </w:r>
      <w:r w:rsidR="006B5148" w:rsidRPr="00BF011A">
        <w:rPr>
          <w:b/>
          <w:bCs/>
        </w:rPr>
        <w:t>:</w:t>
      </w:r>
      <w:r w:rsidR="001C5686">
        <w:t xml:space="preserve"> </w:t>
      </w:r>
      <w:r w:rsidR="006B5148">
        <w:rPr>
          <w:rFonts w:cstheme="minorHAnsi"/>
        </w:rPr>
        <w:t xml:space="preserve">From all three scenarios, we are suggesting that in best and most-likely case we can choose in-house production while in Worse case we can select Sub-contracting option. However, </w:t>
      </w:r>
      <w:proofErr w:type="gramStart"/>
      <w:r w:rsidR="006B5148">
        <w:rPr>
          <w:rFonts w:cstheme="minorHAnsi"/>
        </w:rPr>
        <w:t>If</w:t>
      </w:r>
      <w:proofErr w:type="gramEnd"/>
      <w:r w:rsidR="006B5148">
        <w:rPr>
          <w:rFonts w:cstheme="minorHAnsi"/>
        </w:rPr>
        <w:t xml:space="preserve"> we want to play on safe side then we can choose subcontracting </w:t>
      </w:r>
      <w:r w:rsidR="00BF011A">
        <w:rPr>
          <w:rFonts w:cstheme="minorHAnsi"/>
        </w:rPr>
        <w:t>alternative</w:t>
      </w:r>
      <w:r w:rsidR="006B5148">
        <w:rPr>
          <w:rFonts w:cstheme="minorHAnsi"/>
        </w:rPr>
        <w:t xml:space="preserve"> because IRR </w:t>
      </w:r>
      <w:r w:rsidR="00BF011A">
        <w:rPr>
          <w:rFonts w:cstheme="minorHAnsi"/>
        </w:rPr>
        <w:t>of</w:t>
      </w:r>
      <w:r w:rsidR="006B5148">
        <w:rPr>
          <w:rFonts w:cstheme="minorHAnsi"/>
        </w:rPr>
        <w:t xml:space="preserve"> </w:t>
      </w:r>
      <w:r w:rsidR="00BF011A">
        <w:rPr>
          <w:rFonts w:cstheme="minorHAnsi"/>
        </w:rPr>
        <w:t xml:space="preserve">both </w:t>
      </w:r>
      <w:r w:rsidR="006B5148">
        <w:rPr>
          <w:rFonts w:cstheme="minorHAnsi"/>
        </w:rPr>
        <w:t xml:space="preserve">Worse case and best case doesn’t deviate much from most likely, making it more reliable and less risky. </w:t>
      </w:r>
    </w:p>
    <w:p w14:paraId="72A6FDD7" w14:textId="6DA89D36" w:rsidR="00972B42" w:rsidRDefault="00972B42" w:rsidP="00A73A73"/>
    <w:p w14:paraId="3ED8E6C2" w14:textId="221978BF" w:rsidR="00972B42" w:rsidRPr="00BF011A" w:rsidRDefault="00972B42" w:rsidP="00972B42">
      <w:pPr>
        <w:jc w:val="center"/>
        <w:rPr>
          <w:rFonts w:cstheme="minorHAnsi"/>
        </w:rPr>
      </w:pPr>
    </w:p>
    <w:p w14:paraId="6337A92B" w14:textId="66831D29" w:rsidR="00E76CFD" w:rsidRPr="00BF011A" w:rsidRDefault="00E76CFD" w:rsidP="00E76CFD">
      <w:pPr>
        <w:rPr>
          <w:rFonts w:cstheme="minorHAnsi"/>
          <w:b/>
          <w:bCs/>
        </w:rPr>
      </w:pPr>
      <w:r w:rsidRPr="00BF011A">
        <w:rPr>
          <w:rFonts w:cstheme="minorHAnsi"/>
          <w:b/>
          <w:bCs/>
        </w:rPr>
        <w:t>P</w:t>
      </w:r>
      <w:r w:rsidR="00BF011A" w:rsidRPr="00BF011A">
        <w:rPr>
          <w:rFonts w:cstheme="minorHAnsi"/>
          <w:b/>
          <w:bCs/>
        </w:rPr>
        <w:t>ART</w:t>
      </w:r>
      <w:r w:rsidRPr="00BF011A">
        <w:rPr>
          <w:rFonts w:cstheme="minorHAnsi"/>
          <w:b/>
          <w:bCs/>
        </w:rPr>
        <w:t xml:space="preserve"> III</w:t>
      </w:r>
    </w:p>
    <w:p w14:paraId="05F518F7" w14:textId="2229C5A0" w:rsidR="00E76CFD" w:rsidRPr="00BF011A" w:rsidRDefault="00E76CFD" w:rsidP="00E76CFD">
      <w:pPr>
        <w:rPr>
          <w:rFonts w:cstheme="minorHAnsi"/>
          <w:b/>
          <w:bCs/>
          <w:u w:val="single"/>
        </w:rPr>
      </w:pPr>
    </w:p>
    <w:p w14:paraId="470A8EB2" w14:textId="74CFF79C" w:rsidR="006B2612" w:rsidRPr="00BF011A" w:rsidRDefault="006B2612" w:rsidP="00E76CFD">
      <w:pPr>
        <w:rPr>
          <w:rFonts w:cstheme="minorHAnsi"/>
          <w:b/>
          <w:bCs/>
          <w:color w:val="FF0000"/>
          <w:u w:val="single"/>
        </w:rPr>
      </w:pPr>
      <w:r w:rsidRPr="00BF011A">
        <w:rPr>
          <w:rFonts w:cstheme="minorHAnsi"/>
          <w:b/>
          <w:bCs/>
          <w:color w:val="FF0000"/>
          <w:u w:val="single"/>
        </w:rPr>
        <w:t>BREAK EVEN ANALYSIS</w:t>
      </w:r>
    </w:p>
    <w:p w14:paraId="0308F4F0" w14:textId="5A11B816" w:rsidR="00EE706C" w:rsidRDefault="006B2612" w:rsidP="00E76CFD">
      <w:r>
        <w:t>1.</w:t>
      </w:r>
      <w:r w:rsidR="00EE706C">
        <w:t xml:space="preserve">Suppose that </w:t>
      </w:r>
      <w:proofErr w:type="spellStart"/>
      <w:r w:rsidR="00EE706C">
        <w:t>Chromalox</w:t>
      </w:r>
      <w:proofErr w:type="spellEnd"/>
      <w:r w:rsidR="00EE706C">
        <w:t xml:space="preserve"> did not have </w:t>
      </w:r>
      <w:proofErr w:type="gramStart"/>
      <w:r w:rsidR="00EE706C">
        <w:t>sufficient</w:t>
      </w:r>
      <w:proofErr w:type="gramEnd"/>
      <w:r w:rsidR="00EE706C">
        <w:t xml:space="preserve"> assembly capacity to produce the 1/16 DIN internally. Determine the maximum level of capacity expansion (in dollar terms) required to make the in-house option equivalent to the subcontracting option.</w:t>
      </w:r>
    </w:p>
    <w:p w14:paraId="748A5639" w14:textId="56FEB4FB" w:rsidR="00EE706C" w:rsidRDefault="00AF56F2" w:rsidP="00E76CFD">
      <w:pPr>
        <w:rPr>
          <w:rFonts w:ascii="Arial" w:hAnsi="Arial" w:cs="Arial"/>
          <w:u w:val="single"/>
        </w:rPr>
      </w:pPr>
      <w:r>
        <w:rPr>
          <w:noProof/>
        </w:rPr>
        <w:lastRenderedPageBreak/>
        <w:drawing>
          <wp:inline distT="0" distB="0" distL="0" distR="0" wp14:anchorId="1B526954" wp14:editId="521462FA">
            <wp:extent cx="7156454" cy="39852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84366" cy="4000804"/>
                    </a:xfrm>
                    <a:prstGeom prst="rect">
                      <a:avLst/>
                    </a:prstGeom>
                    <a:noFill/>
                    <a:ln>
                      <a:noFill/>
                    </a:ln>
                  </pic:spPr>
                </pic:pic>
              </a:graphicData>
            </a:graphic>
          </wp:inline>
        </w:drawing>
      </w:r>
    </w:p>
    <w:p w14:paraId="0F5AB612" w14:textId="77777777" w:rsidR="00BF011A" w:rsidRDefault="00BF011A" w:rsidP="00E76CFD">
      <w:pPr>
        <w:rPr>
          <w:rFonts w:ascii="Arial" w:hAnsi="Arial" w:cs="Arial"/>
          <w:b/>
          <w:bCs/>
        </w:rPr>
      </w:pPr>
    </w:p>
    <w:p w14:paraId="0BFB4120" w14:textId="77777777" w:rsidR="00BF011A" w:rsidRDefault="00BF011A" w:rsidP="00E76CFD">
      <w:pPr>
        <w:rPr>
          <w:rFonts w:ascii="Arial" w:hAnsi="Arial" w:cs="Arial"/>
          <w:b/>
          <w:bCs/>
        </w:rPr>
      </w:pPr>
    </w:p>
    <w:p w14:paraId="1B41777A" w14:textId="55C5A59F" w:rsidR="006B2612" w:rsidRPr="00BF011A" w:rsidRDefault="00794611" w:rsidP="00E76CFD">
      <w:pPr>
        <w:rPr>
          <w:rFonts w:eastAsia="Times New Roman" w:cstheme="minorHAnsi"/>
        </w:rPr>
      </w:pPr>
      <w:r w:rsidRPr="00BF011A">
        <w:rPr>
          <w:rFonts w:cstheme="minorHAnsi"/>
          <w:b/>
          <w:bCs/>
        </w:rPr>
        <w:t>Result:</w:t>
      </w:r>
      <w:r w:rsidRPr="00BF011A">
        <w:rPr>
          <w:rFonts w:cstheme="minorHAnsi"/>
        </w:rPr>
        <w:t xml:space="preserve"> </w:t>
      </w:r>
      <w:r w:rsidR="006B2612" w:rsidRPr="00BF011A">
        <w:rPr>
          <w:rFonts w:cstheme="minorHAnsi"/>
        </w:rPr>
        <w:t xml:space="preserve">By </w:t>
      </w:r>
      <w:r w:rsidR="00BF011A">
        <w:rPr>
          <w:rFonts w:cstheme="minorHAnsi"/>
        </w:rPr>
        <w:t>c</w:t>
      </w:r>
      <w:r w:rsidR="006B2612" w:rsidRPr="00BF011A">
        <w:rPr>
          <w:rFonts w:cstheme="minorHAnsi"/>
        </w:rPr>
        <w:t>hanging the</w:t>
      </w:r>
      <w:r w:rsidR="00CF017B" w:rsidRPr="00BF011A">
        <w:rPr>
          <w:rFonts w:cstheme="minorHAnsi"/>
        </w:rPr>
        <w:t xml:space="preserve"> initial </w:t>
      </w:r>
      <w:r w:rsidR="007F6C60" w:rsidRPr="00BF011A">
        <w:rPr>
          <w:rFonts w:cstheme="minorHAnsi"/>
        </w:rPr>
        <w:t>investment</w:t>
      </w:r>
      <w:r w:rsidR="006B2612" w:rsidRPr="00BF011A">
        <w:rPr>
          <w:rFonts w:cstheme="minorHAnsi"/>
        </w:rPr>
        <w:t xml:space="preserve"> of </w:t>
      </w:r>
      <w:r w:rsidR="00132653" w:rsidRPr="00BF011A">
        <w:rPr>
          <w:rFonts w:cstheme="minorHAnsi"/>
        </w:rPr>
        <w:t xml:space="preserve">in-house </w:t>
      </w:r>
      <w:r w:rsidRPr="00BF011A">
        <w:rPr>
          <w:rFonts w:cstheme="minorHAnsi"/>
        </w:rPr>
        <w:t>option,</w:t>
      </w:r>
      <w:r w:rsidR="00132653" w:rsidRPr="00BF011A">
        <w:rPr>
          <w:rFonts w:cstheme="minorHAnsi"/>
        </w:rPr>
        <w:t xml:space="preserve"> we can make PW of in-house option equal to the PW of subcontracting option. After </w:t>
      </w:r>
      <w:r w:rsidR="007F6C60" w:rsidRPr="00BF011A">
        <w:rPr>
          <w:rFonts w:cstheme="minorHAnsi"/>
        </w:rPr>
        <w:t xml:space="preserve">making PW equal for both alternatives, our initial investment for in-house </w:t>
      </w:r>
      <w:r w:rsidR="00BF011A">
        <w:rPr>
          <w:rFonts w:cstheme="minorHAnsi"/>
        </w:rPr>
        <w:t xml:space="preserve">alternative </w:t>
      </w:r>
      <w:r w:rsidR="007F6C60" w:rsidRPr="00BF011A">
        <w:rPr>
          <w:rFonts w:cstheme="minorHAnsi"/>
        </w:rPr>
        <w:t xml:space="preserve">increases by </w:t>
      </w:r>
      <w:r w:rsidR="00BF011A" w:rsidRPr="00BF011A">
        <w:rPr>
          <w:rFonts w:cstheme="minorHAnsi"/>
          <w:b/>
          <w:bCs/>
        </w:rPr>
        <w:t xml:space="preserve">$ </w:t>
      </w:r>
      <w:r w:rsidR="00A73A73" w:rsidRPr="00BF011A">
        <w:rPr>
          <w:rFonts w:cstheme="minorHAnsi"/>
          <w:b/>
          <w:bCs/>
        </w:rPr>
        <w:t>112228.95</w:t>
      </w:r>
    </w:p>
    <w:p w14:paraId="3FBC52ED" w14:textId="36C61714" w:rsidR="00972B42" w:rsidRDefault="00972B42" w:rsidP="00972B42">
      <w:pPr>
        <w:jc w:val="center"/>
      </w:pPr>
    </w:p>
    <w:p w14:paraId="365B2DE9" w14:textId="77777777" w:rsidR="006B2612" w:rsidRDefault="006B2612" w:rsidP="00E76CFD"/>
    <w:p w14:paraId="7EAE433E" w14:textId="77777777" w:rsidR="00BF011A" w:rsidRDefault="00BF011A" w:rsidP="00E76CFD"/>
    <w:p w14:paraId="5998F025" w14:textId="77777777" w:rsidR="00BF011A" w:rsidRDefault="00BF011A" w:rsidP="00E76CFD"/>
    <w:p w14:paraId="0047A2F8" w14:textId="77777777" w:rsidR="00BF011A" w:rsidRDefault="00BF011A" w:rsidP="00E76CFD"/>
    <w:p w14:paraId="590C0E8F" w14:textId="77777777" w:rsidR="00BF011A" w:rsidRDefault="00BF011A" w:rsidP="00E76CFD"/>
    <w:p w14:paraId="53B0351E" w14:textId="77777777" w:rsidR="00BF011A" w:rsidRDefault="00BF011A" w:rsidP="00E76CFD"/>
    <w:p w14:paraId="5CDDE3DD" w14:textId="77777777" w:rsidR="00BF011A" w:rsidRDefault="00BF011A" w:rsidP="00E76CFD"/>
    <w:p w14:paraId="6648E5F3" w14:textId="77777777" w:rsidR="00BF011A" w:rsidRDefault="00BF011A" w:rsidP="00E76CFD"/>
    <w:p w14:paraId="49A07772" w14:textId="77777777" w:rsidR="00BF011A" w:rsidRDefault="00BF011A" w:rsidP="00E76CFD"/>
    <w:p w14:paraId="77F23E24" w14:textId="77777777" w:rsidR="00BF011A" w:rsidRDefault="00BF011A" w:rsidP="00E76CFD"/>
    <w:p w14:paraId="734134F4" w14:textId="77777777" w:rsidR="00BF011A" w:rsidRDefault="00BF011A" w:rsidP="00E76CFD"/>
    <w:p w14:paraId="40B4E739" w14:textId="77777777" w:rsidR="00BF011A" w:rsidRDefault="00BF011A" w:rsidP="00E76CFD"/>
    <w:p w14:paraId="24A8A0FA" w14:textId="77175FA7" w:rsidR="006B2612" w:rsidRDefault="00BF011A" w:rsidP="00E76CFD">
      <w:r>
        <w:lastRenderedPageBreak/>
        <w:t xml:space="preserve">2. </w:t>
      </w:r>
      <w:r w:rsidRPr="00BF011A">
        <w:t>What break-even equal annual demand would make the in-house option equivalent to the subcontracting option?</w:t>
      </w:r>
    </w:p>
    <w:p w14:paraId="454564CD" w14:textId="77777777" w:rsidR="00BF011A" w:rsidRDefault="00BF011A" w:rsidP="00E76CFD"/>
    <w:p w14:paraId="7ED07BF8" w14:textId="3F734C5D" w:rsidR="00EE706C" w:rsidRDefault="00AF56F2" w:rsidP="00E76CFD">
      <w:r>
        <w:rPr>
          <w:noProof/>
        </w:rPr>
        <w:drawing>
          <wp:inline distT="0" distB="0" distL="0" distR="0" wp14:anchorId="6C95C5FC" wp14:editId="4078D9BA">
            <wp:extent cx="7230835" cy="32004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97478" cy="3229896"/>
                    </a:xfrm>
                    <a:prstGeom prst="rect">
                      <a:avLst/>
                    </a:prstGeom>
                    <a:noFill/>
                    <a:ln>
                      <a:noFill/>
                    </a:ln>
                  </pic:spPr>
                </pic:pic>
              </a:graphicData>
            </a:graphic>
          </wp:inline>
        </w:drawing>
      </w:r>
    </w:p>
    <w:p w14:paraId="1012A07E" w14:textId="0471E1FF" w:rsidR="006B2612" w:rsidRDefault="006B2612" w:rsidP="00E76CFD">
      <w:pPr>
        <w:rPr>
          <w:rFonts w:ascii="Arial" w:hAnsi="Arial" w:cs="Arial"/>
          <w:u w:val="single"/>
        </w:rPr>
      </w:pPr>
    </w:p>
    <w:p w14:paraId="30AE3E67" w14:textId="279CC49E" w:rsidR="00E76CFD" w:rsidRDefault="00E76CFD" w:rsidP="00E76CFD">
      <w:pPr>
        <w:rPr>
          <w:rFonts w:ascii="Arial" w:hAnsi="Arial" w:cs="Arial"/>
          <w:u w:val="single"/>
        </w:rPr>
      </w:pPr>
    </w:p>
    <w:p w14:paraId="7BFD05A9" w14:textId="7FA0CEC3" w:rsidR="00972B42" w:rsidRPr="00BF011A" w:rsidRDefault="00794611" w:rsidP="00972B42">
      <w:pPr>
        <w:rPr>
          <w:rFonts w:cstheme="minorHAnsi"/>
        </w:rPr>
      </w:pPr>
      <w:r w:rsidRPr="00BF011A">
        <w:rPr>
          <w:rFonts w:cstheme="minorHAnsi"/>
          <w:b/>
          <w:bCs/>
        </w:rPr>
        <w:t>Result:</w:t>
      </w:r>
      <w:r w:rsidR="007F6C60" w:rsidRPr="00BF011A">
        <w:rPr>
          <w:rFonts w:cstheme="minorHAnsi"/>
        </w:rPr>
        <w:t xml:space="preserve"> </w:t>
      </w:r>
      <w:r w:rsidR="009655E2">
        <w:rPr>
          <w:rFonts w:cstheme="minorHAnsi"/>
        </w:rPr>
        <w:t xml:space="preserve">By Break even analysis we can conclude that the equal annual demand should be </w:t>
      </w:r>
      <w:r w:rsidR="009655E2" w:rsidRPr="009655E2">
        <w:rPr>
          <w:rFonts w:cstheme="minorHAnsi"/>
          <w:b/>
          <w:bCs/>
        </w:rPr>
        <w:t>2065</w:t>
      </w:r>
      <w:r w:rsidR="009655E2">
        <w:rPr>
          <w:rFonts w:cstheme="minorHAnsi"/>
        </w:rPr>
        <w:t xml:space="preserve"> units per year for the in-house alternative to be equivalent to the subcontracting alternative.</w:t>
      </w:r>
    </w:p>
    <w:p w14:paraId="6271A305" w14:textId="3C87E1AA" w:rsidR="007F6C60" w:rsidRDefault="007F6C60" w:rsidP="00972B42"/>
    <w:p w14:paraId="43E91159" w14:textId="4AF69302" w:rsidR="007F6C60" w:rsidRPr="006B5148" w:rsidRDefault="002C647C" w:rsidP="00972B42">
      <w:pPr>
        <w:rPr>
          <w:b/>
          <w:bCs/>
          <w:sz w:val="24"/>
          <w:szCs w:val="24"/>
        </w:rPr>
      </w:pPr>
      <w:r w:rsidRPr="006B5148">
        <w:rPr>
          <w:b/>
          <w:bCs/>
          <w:sz w:val="24"/>
          <w:szCs w:val="24"/>
        </w:rPr>
        <w:t>C</w:t>
      </w:r>
      <w:r w:rsidR="009655E2">
        <w:rPr>
          <w:b/>
          <w:bCs/>
          <w:sz w:val="24"/>
          <w:szCs w:val="24"/>
        </w:rPr>
        <w:t>ONCLUSION</w:t>
      </w:r>
      <w:r w:rsidRPr="006B5148">
        <w:rPr>
          <w:b/>
          <w:bCs/>
          <w:sz w:val="24"/>
          <w:szCs w:val="24"/>
        </w:rPr>
        <w:t>:</w:t>
      </w:r>
    </w:p>
    <w:p w14:paraId="24F1D898" w14:textId="2126308D" w:rsidR="006B5148" w:rsidRDefault="006B5148" w:rsidP="006B5148">
      <w:pPr>
        <w:rPr>
          <w:rFonts w:eastAsia="Times New Roman" w:cstheme="minorHAnsi"/>
          <w:color w:val="006100"/>
        </w:rPr>
      </w:pPr>
      <w:r>
        <w:rPr>
          <w:rFonts w:cstheme="minorHAnsi"/>
        </w:rPr>
        <w:t>From the overall result we found from Sensitivity analysis, break even analysis and from ATCF, we conclude that In- house option is more feasible than sub-contracting in most cases. But subcontracting alternative would be less deviant according to sensitivity analysis. However, we can choose worse case when we want minimum results in any case from best, worse and most likely in Sub-contracting option</w:t>
      </w:r>
      <w:r w:rsidR="009655E2" w:rsidRPr="009655E2">
        <w:rPr>
          <w:rFonts w:cstheme="minorHAnsi"/>
        </w:rPr>
        <w:t>. We can make present worth of both alternatives equivalent by increasing initial investment of in-house production</w:t>
      </w:r>
    </w:p>
    <w:p w14:paraId="185D70C4" w14:textId="53BBD363" w:rsidR="00794611" w:rsidRDefault="00794611" w:rsidP="00972B42"/>
    <w:p w14:paraId="67A9620A" w14:textId="77777777" w:rsidR="00794611" w:rsidRPr="00972B42" w:rsidRDefault="00794611" w:rsidP="00972B42">
      <w:bookmarkStart w:id="1" w:name="_GoBack"/>
      <w:bookmarkEnd w:id="1"/>
    </w:p>
    <w:sectPr w:rsidR="00794611" w:rsidRPr="00972B42" w:rsidSect="007829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1970A" w14:textId="77777777" w:rsidR="0091466F" w:rsidRDefault="0091466F" w:rsidP="00782934">
      <w:pPr>
        <w:spacing w:after="0" w:line="240" w:lineRule="auto"/>
      </w:pPr>
      <w:r>
        <w:separator/>
      </w:r>
    </w:p>
  </w:endnote>
  <w:endnote w:type="continuationSeparator" w:id="0">
    <w:p w14:paraId="0D61EE73" w14:textId="77777777" w:rsidR="0091466F" w:rsidRDefault="0091466F" w:rsidP="00782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FCC70" w14:textId="77777777" w:rsidR="0091466F" w:rsidRDefault="0091466F" w:rsidP="00782934">
      <w:pPr>
        <w:spacing w:after="0" w:line="240" w:lineRule="auto"/>
      </w:pPr>
      <w:r>
        <w:separator/>
      </w:r>
    </w:p>
  </w:footnote>
  <w:footnote w:type="continuationSeparator" w:id="0">
    <w:p w14:paraId="7BF5774B" w14:textId="77777777" w:rsidR="0091466F" w:rsidRDefault="0091466F" w:rsidP="007829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DE18B5"/>
    <w:multiLevelType w:val="hybridMultilevel"/>
    <w:tmpl w:val="F2CE4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6C5A5A"/>
    <w:multiLevelType w:val="hybridMultilevel"/>
    <w:tmpl w:val="CC26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322654"/>
    <w:multiLevelType w:val="hybridMultilevel"/>
    <w:tmpl w:val="330E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291"/>
    <w:rsid w:val="0003531E"/>
    <w:rsid w:val="000C4717"/>
    <w:rsid w:val="00120B49"/>
    <w:rsid w:val="00132653"/>
    <w:rsid w:val="001756EA"/>
    <w:rsid w:val="001C5686"/>
    <w:rsid w:val="00206B56"/>
    <w:rsid w:val="002C647C"/>
    <w:rsid w:val="003D6291"/>
    <w:rsid w:val="006B2612"/>
    <w:rsid w:val="006B5148"/>
    <w:rsid w:val="00782934"/>
    <w:rsid w:val="00794611"/>
    <w:rsid w:val="007D7252"/>
    <w:rsid w:val="007F5A38"/>
    <w:rsid w:val="007F6C60"/>
    <w:rsid w:val="0091466F"/>
    <w:rsid w:val="009655E2"/>
    <w:rsid w:val="00972B42"/>
    <w:rsid w:val="009D4299"/>
    <w:rsid w:val="00A73A73"/>
    <w:rsid w:val="00AA0A54"/>
    <w:rsid w:val="00AC7A4C"/>
    <w:rsid w:val="00AF56F2"/>
    <w:rsid w:val="00BF011A"/>
    <w:rsid w:val="00C622D8"/>
    <w:rsid w:val="00CF017B"/>
    <w:rsid w:val="00DC3D5D"/>
    <w:rsid w:val="00E76CFD"/>
    <w:rsid w:val="00EA50B3"/>
    <w:rsid w:val="00EE706C"/>
    <w:rsid w:val="00F15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60E00"/>
  <w15:chartTrackingRefBased/>
  <w15:docId w15:val="{A93062DB-E1CB-4ED9-8C6F-EC991DC3A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B42"/>
    <w:pPr>
      <w:ind w:left="720"/>
      <w:contextualSpacing/>
    </w:pPr>
  </w:style>
  <w:style w:type="paragraph" w:styleId="Header">
    <w:name w:val="header"/>
    <w:basedOn w:val="Normal"/>
    <w:link w:val="HeaderChar"/>
    <w:uiPriority w:val="99"/>
    <w:unhideWhenUsed/>
    <w:rsid w:val="007829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934"/>
  </w:style>
  <w:style w:type="paragraph" w:styleId="Footer">
    <w:name w:val="footer"/>
    <w:basedOn w:val="Normal"/>
    <w:link w:val="FooterChar"/>
    <w:uiPriority w:val="99"/>
    <w:unhideWhenUsed/>
    <w:rsid w:val="007829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815987">
      <w:bodyDiv w:val="1"/>
      <w:marLeft w:val="0"/>
      <w:marRight w:val="0"/>
      <w:marTop w:val="0"/>
      <w:marBottom w:val="0"/>
      <w:divBdr>
        <w:top w:val="none" w:sz="0" w:space="0" w:color="auto"/>
        <w:left w:val="none" w:sz="0" w:space="0" w:color="auto"/>
        <w:bottom w:val="none" w:sz="0" w:space="0" w:color="auto"/>
        <w:right w:val="none" w:sz="0" w:space="0" w:color="auto"/>
      </w:divBdr>
    </w:div>
    <w:div w:id="252393733">
      <w:bodyDiv w:val="1"/>
      <w:marLeft w:val="0"/>
      <w:marRight w:val="0"/>
      <w:marTop w:val="0"/>
      <w:marBottom w:val="0"/>
      <w:divBdr>
        <w:top w:val="none" w:sz="0" w:space="0" w:color="auto"/>
        <w:left w:val="none" w:sz="0" w:space="0" w:color="auto"/>
        <w:bottom w:val="none" w:sz="0" w:space="0" w:color="auto"/>
        <w:right w:val="none" w:sz="0" w:space="0" w:color="auto"/>
      </w:divBdr>
    </w:div>
    <w:div w:id="498155979">
      <w:bodyDiv w:val="1"/>
      <w:marLeft w:val="0"/>
      <w:marRight w:val="0"/>
      <w:marTop w:val="0"/>
      <w:marBottom w:val="0"/>
      <w:divBdr>
        <w:top w:val="none" w:sz="0" w:space="0" w:color="auto"/>
        <w:left w:val="none" w:sz="0" w:space="0" w:color="auto"/>
        <w:bottom w:val="none" w:sz="0" w:space="0" w:color="auto"/>
        <w:right w:val="none" w:sz="0" w:space="0" w:color="auto"/>
      </w:divBdr>
    </w:div>
    <w:div w:id="985089772">
      <w:bodyDiv w:val="1"/>
      <w:marLeft w:val="0"/>
      <w:marRight w:val="0"/>
      <w:marTop w:val="0"/>
      <w:marBottom w:val="0"/>
      <w:divBdr>
        <w:top w:val="none" w:sz="0" w:space="0" w:color="auto"/>
        <w:left w:val="none" w:sz="0" w:space="0" w:color="auto"/>
        <w:bottom w:val="none" w:sz="0" w:space="0" w:color="auto"/>
        <w:right w:val="none" w:sz="0" w:space="0" w:color="auto"/>
      </w:divBdr>
    </w:div>
    <w:div w:id="1111391066">
      <w:bodyDiv w:val="1"/>
      <w:marLeft w:val="0"/>
      <w:marRight w:val="0"/>
      <w:marTop w:val="0"/>
      <w:marBottom w:val="0"/>
      <w:divBdr>
        <w:top w:val="none" w:sz="0" w:space="0" w:color="auto"/>
        <w:left w:val="none" w:sz="0" w:space="0" w:color="auto"/>
        <w:bottom w:val="none" w:sz="0" w:space="0" w:color="auto"/>
        <w:right w:val="none" w:sz="0" w:space="0" w:color="auto"/>
      </w:divBdr>
    </w:div>
    <w:div w:id="1718314573">
      <w:bodyDiv w:val="1"/>
      <w:marLeft w:val="0"/>
      <w:marRight w:val="0"/>
      <w:marTop w:val="0"/>
      <w:marBottom w:val="0"/>
      <w:divBdr>
        <w:top w:val="none" w:sz="0" w:space="0" w:color="auto"/>
        <w:left w:val="none" w:sz="0" w:space="0" w:color="auto"/>
        <w:bottom w:val="none" w:sz="0" w:space="0" w:color="auto"/>
        <w:right w:val="none" w:sz="0" w:space="0" w:color="auto"/>
      </w:divBdr>
    </w:div>
    <w:div w:id="182616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790</Words>
  <Characters>4505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Chaitali Pawar</dc:creator>
  <cp:keywords/>
  <dc:description/>
  <cp:lastModifiedBy>anisha ganesh</cp:lastModifiedBy>
  <cp:revision>2</cp:revision>
  <cp:lastPrinted>2020-12-13T20:48:00Z</cp:lastPrinted>
  <dcterms:created xsi:type="dcterms:W3CDTF">2020-12-14T01:52:00Z</dcterms:created>
  <dcterms:modified xsi:type="dcterms:W3CDTF">2020-12-14T01:52:00Z</dcterms:modified>
</cp:coreProperties>
</file>