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0" w:after="240"/>
        <w:jc w:val="center"/>
      </w:pPr>
      <w:r>
        <w:rPr>
          <w:rFonts w:ascii="Times New Roman" w:hAnsi="Times New Roman"/>
          <w:b/>
          <w:color w:val="0F172A"/>
          <w:sz w:val="32"/>
        </w:rPr>
        <w:t>AgentShield AI: An Autonomous Multi-Agent Framework for Syntactic Verification, Secret Interception, and Sandbox-Validated Remediation in Multi-Cloud Infrastructure-as-Code</w:t>
      </w:r>
    </w:p>
    <w:p>
      <w:pPr>
        <w:pStyle w:val="Author"/>
        <w:spacing w:before="0" w:after="120"/>
        <w:jc w:val="center"/>
      </w:pPr>
      <w:r>
        <w:rPr>
          <w:rFonts w:ascii="Times New Roman" w:hAnsi="Times New Roman"/>
          <w:b/>
          <w:sz w:val="24"/>
        </w:rPr>
        <w:t>K. Vishal Reddy</w:t>
      </w:r>
      <w:r>
        <w:rPr>
          <w:vertAlign w:val="superscript"/>
        </w:rPr>
        <w:t xml:space="preserve">1, </w:t>
      </w:r>
      <w:r>
        <w:rPr>
          <w:rFonts w:ascii="Times New Roman" w:hAnsi="Times New Roman"/>
          <w:b/>
          <w:sz w:val="24"/>
        </w:rPr>
        <w:t>Anisha Paturi</w:t>
      </w:r>
      <w:r>
        <w:rPr>
          <w:vertAlign w:val="superscript"/>
        </w:rPr>
        <w:t xml:space="preserve">2*, </w:t>
      </w:r>
      <w:r>
        <w:rPr>
          <w:rFonts w:ascii="Times New Roman" w:hAnsi="Times New Roman"/>
          <w:b/>
          <w:sz w:val="24"/>
        </w:rPr>
        <w:t>Parinamika Bhanu Ch</w:t>
      </w:r>
      <w:r>
        <w:rPr>
          <w:vertAlign w:val="superscript"/>
        </w:rPr>
        <w:t xml:space="preserve">2, </w:t>
      </w:r>
      <w:r>
        <w:rPr>
          <w:rFonts w:ascii="Times New Roman" w:hAnsi="Times New Roman"/>
          <w:b/>
          <w:sz w:val="24"/>
        </w:rPr>
        <w:t>Venkata Vahini V</w:t>
      </w:r>
      <w:r>
        <w:rPr>
          <w:vertAlign w:val="superscript"/>
        </w:rPr>
        <w:t xml:space="preserve">2, </w:t>
      </w:r>
      <w:r>
        <w:rPr>
          <w:rFonts w:ascii="Times New Roman" w:hAnsi="Times New Roman"/>
          <w:b/>
          <w:sz w:val="24"/>
        </w:rPr>
        <w:t>Sravani Janak</w:t>
      </w:r>
      <w:r>
        <w:rPr>
          <w:vertAlign w:val="superscript"/>
        </w:rPr>
        <w:t>2</w:t>
      </w:r>
    </w:p>
    <w:p>
      <w:pPr>
        <w:pStyle w:val="Affiliation"/>
        <w:spacing w:after="40"/>
        <w:jc w:val="center"/>
      </w:pPr>
      <w:r>
        <w:rPr>
          <w:vertAlign w:val="superscript"/>
        </w:rPr>
        <w:t xml:space="preserve">1 </w:t>
      </w:r>
      <w:r>
        <w:rPr>
          <w:rFonts w:ascii="Times New Roman" w:hAnsi="Times New Roman"/>
          <w:sz w:val="20"/>
        </w:rPr>
        <w:t>Department of Computer Science and Engineering, Keshav Memorial Institute of Technology, Hyderabad, Telangana, India</w:t>
      </w:r>
    </w:p>
    <w:p>
      <w:pPr>
        <w:pStyle w:val="Affiliation"/>
        <w:spacing w:after="40"/>
        <w:jc w:val="center"/>
      </w:pPr>
      <w:r>
        <w:rPr>
          <w:vertAlign w:val="superscript"/>
        </w:rPr>
        <w:t xml:space="preserve">2 </w:t>
      </w:r>
      <w:r>
        <w:rPr>
          <w:rFonts w:ascii="Times New Roman" w:hAnsi="Times New Roman"/>
          <w:sz w:val="20"/>
        </w:rPr>
        <w:t>Department of Computer Science and Engineering, Keshav Memorial Institute of Technology, Hyderabad, Telangana, India</w:t>
      </w:r>
    </w:p>
    <w:p>
      <w:pPr>
        <w:pStyle w:val="Affiliation"/>
        <w:spacing w:after="40"/>
        <w:jc w:val="center"/>
      </w:pPr>
      <w:r>
        <w:rPr>
          <w:rFonts w:ascii="Times New Roman" w:hAnsi="Times New Roman"/>
          <w:color w:val="475569"/>
          <w:sz w:val="19"/>
        </w:rPr>
        <w:t>kasarlavishalreddy@gmail.com, paturi.anisha@gmail.com, chparinamikabhanu@gmail.com, vahinivenkata@gmail.com, sravanijanak@gmail.com</w:t>
      </w:r>
    </w:p>
    <w:p>
      <w:pPr>
        <w:spacing w:after="240"/>
        <w:jc w:val="center"/>
      </w:pPr>
      <w:r>
        <w:rPr>
          <w:rFonts w:ascii="Times New Roman" w:hAnsi="Times New Roman"/>
          <w:i/>
          <w:color w:val="64748B"/>
          <w:sz w:val="19"/>
        </w:rPr>
        <w:t>*Corresponding author: Anisha Paturi (email: paturi.anisha@gmail.com)</w:t>
      </w:r>
    </w:p>
    <w:p>
      <w:pPr>
        <w:spacing w:before="160" w:after="40"/>
        <w:jc w:val="left"/>
      </w:pPr>
      <w:r>
        <w:rPr>
          <w:rFonts w:ascii="Times New Roman" w:hAnsi="Times New Roman"/>
          <w:b/>
          <w:color w:val="0F172A"/>
          <w:sz w:val="22"/>
        </w:rPr>
        <w:t>ABSTRACT</w:t>
      </w:r>
    </w:p>
    <w:p>
      <w:pPr>
        <w:spacing w:before="0" w:after="120" w:line="252" w:lineRule="auto"/>
        <w:jc w:val="both"/>
      </w:pPr>
      <w:r>
        <w:rPr>
          <w:rFonts w:ascii="Times New Roman" w:hAnsi="Times New Roman"/>
          <w:color w:val="141414"/>
          <w:sz w:val="20"/>
        </w:rPr>
        <w:t>Infrastructure-as-Code (IaC) templates—including Terraform, AWS CloudFormation, Kubernetes Manifests, and Helm Charts—are standard for orchestrating multi-cloud environments. However, security misconfigurations, credential leaks, and permission anti-patterns introduced at the template level bypass conventional static linters and cause severe runtime exposure. Existing Large Language Model (LLM) security tools remain constrained to single-cloud scopes, exhibit high false-positive rates (~15%–32%), generate unexecutable textual recommendations, omit embedded secret scanning, and produce code patches that break runtime infrastructure dependencies. This paper presents AgentShield AI, an autonomous multi-agent framework orchestrated via LangGraph for comprehensive multi-cloud IaC security. AgentShield AI coordinates eight specialized agents across an asynchronous event-driven workflow: Manager/Router, Hybrid Concrete Syntax Tree (CST) Parser, Secrets Scanner, Hybrid RAG Query Agent, Security Analyst Agent with Multi-LLM Ensemble Voting (Claude 3.5 Sonnet + GPT-4o), Human Security Audit Queue, Auto-Patch Remediation Agent, and Code &amp; Sandbox Validator Agent operating with a two-tier validation harness. By combining Tree-sitter dynamic parameter pre-resolution, dual-engine Shannon entropy secret scanning, hybrid dense-sparse retrieval across 12,400 CIS and NIST rules, consensus confidence scoring, and containerized LocalStack/Azurite dry-run validation, AgentShield AI eliminates single-model hallucinations and provides zero-breakage unified diff patches. Evaluated empirically across 2,450 multi-cloud IaC modules, AgentShield AI achieves 99.1% detection precision, 98.4% recall, a false-positive rate under 0.05%, a 97.8% first-pass sandbox patch pass rate, and an average execution latency of 1.84 seconds per template, significantly surpassing traditional static analyzers and open-loop LLM baselines.</w:t>
      </w:r>
    </w:p>
    <w:p>
      <w:pPr>
        <w:spacing w:before="40" w:after="280"/>
        <w:jc w:val="both"/>
      </w:pPr>
      <w:r>
        <w:rPr>
          <w:rFonts w:ascii="Times New Roman" w:hAnsi="Times New Roman"/>
          <w:b/>
          <w:sz w:val="20"/>
        </w:rPr>
        <w:t xml:space="preserve">Keywords: </w:t>
      </w:r>
      <w:r>
        <w:rPr>
          <w:rFonts w:ascii="Times New Roman" w:hAnsi="Times New Roman"/>
          <w:i/>
          <w:sz w:val="20"/>
        </w:rPr>
        <w:t>Infrastructure-as-Code (IaC), Multi-Agent Systems, Multi-Cloud Security, Large Language Models (LLMs), Secret Detection, LocalStack Sandbox, Automated Remediation, DevSecOps.</w:t>
      </w:r>
    </w:p>
    <w:p>
      <w:pPr>
        <w:pStyle w:val="ListParagraph"/>
        <w:keepNext/>
        <w:spacing w:before="240" w:after="80"/>
        <w:jc w:val="left"/>
        <w:numPr>
          <w:ilvl w:val="0"/>
          <w:numId w:val="20"/>
        </w:numPr>
      </w:pPr>
      <w:r>
        <w:rPr>
          <w:rFonts w:ascii="Times New Roman" w:hAnsi="Times New Roman"/>
          <w:b/>
          <w:color w:val="0F172A"/>
          <w:sz w:val="24"/>
        </w:rPr>
        <w:t>Introduction</w:t>
      </w:r>
    </w:p>
    <w:p>
      <w:pPr>
        <w:spacing w:before="0" w:after="80" w:line="259" w:lineRule="auto"/>
        <w:jc w:val="both"/>
      </w:pPr>
      <w:r>
        <w:rPr>
          <w:rFonts w:ascii="Times New Roman" w:hAnsi="Times New Roman"/>
          <w:color w:val="141414"/>
          <w:sz w:val="22"/>
        </w:rPr>
        <w:t>Infrastructure-as-Code (IaC) has fundamentally transformed modern cloud systems engineering by allowing organizations to define, version-control, and automate infrastructure provisioning across Amazon Web Services (AWS), Microsoft Azure, Google Cloud Platform (GCP), and on-premises Kubernetes clusters. Through declarative domain-specific languages—predominantly HashiCorp Terraform (HCL2), AWS CloudFormation (JSON/YAML), Kubernetes Manifests, and Helm Charts—engineering teams deploy complex, distributed environments within minutes. However, the operational velocity delivered by IaC creates severe security trade-offs: security vulnerabilities, credential leaks, and misconfigurations authored within IaC templates propagate instantaneously across cloud environments at cloud scale [1], [2].</w:t>
      </w:r>
    </w:p>
    <w:p>
      <w:pPr>
        <w:spacing w:before="0" w:after="80" w:line="259" w:lineRule="auto"/>
        <w:jc w:val="both"/>
      </w:pPr>
      <w:r>
        <w:rPr>
          <w:rFonts w:ascii="Times New Roman" w:hAnsi="Times New Roman"/>
          <w:color w:val="141414"/>
          <w:sz w:val="22"/>
        </w:rPr>
        <w:t>Recent catastrophic cloud security incidents—including the UniSuper private cloud deletion outage on Google Cloud [5] and the Capital One S3 bucket misconfiguration—demonstrate that control-plane errors in software-defined infrastructure carry devastating operational and financial consequences. Production IaC repositories routinely contain high-risk anti-patterns such as unencrypted object stores, overly permissive Identity and Access Management (IAM) wildcards ('Action': '*'), globally exposed security group ingress vectors ('0.0.0.0/0'), and embedded cryptographic secrets. Consequently, shifting security verification left into pre-deployment CI/CD workflows is essential.</w:t>
      </w:r>
    </w:p>
    <w:p>
      <w:pPr>
        <w:spacing w:before="0" w:after="80" w:line="259" w:lineRule="auto"/>
        <w:jc w:val="both"/>
      </w:pPr>
      <w:r>
        <w:rPr>
          <w:rFonts w:ascii="Times New Roman" w:hAnsi="Times New Roman"/>
          <w:color w:val="141414"/>
          <w:sz w:val="22"/>
        </w:rPr>
        <w:t>Current approaches to IaC security fall into two primary categories, both exhibiting structural deficiencies [6], [7]:</w:t>
      </w:r>
    </w:p>
    <w:p>
      <w:pPr>
        <w:spacing w:before="0" w:after="80" w:line="259" w:lineRule="auto"/>
        <w:jc w:val="both"/>
      </w:pPr>
      <w:r>
        <w:rPr>
          <w:rFonts w:ascii="Times New Roman" w:hAnsi="Times New Roman"/>
          <w:b/>
          <w:color w:val="0F172A"/>
          <w:sz w:val="22"/>
        </w:rPr>
        <w:t xml:space="preserve">1) Static Analysis Linters: </w:t>
      </w:r>
      <w:r>
        <w:rPr>
          <w:rFonts w:ascii="Times New Roman" w:hAnsi="Times New Roman"/>
          <w:color w:val="141414"/>
          <w:sz w:val="22"/>
        </w:rPr>
        <w:t>Static checkers such as Checkov, tfsec, KICS, and Trivy parse IaC syntax trees against static regular expression pattern libraries [6]–[9]. While computationally fast, static scanners are context-blind: they cannot resolve dynamic variable interpolations, cross-module parameters, or conditional iteration flags ('count', 'for_each'). This limitation results in elevated false-positive rates (32.4% to 47.9% [10]) and an inability to detect compound multi-resource exploit chains.</w:t>
      </w:r>
    </w:p>
    <w:p>
      <w:pPr>
        <w:spacing w:before="0" w:after="80" w:line="259" w:lineRule="auto"/>
        <w:jc w:val="both"/>
      </w:pPr>
      <w:r>
        <w:rPr>
          <w:rFonts w:ascii="Times New Roman" w:hAnsi="Times New Roman"/>
          <w:b/>
          <w:color w:val="0F172A"/>
          <w:sz w:val="22"/>
        </w:rPr>
        <w:t xml:space="preserve">2) Cloud Security Posture Management (CSPM): </w:t>
      </w:r>
      <w:r>
        <w:rPr>
          <w:rFonts w:ascii="Times New Roman" w:hAnsi="Times New Roman"/>
          <w:color w:val="141414"/>
          <w:sz w:val="22"/>
        </w:rPr>
        <w:t>Cloud Security Posture Management (CSPM) suites like AWS Config and Prisma Cloud monitor live cloud infrastructure post-deployment. Operating reactively at runtime ("Shift-Right"), CSPMs identify vulnerabilities only after insecure assets have already been exposed to potential adversaries in production environments.</w:t>
      </w:r>
    </w:p>
    <w:p>
      <w:pPr>
        <w:spacing w:before="0" w:after="80" w:line="259" w:lineRule="auto"/>
        <w:jc w:val="both"/>
      </w:pPr>
      <w:r>
        <w:rPr>
          <w:rFonts w:ascii="Times New Roman" w:hAnsi="Times New Roman"/>
          <w:color w:val="141414"/>
          <w:sz w:val="22"/>
        </w:rPr>
        <w:t>To address rule rigidity, recent research has explored generative Large Language Models (LLMs) and Retrieval-Augmented Generation (RAG). Toprani &amp; Madisetti (IEEE Access, 2025) proposed a 3-agent LLM workflow utilizing Anthropic Claude 3.5 Sonnet and AWS OpenSearch to audit AWS CloudFormation templates [21]. While demonstrating the semantic reasoning potential of LLMs, their architecture suffers from critical limitations: (1) single-cloud restriction to AWS CloudFormation; (2) high false-positive rates (~15%–28.8%) caused by single-LLM hallucinations; (3) non-executable natural language advice requiring manual developer coding; (4) total absence of embedded credential interception; and (5) zero compilation or sandbox validation, causing 28.8% of repairs to fail during production deployment [21], [25].</w:t>
      </w:r>
    </w:p>
    <w:p>
      <w:pPr>
        <w:spacing w:before="0" w:after="80" w:line="259" w:lineRule="auto"/>
        <w:jc w:val="both"/>
      </w:pPr>
      <w:r>
        <w:rPr>
          <w:rFonts w:ascii="Times New Roman" w:hAnsi="Times New Roman"/>
          <w:b/>
          <w:color w:val="0F172A"/>
          <w:sz w:val="22"/>
        </w:rPr>
        <w:t xml:space="preserve">Contributions of AgentShield AI: </w:t>
      </w:r>
      <w:r>
        <w:rPr>
          <w:rFonts w:ascii="Times New Roman" w:hAnsi="Times New Roman"/>
          <w:color w:val="141414"/>
          <w:sz w:val="22"/>
        </w:rPr>
        <w:t>To overcome these fundamental research gaps, this paper introduces AgentShield AI, an autonomous, closed-loop multi-agent framework built upon LangGraph. Our primary research contributions are:</w:t>
      </w:r>
    </w:p>
    <w:p>
      <w:pPr>
        <w:spacing w:before="0" w:after="80" w:line="259" w:lineRule="auto"/>
        <w:jc w:val="both"/>
      </w:pPr>
      <w:r>
        <w:rPr>
          <w:rFonts w:ascii="Times New Roman" w:hAnsi="Times New Roman"/>
          <w:color w:val="141414"/>
          <w:sz w:val="22"/>
        </w:rPr>
        <w:t>• A decentralized 8-agent stateful orchestration network governed by immutable typed contracts (AgentShieldState).</w:t>
      </w:r>
    </w:p>
    <w:p>
      <w:pPr>
        <w:spacing w:before="0" w:after="80" w:line="259" w:lineRule="auto"/>
        <w:jc w:val="both"/>
      </w:pPr>
      <w:r>
        <w:rPr>
          <w:rFonts w:ascii="Times New Roman" w:hAnsi="Times New Roman"/>
          <w:color w:val="141414"/>
          <w:sz w:val="22"/>
        </w:rPr>
        <w:t>• A Hybrid AST Parser Agent employing Tree-sitter concrete syntax trees to resolve dynamic expressions, parameter references, and conditional blocks prior to semantic reasoning.</w:t>
      </w:r>
    </w:p>
    <w:p>
      <w:pPr>
        <w:spacing w:before="0" w:after="80" w:line="259" w:lineRule="auto"/>
        <w:jc w:val="both"/>
      </w:pPr>
      <w:r>
        <w:rPr>
          <w:rFonts w:ascii="Times New Roman" w:hAnsi="Times New Roman"/>
          <w:color w:val="141414"/>
          <w:sz w:val="22"/>
        </w:rPr>
        <w:t>• An integrated dual-engine Secrets Scanner combining 140+ vendor signatures with sliding Shannon entropy analysis to intercept hardcoded API keys and private certificates.</w:t>
      </w:r>
    </w:p>
    <w:p>
      <w:pPr>
        <w:spacing w:before="0" w:after="80" w:line="259" w:lineRule="auto"/>
        <w:jc w:val="both"/>
      </w:pPr>
      <w:r>
        <w:rPr>
          <w:rFonts w:ascii="Times New Roman" w:hAnsi="Times New Roman"/>
          <w:color w:val="141414"/>
          <w:sz w:val="22"/>
        </w:rPr>
        <w:t>• A hybrid dense-sparse RAG engine coupling Qdrant vector embeddings with BM25 lexical ranking across 12,400 CIS Benchmarks and NIST SP 800-53 controls.</w:t>
      </w:r>
    </w:p>
    <w:p>
      <w:pPr>
        <w:spacing w:before="0" w:after="80" w:line="259" w:lineRule="auto"/>
        <w:jc w:val="both"/>
      </w:pPr>
      <w:r>
        <w:rPr>
          <w:rFonts w:ascii="Times New Roman" w:hAnsi="Times New Roman"/>
          <w:color w:val="141414"/>
          <w:sz w:val="22"/>
        </w:rPr>
        <w:t>• A collaborative Multi-LLM Ensemble Voting mechanism (Claude 3.5 Sonnet + GPT-4o) with calibrated confidence scoring (C_ensemble) that routes uncertain findings to human security audit queues.</w:t>
      </w:r>
    </w:p>
    <w:p>
      <w:pPr>
        <w:spacing w:before="0" w:after="80" w:line="259" w:lineRule="auto"/>
        <w:jc w:val="both"/>
      </w:pPr>
      <w:r>
        <w:rPr>
          <w:rFonts w:ascii="Times New Roman" w:hAnsi="Times New Roman"/>
          <w:color w:val="141414"/>
          <w:sz w:val="22"/>
        </w:rPr>
        <w:t>• An Auto-Patch Remediation Agent paired with a Two-Tier Validation Harness (static linters + containerized LocalStack sandbox) guaranteeing 100% syntactically valid and zero-breakage code diff patches.</w:t>
      </w:r>
    </w:p>
    <w:p>
      <w:pPr>
        <w:pStyle w:val="ListParagraph"/>
        <w:keepNext/>
        <w:spacing w:before="240" w:after="80"/>
        <w:jc w:val="left"/>
        <w:numPr>
          <w:ilvl w:val="0"/>
          <w:numId w:val="20"/>
        </w:numPr>
      </w:pPr>
      <w:r>
        <w:rPr>
          <w:rFonts w:ascii="Times New Roman" w:hAnsi="Times New Roman"/>
          <w:b/>
          <w:color w:val="0F172A"/>
          <w:sz w:val="24"/>
        </w:rPr>
        <w:t>Research Methodology</w:t>
      </w:r>
    </w:p>
    <w:p>
      <w:pPr>
        <w:spacing w:before="0" w:after="80" w:line="259" w:lineRule="auto"/>
        <w:jc w:val="both"/>
      </w:pPr>
      <w:r>
        <w:rPr>
          <w:rFonts w:ascii="Times New Roman" w:hAnsi="Times New Roman"/>
          <w:color w:val="141414"/>
          <w:sz w:val="22"/>
        </w:rPr>
        <w:t>The proposed AgentShield AI framework replaces traditional linear pipelines with an asynchronous, event-driven multi-agent execution graph managed via LangGraph (Fig. 1). The system coordinates eight specialized agents operating over an immutable Pydantic state schema, guaranteeing complete execution provenance, auditability, and automated fallback control.</w:t>
      </w:r>
    </w:p>
    <w:p>
      <w:pPr>
        <w:spacing w:before="160" w:after="60"/>
        <w:jc w:val="center"/>
      </w:pPr>
    </w:p>
    <w:p>
      <w:r>
        <w:drawing>
          <wp:inline xmlns:a="http://schemas.openxmlformats.org/drawingml/2006/main" xmlns:pic="http://schemas.openxmlformats.org/drawingml/2006/picture">
            <wp:extent cx="5669280" cy="3247356"/>
            <wp:docPr id="1" name="Picture 1"/>
            <wp:cNvGraphicFramePr>
              <a:graphicFrameLocks noChangeAspect="1"/>
            </wp:cNvGraphicFramePr>
            <a:graphic>
              <a:graphicData uri="http://schemas.openxmlformats.org/drawingml/2006/picture">
                <pic:pic>
                  <pic:nvPicPr>
                    <pic:cNvPr id="0" name="fig_architecture_agentshield.png"/>
                    <pic:cNvPicPr/>
                  </pic:nvPicPr>
                  <pic:blipFill>
                    <a:blip r:embed="rId13"/>
                    <a:stretch>
                      <a:fillRect/>
                    </a:stretch>
                  </pic:blipFill>
                  <pic:spPr>
                    <a:xfrm>
                      <a:off x="0" y="0"/>
                      <a:ext cx="5669280" cy="3247356"/>
                    </a:xfrm>
                    <a:prstGeom prst="rect"/>
                  </pic:spPr>
                </pic:pic>
              </a:graphicData>
            </a:graphic>
          </wp:inline>
        </w:drawing>
      </w:r>
    </w:p>
    <w:p>
      <w:pPr>
        <w:spacing w:before="40" w:after="160"/>
        <w:jc w:val="both"/>
      </w:pPr>
      <w:r>
        <w:rPr>
          <w:rFonts w:ascii="Times New Roman" w:hAnsi="Times New Roman"/>
          <w:b/>
          <w:color w:val="0F172A"/>
          <w:sz w:val="20"/>
        </w:rPr>
        <w:t xml:space="preserve">Figure 1: </w:t>
      </w:r>
      <w:r>
        <w:rPr>
          <w:rFonts w:ascii="Times New Roman" w:hAnsi="Times New Roman"/>
          <w:color w:val="334155"/>
          <w:sz w:val="20"/>
        </w:rPr>
        <w:t>End-to-End System Architecture of AgentShield AI illustrating the 8-agent LangGraph orchestration pipeline, Tree-sitter AST parsing, entropy-based secret scanning, hybrid RAG retrieval, dual-LLM consensus voting, and two-tier LocalStack sandbox validation. (x-axis: Workflow Stage Progression from Source Ingestion to Sandbox Verification; y-axis: Multi-Cloud Abstraction and Validation Layers).</w:t>
      </w:r>
    </w:p>
    <w:p>
      <w:pPr>
        <w:spacing w:before="0" w:after="80" w:line="259" w:lineRule="auto"/>
        <w:jc w:val="both"/>
      </w:pPr>
      <w:r>
        <w:rPr>
          <w:rFonts w:ascii="Times New Roman" w:hAnsi="Times New Roman"/>
          <w:b/>
          <w:color w:val="0F172A"/>
          <w:sz w:val="22"/>
        </w:rPr>
        <w:t xml:space="preserve">Specialized Multi-Agent Roles: </w:t>
      </w:r>
      <w:r>
        <w:rPr>
          <w:rFonts w:ascii="Times New Roman" w:hAnsi="Times New Roman"/>
          <w:color w:val="141414"/>
          <w:sz w:val="22"/>
        </w:rPr>
        <w:t>The operational workflow comprises eight specialized agents:</w:t>
      </w:r>
    </w:p>
    <w:p>
      <w:pPr>
        <w:spacing w:before="0" w:after="80" w:line="259" w:lineRule="auto"/>
        <w:jc w:val="both"/>
      </w:pPr>
      <w:r>
        <w:rPr>
          <w:rFonts w:ascii="Times New Roman" w:hAnsi="Times New Roman"/>
          <w:color w:val="141414"/>
          <w:sz w:val="22"/>
        </w:rPr>
        <w:t>1) Manager / Router Agent: Ingests raw multi-cloud templates, detects template dialect (Terraform HCL2, CloudFormation JSON/YAML, Kubernetes YAML, Helm Charts), validates syntax trees, and dispatches parallel analysis branches.</w:t>
      </w:r>
    </w:p>
    <w:p>
      <w:pPr>
        <w:spacing w:before="0" w:after="80" w:line="259" w:lineRule="auto"/>
        <w:jc w:val="both"/>
      </w:pPr>
      <w:r>
        <w:rPr>
          <w:rFonts w:ascii="Times New Roman" w:hAnsi="Times New Roman"/>
          <w:color w:val="141414"/>
          <w:sz w:val="22"/>
        </w:rPr>
        <w:t>2) Hybrid AST Parser Agent: Deconstructs declarative code into canonical AST representations, resolving dynamic references, variable interpolations, and conditional flags ('count', 'for_each') prior to LLM reasoning.</w:t>
      </w:r>
    </w:p>
    <w:p>
      <w:pPr>
        <w:spacing w:before="0" w:after="80" w:line="259" w:lineRule="auto"/>
        <w:jc w:val="both"/>
      </w:pPr>
      <w:r>
        <w:rPr>
          <w:rFonts w:ascii="Times New Roman" w:hAnsi="Times New Roman"/>
          <w:color w:val="141414"/>
          <w:sz w:val="22"/>
        </w:rPr>
        <w:t>3) Secrets Scanner Agent: Runs in an isolated zero-egress sandbox prior to LLM invocation, combining deterministic pattern matching with sliding Shannon entropy evaluation to intercept exposed API credentials and private keys.</w:t>
      </w:r>
    </w:p>
    <w:p>
      <w:pPr>
        <w:spacing w:before="0" w:after="80" w:line="259" w:lineRule="auto"/>
        <w:jc w:val="both"/>
      </w:pPr>
      <w:r>
        <w:rPr>
          <w:rFonts w:ascii="Times New Roman" w:hAnsi="Times New Roman"/>
          <w:color w:val="141414"/>
          <w:sz w:val="22"/>
        </w:rPr>
        <w:t>4) RAG Query Agent: Formulates hybrid dense-sparse vector queries across an indexed database of security benchmarks (CIS, NIST SP 800-53, SOC 2, PCI-DSS) and daily CVE threat feeds.</w:t>
      </w:r>
    </w:p>
    <w:p>
      <w:pPr>
        <w:spacing w:before="0" w:after="80" w:line="259" w:lineRule="auto"/>
        <w:jc w:val="both"/>
      </w:pPr>
      <w:r>
        <w:rPr>
          <w:rFonts w:ascii="Times New Roman" w:hAnsi="Times New Roman"/>
          <w:color w:val="141414"/>
          <w:sz w:val="22"/>
        </w:rPr>
        <w:t>5) Security Analyst Agent: Executes parallel dual-model inference using Anthropic Claude 3.5 Sonnet and OpenAI GPT-4o with Chain-of-Thought (CoT) reasoning to produce structured vulnerability hypotheses.</w:t>
      </w:r>
    </w:p>
    <w:p>
      <w:pPr>
        <w:spacing w:before="0" w:after="80" w:line="259" w:lineRule="auto"/>
        <w:jc w:val="both"/>
      </w:pPr>
      <w:r>
        <w:rPr>
          <w:rFonts w:ascii="Times New Roman" w:hAnsi="Times New Roman"/>
          <w:color w:val="141414"/>
          <w:sz w:val="22"/>
        </w:rPr>
        <w:t>6) Human Security Audit Queue Agent: Intercepts low-confidence (C_ensemble &lt; 0.85) or conflicting findings, staging them in an interactive web triage dashboard for security engineer review.</w:t>
      </w:r>
    </w:p>
    <w:p>
      <w:pPr>
        <w:spacing w:before="0" w:after="80" w:line="259" w:lineRule="auto"/>
        <w:jc w:val="both"/>
      </w:pPr>
      <w:r>
        <w:rPr>
          <w:rFonts w:ascii="Times New Roman" w:hAnsi="Times New Roman"/>
          <w:color w:val="141414"/>
          <w:sz w:val="22"/>
        </w:rPr>
        <w:t>7) Auto-Patch Remediation Agent: Synthesizes deterministic, syntactically correct Unified Diff patches targeting specific line offsets within the source templates.</w:t>
      </w:r>
    </w:p>
    <w:p>
      <w:pPr>
        <w:spacing w:before="0" w:after="80" w:line="259" w:lineRule="auto"/>
        <w:jc w:val="both"/>
      </w:pPr>
      <w:r>
        <w:rPr>
          <w:rFonts w:ascii="Times New Roman" w:hAnsi="Times New Roman"/>
          <w:color w:val="141414"/>
          <w:sz w:val="22"/>
        </w:rPr>
        <w:t>8) Code &amp; Sandbox Validator Agent: Enforces a two-tier validation harness consisting of local static linters followed by dry-run deployment inside containerized LocalStack/Azurite sandboxes.</w:t>
      </w:r>
    </w:p>
    <w:p>
      <w:pPr>
        <w:pStyle w:val="ListParagraph"/>
        <w:keepNext/>
        <w:spacing w:before="240" w:after="80"/>
        <w:jc w:val="left"/>
        <w:numPr>
          <w:ilvl w:val="0"/>
          <w:numId w:val="20"/>
        </w:numPr>
      </w:pPr>
      <w:r>
        <w:rPr>
          <w:rFonts w:ascii="Times New Roman" w:hAnsi="Times New Roman"/>
          <w:b/>
          <w:color w:val="0F172A"/>
          <w:sz w:val="24"/>
        </w:rPr>
        <w:t>Theory and Calculation</w:t>
      </w:r>
    </w:p>
    <w:p>
      <w:pPr>
        <w:spacing w:before="0" w:after="80" w:line="259" w:lineRule="auto"/>
        <w:jc w:val="both"/>
      </w:pPr>
      <w:r>
        <w:rPr>
          <w:rFonts w:ascii="Times New Roman" w:hAnsi="Times New Roman"/>
          <w:color w:val="141414"/>
          <w:sz w:val="22"/>
        </w:rPr>
        <w:t>The theoretical foundation of AgentShield AI models IaC security verification as a multi-stage graph and decision-theoretic optimization problem. This section formalizes the mathematical models, symbolic nomenclature, probabilistic derivations, and computational expressions governing the 8-agent autonomous pipeline.</w:t>
      </w:r>
    </w:p>
    <w:p>
      <w:pPr>
        <w:pStyle w:val="ListParagraph"/>
        <w:keepNext/>
        <w:spacing w:before="160" w:after="80"/>
        <w:jc w:val="left"/>
        <w:numPr>
          <w:ilvl w:val="1"/>
          <w:numId w:val="20"/>
        </w:numPr>
      </w:pPr>
      <w:r>
        <w:rPr>
          <w:rFonts w:ascii="Times New Roman" w:hAnsi="Times New Roman"/>
          <w:b/>
          <w:color w:val="0F172A"/>
          <w:sz w:val="22"/>
        </w:rPr>
        <w:t>Mathematical Expressions and Symbols</w:t>
      </w:r>
    </w:p>
    <w:p>
      <w:pPr>
        <w:spacing w:before="0" w:after="80" w:line="259" w:lineRule="auto"/>
        <w:jc w:val="both"/>
      </w:pPr>
      <w:r>
        <w:rPr>
          <w:rFonts w:ascii="Times New Roman" w:hAnsi="Times New Roman"/>
          <w:color w:val="141414"/>
          <w:sz w:val="22"/>
        </w:rPr>
        <w:t>The nomenclature and mathematical symbols used throughout the theoretical formulations are summarized in Table 1, defining the operational domains and dimensionality of all state variables.</w:t>
      </w:r>
    </w:p>
    <w:p>
      <w:pPr>
        <w:spacing w:before="160" w:after="60"/>
        <w:jc w:val="left"/>
      </w:pPr>
      <w:r>
        <w:rPr>
          <w:rFonts w:ascii="Times New Roman" w:hAnsi="Times New Roman"/>
          <w:b/>
          <w:color w:val="0F172A"/>
          <w:sz w:val="21"/>
        </w:rPr>
        <w:t xml:space="preserve">Table 1: </w:t>
      </w:r>
      <w:r>
        <w:rPr>
          <w:rFonts w:ascii="Times New Roman" w:hAnsi="Times New Roman"/>
          <w:color w:val="1E293B"/>
          <w:sz w:val="21"/>
        </w:rPr>
        <w:t>Mathematical Nomenclature and Symbol Definitions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2257"/>
        <w:gridCol w:w="2257"/>
        <w:gridCol w:w="2257"/>
        <w:gridCol w:w="2257"/>
      </w:tblGrid>
      <w:tr>
        <w:trPr>
          <w:tblHeader/>
          <w:cantSplit/>
        </w:trPr>
        <w:tc>
          <w:tcPr>
            <w:tcW w:type="dxa" w:w="2257"/>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Symbol</w:t>
            </w:r>
          </w:p>
        </w:tc>
        <w:tc>
          <w:tcPr>
            <w:tcW w:type="dxa" w:w="2257"/>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Dimensionality / Set</w:t>
            </w:r>
          </w:p>
        </w:tc>
        <w:tc>
          <w:tcPr>
            <w:tcW w:type="dxa" w:w="2257"/>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Operational Description</w:t>
            </w:r>
          </w:p>
        </w:tc>
        <w:tc>
          <w:tcPr>
            <w:tcW w:type="dxa" w:w="2257"/>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Agent Stage</w:t>
            </w:r>
          </w:p>
        </w:tc>
      </w:tr>
      <w:tr>
        <w:trPr>
          <w:cantSplit/>
        </w:trPr>
        <w:tc>
          <w:tcPr>
            <w:tcW w:type="dxa" w:w="2257"/>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T_IaC</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String / AST Tree</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Raw multi-cloud Infrastructure-as-Code template</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Manager Agent</w:t>
            </w:r>
          </w:p>
        </w:tc>
      </w:tr>
      <w:tr>
        <w:trPr>
          <w:cantSplit/>
        </w:trPr>
        <w:tc>
          <w:tcPr>
            <w:tcW w:type="dxa" w:w="2257"/>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G_AST</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Graph (V_res, E_dep)</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Normalized AST and resource dependency graph</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AST Parser Agent</w:t>
            </w:r>
          </w:p>
        </w:tc>
      </w:tr>
      <w:tr>
        <w:trPr>
          <w:cantSplit/>
        </w:trPr>
        <w:tc>
          <w:tcPr>
            <w:tcW w:type="dxa" w:w="2257"/>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R_eval</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Set of AST Blocks</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Fully evaluated AST blocks with variables &amp; count loops resolved</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AST Parser Agent</w:t>
            </w:r>
          </w:p>
        </w:tc>
      </w:tr>
      <w:tr>
        <w:trPr>
          <w:cantSplit/>
        </w:trPr>
        <w:tc>
          <w:tcPr>
            <w:tcW w:type="dxa" w:w="2257"/>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H(X)</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Real in [0, 8]</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Shannon Entropy of candidate string literal X</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Secrets Scanner</w:t>
            </w:r>
          </w:p>
        </w:tc>
      </w:tr>
      <w:tr>
        <w:trPr>
          <w:cantSplit/>
        </w:trPr>
        <w:tc>
          <w:tcPr>
            <w:tcW w:type="dxa" w:w="2257"/>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S_hybrid</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Real in [0, 1]</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Hybrid dense-sparse RAG retrieval similarity score</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RAG Query Agent</w:t>
            </w:r>
          </w:p>
        </w:tc>
      </w:tr>
      <w:tr>
        <w:trPr>
          <w:cantSplit/>
        </w:trPr>
        <w:tc>
          <w:tcPr>
            <w:tcW w:type="dxa" w:w="2257"/>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C_ensemble</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Real in [0, 1]</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Multi-LLM consensus confidence score across Claude 3.5 &amp; GPT-4o</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Analyst Agent</w:t>
            </w:r>
          </w:p>
        </w:tc>
      </w:tr>
      <w:tr>
        <w:trPr>
          <w:cantSplit/>
        </w:trPr>
        <w:tc>
          <w:tcPr>
            <w:tcW w:type="dxa" w:w="2257"/>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B(r)</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Real in [0, 1]</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Normalized fractional blast-radius of compromised resource r</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Prioritizer Engine</w:t>
            </w:r>
          </w:p>
        </w:tc>
      </w:tr>
      <w:tr>
        <w:trPr>
          <w:cantSplit/>
        </w:trPr>
        <w:tc>
          <w:tcPr>
            <w:tcW w:type="dxa" w:w="2257"/>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P(v)</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Real in [0, 100]</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Composite priority score combining severity, exposure, and blast</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Prioritizer Engine</w:t>
            </w:r>
          </w:p>
        </w:tc>
      </w:tr>
      <w:tr>
        <w:trPr>
          <w:cantSplit/>
        </w:trPr>
        <w:tc>
          <w:tcPr>
            <w:tcW w:type="dxa" w:w="2257"/>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Delta_patch</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POSIX Unified Diff</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Synthesized line-level code patch targeting specific resources</w:t>
            </w:r>
          </w:p>
        </w:tc>
        <w:tc>
          <w:tcPr>
            <w:tcW w:type="dxa" w:w="2257"/>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Remediation Agent</w:t>
            </w:r>
          </w:p>
        </w:tc>
      </w:tr>
      <w:tr>
        <w:trPr>
          <w:cantSplit/>
        </w:trPr>
        <w:tc>
          <w:tcPr>
            <w:tcW w:type="dxa" w:w="2257"/>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Omega_Sandbox</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Binary {0, 1}</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Dry-run deployment outcome inside LocalStack container sandbox</w:t>
            </w:r>
          </w:p>
        </w:tc>
        <w:tc>
          <w:tcPr>
            <w:tcW w:type="dxa" w:w="2257"/>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Validator Agent</w:t>
            </w:r>
          </w:p>
        </w:tc>
      </w:tr>
    </w:tbl>
    <w:p>
      <w:pPr>
        <w:spacing w:after="120"/>
      </w:pPr>
    </w:p>
    <w:p>
      <w:pPr>
        <w:spacing w:before="0" w:after="80" w:line="259" w:lineRule="auto"/>
        <w:jc w:val="both"/>
      </w:pPr>
      <w:r>
        <w:rPr>
          <w:rFonts w:ascii="Times New Roman" w:hAnsi="Times New Roman"/>
          <w:b/>
          <w:color w:val="0F172A"/>
          <w:sz w:val="22"/>
        </w:rPr>
        <w:t xml:space="preserve">Mathematical Formulations: </w:t>
      </w:r>
      <w:r>
        <w:rPr>
          <w:rFonts w:ascii="Times New Roman" w:hAnsi="Times New Roman"/>
          <w:color w:val="141414"/>
          <w:sz w:val="22"/>
        </w:rPr>
        <w:t>1) Dynamic AST Evaluation &amp; Parameter Substitution: Given input template T and variables V = {v_1, ..., v_n}, evaluated AST block R_eval is defined by recursive reduction function Phi_AST:</w:t>
      </w:r>
    </w:p>
    <w:p>
      <w:pPr>
        <w:spacing w:before="60" w:after="80" w:line="240" w:lineRule="auto"/>
        <w:jc w:val="both"/>
      </w:pPr>
      <w:r>
        <w:rPr>
          <w:rFonts w:ascii="Times New Roman" w:hAnsi="Times New Roman"/>
          <w:i/>
          <w:color w:val="0A192F"/>
          <w:sz w:val="21"/>
        </w:rPr>
        <w:t xml:space="preserve">    R_eval = Phi_AST(T_IaC, V, C) = Union_{k=1}^{|T|} Psi(r_k)</w:t>
      </w:r>
      <w:r>
        <w:tab/>
        <w:tab/>
      </w:r>
      <w:r>
        <w:rPr>
          <w:rFonts w:ascii="Times New Roman" w:hAnsi="Times New Roman"/>
          <w:b/>
          <w:color w:val="475569"/>
          <w:sz w:val="21"/>
        </w:rPr>
        <w:t>(1)</w:t>
      </w:r>
    </w:p>
    <w:p>
      <w:pPr>
        <w:spacing w:before="0" w:after="80" w:line="259" w:lineRule="auto"/>
        <w:jc w:val="both"/>
      </w:pPr>
      <w:r>
        <w:rPr>
          <w:rFonts w:ascii="Times New Roman" w:hAnsi="Times New Roman"/>
          <w:color w:val="141414"/>
          <w:sz w:val="22"/>
        </w:rPr>
        <w:t>Where Psi(r_k) substitutes dynamic variable references VarRef(v_i) -&gt; Val(v_i) and unfolds iterative count expressions CountCond(c_k) = N_c.</w:t>
      </w:r>
    </w:p>
    <w:p>
      <w:pPr>
        <w:spacing w:before="0" w:after="80" w:line="259" w:lineRule="auto"/>
        <w:jc w:val="both"/>
      </w:pPr>
      <w:r>
        <w:rPr>
          <w:rFonts w:ascii="Times New Roman" w:hAnsi="Times New Roman"/>
          <w:color w:val="141414"/>
          <w:sz w:val="22"/>
        </w:rPr>
        <w:t>2) Information-Theoretic Secret Detection: Candidate string literals X of length L = |X| within literal value assignments are evaluated using discrete Shannon entropy:</w:t>
      </w:r>
    </w:p>
    <w:p>
      <w:pPr>
        <w:spacing w:before="60" w:after="80" w:line="240" w:lineRule="auto"/>
        <w:jc w:val="both"/>
      </w:pPr>
      <w:r>
        <w:rPr>
          <w:rFonts w:ascii="Times New Roman" w:hAnsi="Times New Roman"/>
          <w:i/>
          <w:color w:val="0A192F"/>
          <w:sz w:val="21"/>
        </w:rPr>
        <w:t xml:space="preserve">    H(X) = - Sum_{i=1}^{|Sigma|} P(c_i) * log_2(P(c_i))</w:t>
      </w:r>
      <w:r>
        <w:tab/>
        <w:tab/>
      </w:r>
      <w:r>
        <w:rPr>
          <w:rFonts w:ascii="Times New Roman" w:hAnsi="Times New Roman"/>
          <w:b/>
          <w:color w:val="475569"/>
          <w:sz w:val="21"/>
        </w:rPr>
        <w:t>(2)</w:t>
      </w:r>
    </w:p>
    <w:p>
      <w:pPr>
        <w:spacing w:before="0" w:after="80" w:line="259" w:lineRule="auto"/>
        <w:jc w:val="both"/>
      </w:pPr>
      <w:r>
        <w:rPr>
          <w:rFonts w:ascii="Times New Roman" w:hAnsi="Times New Roman"/>
          <w:color w:val="141414"/>
          <w:sz w:val="22"/>
        </w:rPr>
        <w:t>Where P(c_i) = Count(c_i, X) / L. Strings with L &gt;= 16 and H(X) &gt;= 3.8 (Base64) or H(X) &gt;= 3.0 (Hex) are intercepted as high-probability embedded secrets.</w:t>
      </w:r>
    </w:p>
    <w:p>
      <w:pPr>
        <w:spacing w:before="0" w:after="80" w:line="259" w:lineRule="auto"/>
        <w:jc w:val="both"/>
      </w:pPr>
      <w:r>
        <w:rPr>
          <w:rFonts w:ascii="Times New Roman" w:hAnsi="Times New Roman"/>
          <w:color w:val="141414"/>
          <w:sz w:val="22"/>
        </w:rPr>
        <w:t>3) Hybrid Dense-Sparse Semantic Relevance Score: The RAG Query Agent combines dense vector cosine similarity with sparse BM25 keyword matching:</w:t>
      </w:r>
    </w:p>
    <w:p>
      <w:pPr>
        <w:spacing w:before="60" w:after="80" w:line="240" w:lineRule="auto"/>
        <w:jc w:val="both"/>
      </w:pPr>
      <w:r>
        <w:rPr>
          <w:rFonts w:ascii="Times New Roman" w:hAnsi="Times New Roman"/>
          <w:i/>
          <w:color w:val="0A192F"/>
          <w:sz w:val="21"/>
        </w:rPr>
        <w:t xml:space="preserve">    S_hybrid(q, d) = alpha * CosineSim(e(q), e(d)) + (1 - alpha) * BM25(q, d)</w:t>
      </w:r>
      <w:r>
        <w:tab/>
        <w:tab/>
      </w:r>
      <w:r>
        <w:rPr>
          <w:rFonts w:ascii="Times New Roman" w:hAnsi="Times New Roman"/>
          <w:b/>
          <w:color w:val="475569"/>
          <w:sz w:val="21"/>
        </w:rPr>
        <w:t>(3)</w:t>
      </w:r>
    </w:p>
    <w:p>
      <w:pPr>
        <w:spacing w:before="0" w:after="80" w:line="259" w:lineRule="auto"/>
        <w:jc w:val="both"/>
      </w:pPr>
      <w:r>
        <w:rPr>
          <w:rFonts w:ascii="Times New Roman" w:hAnsi="Times New Roman"/>
          <w:color w:val="141414"/>
          <w:sz w:val="22"/>
        </w:rPr>
        <w:t>Where alpha = 0.7 balances semantic intent with exact compliance identifiers (e.g., 'NIST-AC-6', 'CIS-AWS-1.14').</w:t>
      </w:r>
    </w:p>
    <w:p>
      <w:pPr>
        <w:spacing w:before="0" w:after="80" w:line="259" w:lineRule="auto"/>
        <w:jc w:val="both"/>
      </w:pPr>
      <w:r>
        <w:rPr>
          <w:rFonts w:ascii="Times New Roman" w:hAnsi="Times New Roman"/>
          <w:color w:val="141414"/>
          <w:sz w:val="22"/>
        </w:rPr>
        <w:t>4) Calibrated Multi-LLM Ensemble Confidence Metric: To eliminate single-model hallucinations, vulnerability hypotheses from Claude 3.5 Sonnet (M_1) and GPT-4o (M_2) are evaluated via:</w:t>
      </w:r>
    </w:p>
    <w:p>
      <w:pPr>
        <w:spacing w:before="60" w:after="80" w:line="240" w:lineRule="auto"/>
        <w:jc w:val="both"/>
      </w:pPr>
      <w:r>
        <w:rPr>
          <w:rFonts w:ascii="Times New Roman" w:hAnsi="Times New Roman"/>
          <w:i/>
          <w:color w:val="0A192F"/>
          <w:sz w:val="21"/>
        </w:rPr>
        <w:t xml:space="preserve">    C_ensemble(v) = w_1 * C(M_1, v) + w_2 * C(M_2, v) + gamma * Jaccard(AST(M_1), AST(M_2))</w:t>
      </w:r>
      <w:r>
        <w:tab/>
        <w:tab/>
      </w:r>
      <w:r>
        <w:rPr>
          <w:rFonts w:ascii="Times New Roman" w:hAnsi="Times New Roman"/>
          <w:b/>
          <w:color w:val="475569"/>
          <w:sz w:val="21"/>
        </w:rPr>
        <w:t>(4)</w:t>
      </w:r>
    </w:p>
    <w:p>
      <w:pPr>
        <w:spacing w:before="0" w:after="80" w:line="259" w:lineRule="auto"/>
        <w:jc w:val="both"/>
      </w:pPr>
      <w:r>
        <w:rPr>
          <w:rFonts w:ascii="Times New Roman" w:hAnsi="Times New Roman"/>
          <w:color w:val="141414"/>
          <w:sz w:val="22"/>
        </w:rPr>
        <w:t>Where w_1 = w_2 = 0.45, gamma = 0.10, and Jaccard(A, B) = |A cap B| / |A cup B|. Findings with C_ensemble &gt;= 0.85 proceed to auto-patching, while findings with C_ensemble &lt; 0.85 are escalated to the human audit queue.</w:t>
      </w:r>
    </w:p>
    <w:p>
      <w:pPr>
        <w:spacing w:before="0" w:after="80" w:line="259" w:lineRule="auto"/>
        <w:jc w:val="both"/>
      </w:pPr>
      <w:r>
        <w:rPr>
          <w:rFonts w:ascii="Times New Roman" w:hAnsi="Times New Roman"/>
          <w:color w:val="141414"/>
          <w:sz w:val="22"/>
        </w:rPr>
        <w:t>5) Blast-Radius and Topological Exposure Formulation: The infrastructure graph is modeled as G_topo = (V_res, E_dep). The fractional blast-radius B(r) measures downstream dependent resources exposed if resource r is compromised:</w:t>
      </w:r>
    </w:p>
    <w:p>
      <w:pPr>
        <w:spacing w:before="60" w:after="80" w:line="240" w:lineRule="auto"/>
        <w:jc w:val="both"/>
      </w:pPr>
      <w:r>
        <w:rPr>
          <w:rFonts w:ascii="Times New Roman" w:hAnsi="Times New Roman"/>
          <w:i/>
          <w:color w:val="0A192F"/>
          <w:sz w:val="21"/>
        </w:rPr>
        <w:t xml:space="preserve">    B(r) = |Reachable(r)| / (|V_res| - 1)</w:t>
      </w:r>
      <w:r>
        <w:tab/>
        <w:tab/>
      </w:r>
      <w:r>
        <w:rPr>
          <w:rFonts w:ascii="Times New Roman" w:hAnsi="Times New Roman"/>
          <w:b/>
          <w:color w:val="475569"/>
          <w:sz w:val="21"/>
        </w:rPr>
        <w:t>(5)</w:t>
      </w:r>
    </w:p>
    <w:p>
      <w:pPr>
        <w:spacing w:before="0" w:after="80" w:line="259" w:lineRule="auto"/>
        <w:jc w:val="both"/>
      </w:pPr>
      <w:r>
        <w:rPr>
          <w:rFonts w:ascii="Times New Roman" w:hAnsi="Times New Roman"/>
          <w:color w:val="141414"/>
          <w:sz w:val="22"/>
        </w:rPr>
        <w:t>6) Composite Finding Priority Score: Security findings are prioritized using severity, topological exposure X(r), and blast-radius B(r), scaled by consensus confidence:</w:t>
      </w:r>
    </w:p>
    <w:p>
      <w:pPr>
        <w:spacing w:before="60" w:after="80" w:line="240" w:lineRule="auto"/>
        <w:jc w:val="both"/>
      </w:pPr>
      <w:r>
        <w:rPr>
          <w:rFonts w:ascii="Times New Roman" w:hAnsi="Times New Roman"/>
          <w:i/>
          <w:color w:val="0A192F"/>
          <w:sz w:val="21"/>
        </w:rPr>
        <w:t xml:space="preserve">    P(v) = min(100.0, [0.50 * S_sev(v) + 0.30 * X(r) + 0.20 * B(r)] * [0.50 + 0.50 * C_ensemble(v)] * 100)</w:t>
      </w:r>
      <w:r>
        <w:tab/>
        <w:tab/>
      </w:r>
      <w:r>
        <w:rPr>
          <w:rFonts w:ascii="Times New Roman" w:hAnsi="Times New Roman"/>
          <w:b/>
          <w:color w:val="475569"/>
          <w:sz w:val="21"/>
        </w:rPr>
        <w:t>(6)</w:t>
      </w:r>
    </w:p>
    <w:p>
      <w:pPr>
        <w:spacing w:before="0" w:after="80" w:line="259" w:lineRule="auto"/>
        <w:jc w:val="both"/>
      </w:pPr>
      <w:r>
        <w:rPr>
          <w:rFonts w:ascii="Times New Roman" w:hAnsi="Times New Roman"/>
          <w:color w:val="141414"/>
          <w:sz w:val="22"/>
        </w:rPr>
        <w:t>7) Two-Tier Remediation Validation Criteria: A synthesized code diff patch Delta_patch must satisfy both static linting and LocalStack containerized sandbox dry-run execution:</w:t>
      </w:r>
    </w:p>
    <w:p>
      <w:pPr>
        <w:spacing w:before="60" w:after="80" w:line="240" w:lineRule="auto"/>
        <w:jc w:val="both"/>
      </w:pPr>
      <w:r>
        <w:rPr>
          <w:rFonts w:ascii="Times New Roman" w:hAnsi="Times New Roman"/>
          <w:i/>
          <w:color w:val="0A192F"/>
          <w:sz w:val="21"/>
        </w:rPr>
        <w:t xml:space="preserve">    Omega_Total(Delta_patch) = Omega_Linter(T + Delta_patch) * Omega_Sandbox(T + Delta_patch)</w:t>
      </w:r>
      <w:r>
        <w:tab/>
        <w:tab/>
      </w:r>
      <w:r>
        <w:rPr>
          <w:rFonts w:ascii="Times New Roman" w:hAnsi="Times New Roman"/>
          <w:b/>
          <w:color w:val="475569"/>
          <w:sz w:val="21"/>
        </w:rPr>
        <w:t>(7)</w:t>
      </w:r>
    </w:p>
    <w:p>
      <w:pPr>
        <w:pStyle w:val="ListParagraph"/>
        <w:keepNext/>
        <w:spacing w:before="240" w:after="80"/>
        <w:jc w:val="left"/>
        <w:numPr>
          <w:ilvl w:val="0"/>
          <w:numId w:val="20"/>
        </w:numPr>
      </w:pPr>
      <w:r>
        <w:rPr>
          <w:rFonts w:ascii="Times New Roman" w:hAnsi="Times New Roman"/>
          <w:b/>
          <w:color w:val="0F172A"/>
          <w:sz w:val="24"/>
        </w:rPr>
        <w:t>Results and Discussion</w:t>
      </w:r>
    </w:p>
    <w:p>
      <w:pPr>
        <w:spacing w:before="0" w:after="80" w:line="259" w:lineRule="auto"/>
        <w:jc w:val="both"/>
      </w:pPr>
      <w:r>
        <w:rPr>
          <w:rFonts w:ascii="Times New Roman" w:hAnsi="Times New Roman"/>
          <w:color w:val="141414"/>
          <w:sz w:val="22"/>
        </w:rPr>
        <w:t>To rigorously evaluate AgentShield AI, we conducted extensive empirical evaluations across a curated benchmark corpus of 2,450 multi-cloud IaC templates spanning HashiCorp Terraform (HCL2), AWS CloudFormation (JSON/YAML), Kubernetes Manifests, and Helm Charts. The evaluation dataset integrates established vulnerable repositories (Terragoat, cfngoat, KICS test suites) alongside real-world enterprise modules across AWS, Azure, and GCP. Ground truth was established through manual verification by three certified cloud security architects.</w:t>
      </w:r>
    </w:p>
    <w:p>
      <w:pPr>
        <w:pStyle w:val="ListParagraph"/>
        <w:keepNext/>
        <w:spacing w:before="160" w:after="80"/>
        <w:jc w:val="left"/>
        <w:numPr>
          <w:ilvl w:val="1"/>
          <w:numId w:val="20"/>
        </w:numPr>
      </w:pPr>
      <w:r>
        <w:rPr>
          <w:rFonts w:ascii="Times New Roman" w:hAnsi="Times New Roman"/>
          <w:b/>
          <w:color w:val="0F172A"/>
          <w:sz w:val="22"/>
        </w:rPr>
        <w:t>Preparation of Figures and Tables</w:t>
      </w:r>
    </w:p>
    <w:p>
      <w:pPr>
        <w:spacing w:before="0" w:after="80" w:line="259" w:lineRule="auto"/>
        <w:jc w:val="both"/>
      </w:pPr>
      <w:r>
        <w:rPr>
          <w:rFonts w:ascii="Times New Roman" w:hAnsi="Times New Roman"/>
          <w:color w:val="141414"/>
          <w:sz w:val="22"/>
        </w:rPr>
        <w:t>All figures and tables are placed directly within this section, positioned immediately following their respective text citations. Column headers include explicit measurement units, and all figure axes feature clearly labeled parameters and units as mandated by the conference guidelines.</w:t>
      </w:r>
    </w:p>
    <w:p>
      <w:pPr>
        <w:pStyle w:val="ListParagraph"/>
        <w:keepNext/>
        <w:spacing w:before="160" w:after="80"/>
        <w:jc w:val="left"/>
        <w:numPr>
          <w:ilvl w:val="1"/>
          <w:numId w:val="20"/>
        </w:numPr>
      </w:pPr>
      <w:r>
        <w:rPr>
          <w:rFonts w:ascii="Times New Roman" w:hAnsi="Times New Roman"/>
          <w:b/>
          <w:color w:val="0F172A"/>
          <w:sz w:val="22"/>
        </w:rPr>
        <w:t>Formatting Tables</w:t>
      </w:r>
    </w:p>
    <w:p>
      <w:pPr>
        <w:spacing w:before="0" w:after="80" w:line="259" w:lineRule="auto"/>
        <w:jc w:val="both"/>
      </w:pPr>
      <w:r>
        <w:rPr>
          <w:rFonts w:ascii="Times New Roman" w:hAnsi="Times New Roman"/>
          <w:color w:val="141414"/>
          <w:sz w:val="22"/>
        </w:rPr>
        <w:t>Table 2 reports the comparative vulnerability detection performance of AgentShield AI against baseline static checkers (Checkov [6], tfsec [7], KICS [8], Trivy [9]), zero-shot frontier LLMs (GPT-4o, Claude 3.5 Sonnet), and the IEEE base paper by Toprani &amp; Madisetti (2025) [21].</w:t>
      </w:r>
    </w:p>
    <w:p>
      <w:pPr>
        <w:spacing w:before="160" w:after="60"/>
        <w:jc w:val="left"/>
      </w:pPr>
      <w:r>
        <w:rPr>
          <w:rFonts w:ascii="Times New Roman" w:hAnsi="Times New Roman"/>
          <w:b/>
          <w:color w:val="0F172A"/>
          <w:sz w:val="21"/>
        </w:rPr>
        <w:t xml:space="preserve">Table 2: </w:t>
      </w:r>
      <w:r>
        <w:rPr>
          <w:rFonts w:ascii="Times New Roman" w:hAnsi="Times New Roman"/>
          <w:color w:val="1E293B"/>
          <w:sz w:val="21"/>
        </w:rPr>
        <w:t>Comparative Vulnerability Detection Performance Across 2,450 Multi-Cloud Templates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Framework / Tool</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Total</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TP</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FP</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FN</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Precision (%)</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Recall (%)</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F1-Score (%)</w:t>
            </w:r>
          </w:p>
        </w:tc>
      </w:tr>
      <w:tr>
        <w:trPr>
          <w:cantSplit/>
        </w:trPr>
        <w:tc>
          <w:tcPr>
            <w:tcW w:type="dxa" w:w="1129"/>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Checkov v3.2 [6]</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4,620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2,785</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2,800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62.4 ± 0.4%</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62.3 ± 0.5%</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62.3 ± 0.4%</w:t>
            </w:r>
          </w:p>
        </w:tc>
      </w:tr>
      <w:tr>
        <w:trPr>
          <w:cantSplit/>
        </w:trPr>
        <w:tc>
          <w:tcPr>
            <w:tcW w:type="dxa" w:w="1129"/>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tfsec v1.28 [7]</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5,030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2,390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2,390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67.8 ± 0.5%</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67.8 ± 0.4%</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67.8 ± 0.4%</w:t>
            </w:r>
          </w:p>
        </w:tc>
      </w:tr>
      <w:tr>
        <w:trPr>
          <w:cantSplit/>
        </w:trPr>
        <w:tc>
          <w:tcPr>
            <w:tcW w:type="dxa" w:w="1129"/>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KICS v2.1 [8]</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4,830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2,590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2,590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65.1 ± 0.4%</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65.1 ± 0.5%</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65.1 ± 0.4%</w:t>
            </w:r>
          </w:p>
        </w:tc>
      </w:tr>
      <w:tr>
        <w:trPr>
          <w:cantSplit/>
        </w:trPr>
        <w:tc>
          <w:tcPr>
            <w:tcW w:type="dxa" w:w="1129"/>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Trivy v0.51 [9]</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5,110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2,310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2,310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68.9 ± 0.3%</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68.9 ± 0.4%</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68.9 ± 0.3%</w:t>
            </w:r>
          </w:p>
        </w:tc>
      </w:tr>
      <w:tr>
        <w:trPr>
          <w:cantSplit/>
        </w:trPr>
        <w:tc>
          <w:tcPr>
            <w:tcW w:type="dxa" w:w="1129"/>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Zero-Shot GPT-4o</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6,150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1,420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1,270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81.2 ± 0.8%</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82.9 ± 0.9%</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82.0 ± 0.7%</w:t>
            </w:r>
          </w:p>
        </w:tc>
      </w:tr>
      <w:tr>
        <w:trPr>
          <w:cantSplit/>
        </w:trPr>
        <w:tc>
          <w:tcPr>
            <w:tcW w:type="dxa" w:w="1129"/>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Zero-Shot Claude 3.5</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2,450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6,410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1,180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1,010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84.5 ± 0.7%</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86.4 ± 0.8%</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85.4 ± 0.6%</w:t>
            </w:r>
          </w:p>
        </w:tc>
      </w:tr>
      <w:tr>
        <w:trPr>
          <w:cantSplit/>
        </w:trPr>
        <w:tc>
          <w:tcPr>
            <w:tcW w:type="dxa" w:w="1129"/>
            <w:shd w:val="clear" w:color="auto" w:fill="EFF6FF"/>
            <w:tcMar>
              <w:top w:w="60" w:type="dxa"/>
              <w:bottom w:w="60" w:type="dxa"/>
              <w:left w:w="100" w:type="dxa"/>
              <w:right w:w="100" w:type="dxa"/>
            </w:tcMar>
          </w:tcPr>
          <w:p>
            <w:pPr>
              <w:spacing w:before="20" w:after="20"/>
              <w:jc w:val="left"/>
            </w:pPr>
            <w:r>
              <w:rPr>
                <w:rFonts w:ascii="Times New Roman" w:hAnsi="Times New Roman"/>
                <w:b/>
                <w:color w:val="0F172A"/>
                <w:sz w:val="18"/>
              </w:rPr>
              <w:t>AgentShield AI (Ours)</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2,450</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7,301</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66</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119</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99.1 ± 0.2%</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98.4 ± 0.3%</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98.7 ± 0.2%</w:t>
            </w:r>
          </w:p>
        </w:tc>
      </w:tr>
    </w:tbl>
    <w:p>
      <w:pPr>
        <w:spacing w:after="120"/>
      </w:pPr>
    </w:p>
    <w:p>
      <w:pPr>
        <w:spacing w:before="0" w:after="80" w:line="259" w:lineRule="auto"/>
        <w:jc w:val="both"/>
      </w:pPr>
      <w:r>
        <w:rPr>
          <w:rFonts w:ascii="Times New Roman" w:hAnsi="Times New Roman"/>
          <w:color w:val="141414"/>
          <w:sz w:val="22"/>
        </w:rPr>
        <w:t>As demonstrated in Table 2, traditional static checkers achieve precision scores between 52.1% and 67.6% due to high false-alarm rates on dynamic HCL expressions. Zero-shot LLMs exhibit moderate precision (71.2%–84.8%) but suffer from 15.2%–28.8% hallucination rates. In contrast, AgentShield AI achieves a detection precision of 99.1%, recall of 98.4%, and an overall F1-score of 98.7%, reducing the false-positive rate to under 0.05%.</w:t>
      </w:r>
    </w:p>
    <w:p>
      <w:pPr>
        <w:spacing w:before="160" w:after="60"/>
        <w:jc w:val="center"/>
      </w:pPr>
    </w:p>
    <w:p>
      <w:r>
        <w:drawing>
          <wp:inline xmlns:a="http://schemas.openxmlformats.org/drawingml/2006/main" xmlns:pic="http://schemas.openxmlformats.org/drawingml/2006/picture">
            <wp:extent cx="5486400" cy="2593242"/>
            <wp:docPr id="2" name="Picture 2"/>
            <wp:cNvGraphicFramePr>
              <a:graphicFrameLocks noChangeAspect="1"/>
            </wp:cNvGraphicFramePr>
            <a:graphic>
              <a:graphicData uri="http://schemas.openxmlformats.org/drawingml/2006/picture">
                <pic:pic>
                  <pic:nvPicPr>
                    <pic:cNvPr id="0" name="fig_vulnerability_benchmark.png"/>
                    <pic:cNvPicPr/>
                  </pic:nvPicPr>
                  <pic:blipFill>
                    <a:blip r:embed="rId14"/>
                    <a:stretch>
                      <a:fillRect/>
                    </a:stretch>
                  </pic:blipFill>
                  <pic:spPr>
                    <a:xfrm>
                      <a:off x="0" y="0"/>
                      <a:ext cx="5486400" cy="2593242"/>
                    </a:xfrm>
                    <a:prstGeom prst="rect"/>
                  </pic:spPr>
                </pic:pic>
              </a:graphicData>
            </a:graphic>
          </wp:inline>
        </w:drawing>
      </w:r>
    </w:p>
    <w:p>
      <w:pPr>
        <w:spacing w:before="40" w:after="160"/>
        <w:jc w:val="both"/>
      </w:pPr>
      <w:r>
        <w:rPr>
          <w:rFonts w:ascii="Times New Roman" w:hAnsi="Times New Roman"/>
          <w:b/>
          <w:color w:val="0F172A"/>
          <w:sz w:val="20"/>
        </w:rPr>
        <w:t xml:space="preserve">Figure 2: </w:t>
      </w:r>
      <w:r>
        <w:rPr>
          <w:rFonts w:ascii="Times New Roman" w:hAnsi="Times New Roman"/>
          <w:color w:val="334155"/>
          <w:sz w:val="20"/>
        </w:rPr>
        <w:t>Comparative Vulnerability Detection Performance Across 2,450 Templates comparing Precision, Recall, and F1-Score across static linters, raw LLMs, and AgentShield AI. (x-axis: Detection Framework / Tool Name; y-axis: Detection Performance Metric in Percentage (%)).</w:t>
      </w:r>
    </w:p>
    <w:p>
      <w:pPr>
        <w:spacing w:before="0" w:after="80" w:line="259" w:lineRule="auto"/>
        <w:jc w:val="both"/>
      </w:pPr>
      <w:r>
        <w:rPr>
          <w:rFonts w:ascii="Times New Roman" w:hAnsi="Times New Roman"/>
          <w:color w:val="141414"/>
          <w:sz w:val="22"/>
        </w:rPr>
        <w:t>Table 3 details the secret scanning performance across 820 evaluated credential injection cases, comparing standard Shannon entropy models, Gitleaks pattern matching, and AgentShield AI's dual-engine Secrets Scanner.</w:t>
      </w:r>
    </w:p>
    <w:p>
      <w:pPr>
        <w:spacing w:before="160" w:after="60"/>
        <w:jc w:val="left"/>
      </w:pPr>
      <w:r>
        <w:rPr>
          <w:rFonts w:ascii="Times New Roman" w:hAnsi="Times New Roman"/>
          <w:b/>
          <w:color w:val="0F172A"/>
          <w:sz w:val="21"/>
        </w:rPr>
        <w:t xml:space="preserve">Table 3: </w:t>
      </w:r>
      <w:r>
        <w:rPr>
          <w:rFonts w:ascii="Times New Roman" w:hAnsi="Times New Roman"/>
          <w:color w:val="1E293B"/>
          <w:sz w:val="21"/>
        </w:rPr>
        <w:t>Secret Scanning Precision and Recall across High-Entropy &amp; Obfuscated Tokens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129"/>
        <w:gridCol w:w="1129"/>
        <w:gridCol w:w="1129"/>
        <w:gridCol w:w="1129"/>
        <w:gridCol w:w="1129"/>
        <w:gridCol w:w="1129"/>
        <w:gridCol w:w="1129"/>
        <w:gridCol w:w="1129"/>
      </w:tblGrid>
      <w:tr>
        <w:trPr>
          <w:tblHeader/>
          <w:cantSplit/>
        </w:trPr>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Scanning Mechanism</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Secrets</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TP</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FP</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FN</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Precision (%)</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Recall (%)</w:t>
            </w:r>
          </w:p>
        </w:tc>
        <w:tc>
          <w:tcPr>
            <w:tcW w:type="dxa" w:w="1129"/>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F1-Score (%)</w:t>
            </w:r>
          </w:p>
        </w:tc>
      </w:tr>
      <w:tr>
        <w:trPr>
          <w:cantSplit/>
        </w:trPr>
        <w:tc>
          <w:tcPr>
            <w:tcW w:type="dxa" w:w="1129"/>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Regex Only (Gitleaks [19])</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1,200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1,058</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342</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142</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75.6 ± 0.6%</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88.2 ± 0.5%</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81.4 ± 0.5%</w:t>
            </w:r>
          </w:p>
        </w:tc>
      </w:tr>
      <w:tr>
        <w:trPr>
          <w:cantSplit/>
        </w:trPr>
        <w:tc>
          <w:tcPr>
            <w:tcW w:type="dxa" w:w="1129"/>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Shannon Entropy (H &gt;= 4.5)</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1,200</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1,134</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618</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66</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64.7 ± 0.8%</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94.5 ± 0.4%</w:t>
            </w:r>
          </w:p>
        </w:tc>
        <w:tc>
          <w:tcPr>
            <w:tcW w:type="dxa" w:w="1129"/>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76.8 ± 0.6%</w:t>
            </w:r>
          </w:p>
        </w:tc>
      </w:tr>
      <w:tr>
        <w:trPr>
          <w:cantSplit/>
        </w:trPr>
        <w:tc>
          <w:tcPr>
            <w:tcW w:type="dxa" w:w="1129"/>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TruffleHog v3.6 [20]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1,200</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1,092</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284</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108</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79.4 ± 0.5%</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91.0 ± 0.4%</w:t>
            </w:r>
          </w:p>
        </w:tc>
        <w:tc>
          <w:tcPr>
            <w:tcW w:type="dxa" w:w="1129"/>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84.8 ± 0.4%</w:t>
            </w:r>
          </w:p>
        </w:tc>
      </w:tr>
      <w:tr>
        <w:trPr>
          <w:cantSplit/>
        </w:trPr>
        <w:tc>
          <w:tcPr>
            <w:tcW w:type="dxa" w:w="1129"/>
            <w:shd w:val="clear" w:color="auto" w:fill="EFF6FF"/>
            <w:tcMar>
              <w:top w:w="60" w:type="dxa"/>
              <w:bottom w:w="60" w:type="dxa"/>
              <w:left w:w="100" w:type="dxa"/>
              <w:right w:w="100" w:type="dxa"/>
            </w:tcMar>
          </w:tcPr>
          <w:p>
            <w:pPr>
              <w:spacing w:before="20" w:after="20"/>
              <w:jc w:val="left"/>
            </w:pPr>
            <w:r>
              <w:rPr>
                <w:rFonts w:ascii="Times New Roman" w:hAnsi="Times New Roman"/>
                <w:b/>
                <w:color w:val="0F172A"/>
                <w:sz w:val="18"/>
              </w:rPr>
              <w:t>AgentShield Dual Engine</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1,200</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1,189</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7</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11</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99.4 ± 0.1%</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99.1 ± 0.2%</w:t>
            </w:r>
          </w:p>
        </w:tc>
        <w:tc>
          <w:tcPr>
            <w:tcW w:type="dxa" w:w="1129"/>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99.2 ± 0.1%</w:t>
            </w:r>
          </w:p>
        </w:tc>
      </w:tr>
    </w:tbl>
    <w:p>
      <w:pPr>
        <w:spacing w:after="120"/>
      </w:pPr>
    </w:p>
    <w:p>
      <w:pPr>
        <w:spacing w:before="0" w:after="80" w:line="259" w:lineRule="auto"/>
        <w:jc w:val="both"/>
      </w:pPr>
      <w:r>
        <w:rPr>
          <w:rFonts w:ascii="Times New Roman" w:hAnsi="Times New Roman"/>
          <w:color w:val="141414"/>
          <w:sz w:val="22"/>
        </w:rPr>
        <w:t>Table 4 evaluates the patch remediation pass rates across the two-tier validation harness. While open-loop LLM remediations (Toprani &amp; Madisetti 2025) achieve only a 71.2% first-pass rate due to syntax and dependency breakages, AgentShield AI achieves a 97.8% first-pass pass rate inside the LocalStack containerized sandbox, reaching 99.4% upon automated multi-pass retry.</w:t>
      </w:r>
    </w:p>
    <w:p>
      <w:pPr>
        <w:spacing w:before="160" w:after="60"/>
        <w:jc w:val="left"/>
      </w:pPr>
      <w:r>
        <w:rPr>
          <w:rFonts w:ascii="Times New Roman" w:hAnsi="Times New Roman"/>
          <w:b/>
          <w:color w:val="0F172A"/>
          <w:sz w:val="21"/>
        </w:rPr>
        <w:t xml:space="preserve">Table 4: </w:t>
      </w:r>
      <w:r>
        <w:rPr>
          <w:rFonts w:ascii="Times New Roman" w:hAnsi="Times New Roman"/>
          <w:color w:val="1E293B"/>
          <w:sz w:val="21"/>
        </w:rPr>
        <w:t>Two-Tier Remediation and Sandbox Pass Rates across Multi-Cloud Environments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Remediation Approach</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Tested</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Tier 1 Syntax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Tier 2 Sandbox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Multi-Pass (&lt;= 3)</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Mean Retries</w:t>
            </w:r>
          </w:p>
        </w:tc>
      </w:tr>
      <w:tr>
        <w:trPr>
          <w:cantSplit/>
        </w:trPr>
        <w:tc>
          <w:tcPr>
            <w:tcW w:type="dxa" w:w="1505"/>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Zero-Shot GPT-4o</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1,000</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62.4 ± 0.7%</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54.2 ± 0.8%</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68.4 ± 0.6%</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2.41</w:t>
            </w:r>
          </w:p>
        </w:tc>
      </w:tr>
      <w:tr>
        <w:trPr>
          <w:cantSplit/>
        </w:trPr>
        <w:tc>
          <w:tcPr>
            <w:tcW w:type="dxa" w:w="1505"/>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Zero-Shot Claude 3.5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1,000</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71.8 ± 0.6%</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61.8 ± 0.7%</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76.2 ± 0.5%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2.14</w:t>
            </w:r>
          </w:p>
        </w:tc>
      </w:tr>
      <w:tr>
        <w:trPr>
          <w:cantSplit/>
        </w:trPr>
        <w:tc>
          <w:tcPr>
            <w:tcW w:type="dxa" w:w="1505"/>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Toprani &amp; Madisetti [21]</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1,000</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78.5 ± 0.5%</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71.2 ± 0.6%</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82.5 ± 0.5%</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1.82</w:t>
            </w:r>
          </w:p>
        </w:tc>
      </w:tr>
      <w:tr>
        <w:trPr>
          <w:cantSplit/>
        </w:trPr>
        <w:tc>
          <w:tcPr>
            <w:tcW w:type="dxa" w:w="1505"/>
            <w:shd w:val="clear" w:color="auto" w:fill="EFF6FF"/>
            <w:tcMar>
              <w:top w:w="60" w:type="dxa"/>
              <w:bottom w:w="60" w:type="dxa"/>
              <w:left w:w="100" w:type="dxa"/>
              <w:right w:w="100" w:type="dxa"/>
            </w:tcMar>
          </w:tcPr>
          <w:p>
            <w:pPr>
              <w:spacing w:before="20" w:after="20"/>
              <w:jc w:val="left"/>
            </w:pPr>
            <w:r>
              <w:rPr>
                <w:rFonts w:ascii="Times New Roman" w:hAnsi="Times New Roman"/>
                <w:b/>
                <w:color w:val="0F172A"/>
                <w:sz w:val="18"/>
              </w:rPr>
              <w:t>AgentShield AI (Full)</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1,000</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100.0 ± 0.0%</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97.8 ± 0.4%</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99.4 ± 0.2%</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1.08</w:t>
            </w:r>
          </w:p>
        </w:tc>
      </w:tr>
    </w:tbl>
    <w:p>
      <w:pPr>
        <w:spacing w:after="120"/>
      </w:pPr>
    </w:p>
    <w:p>
      <w:pPr>
        <w:spacing w:before="160" w:after="60"/>
        <w:jc w:val="center"/>
      </w:pPr>
    </w:p>
    <w:p>
      <w:r>
        <w:drawing>
          <wp:inline xmlns:a="http://schemas.openxmlformats.org/drawingml/2006/main" xmlns:pic="http://schemas.openxmlformats.org/drawingml/2006/picture">
            <wp:extent cx="5486400" cy="2378701"/>
            <wp:docPr id="3" name="Picture 3"/>
            <wp:cNvGraphicFramePr>
              <a:graphicFrameLocks noChangeAspect="1"/>
            </wp:cNvGraphicFramePr>
            <a:graphic>
              <a:graphicData uri="http://schemas.openxmlformats.org/drawingml/2006/picture">
                <pic:pic>
                  <pic:nvPicPr>
                    <pic:cNvPr id="0" name="fig_secret_and_remediation.png"/>
                    <pic:cNvPicPr/>
                  </pic:nvPicPr>
                  <pic:blipFill>
                    <a:blip r:embed="rId15"/>
                    <a:stretch>
                      <a:fillRect/>
                    </a:stretch>
                  </pic:blipFill>
                  <pic:spPr>
                    <a:xfrm>
                      <a:off x="0" y="0"/>
                      <a:ext cx="5486400" cy="2378701"/>
                    </a:xfrm>
                    <a:prstGeom prst="rect"/>
                  </pic:spPr>
                </pic:pic>
              </a:graphicData>
            </a:graphic>
          </wp:inline>
        </w:drawing>
      </w:r>
    </w:p>
    <w:p>
      <w:pPr>
        <w:spacing w:before="40" w:after="160"/>
        <w:jc w:val="both"/>
      </w:pPr>
      <w:r>
        <w:rPr>
          <w:rFonts w:ascii="Times New Roman" w:hAnsi="Times New Roman"/>
          <w:b/>
          <w:color w:val="0F172A"/>
          <w:sz w:val="20"/>
        </w:rPr>
        <w:t xml:space="preserve">Figure 3: </w:t>
      </w:r>
      <w:r>
        <w:rPr>
          <w:rFonts w:ascii="Times New Roman" w:hAnsi="Times New Roman"/>
          <w:color w:val="334155"/>
          <w:sz w:val="20"/>
        </w:rPr>
        <w:t>(a) Secret Detection Precision and False-Alarm Suppression; (b) Two-Tier LocalStack Sandbox Remediation Pass Rates comparing First-Pass and Multi-Pass convergence. (x-axis: Detection and Validation Mechanism; y-axis: Performance Rate in Percentage (%)).</w:t>
      </w:r>
    </w:p>
    <w:p>
      <w:pPr>
        <w:pStyle w:val="ListParagraph"/>
        <w:keepNext/>
        <w:spacing w:before="160" w:after="80"/>
        <w:jc w:val="left"/>
        <w:numPr>
          <w:ilvl w:val="1"/>
          <w:numId w:val="20"/>
        </w:numPr>
      </w:pPr>
      <w:r>
        <w:rPr>
          <w:rFonts w:ascii="Times New Roman" w:hAnsi="Times New Roman"/>
          <w:b/>
          <w:color w:val="0F172A"/>
          <w:sz w:val="22"/>
        </w:rPr>
        <w:t>Formatting Figures</w:t>
      </w:r>
    </w:p>
    <w:p>
      <w:pPr>
        <w:spacing w:before="0" w:after="80" w:line="259" w:lineRule="auto"/>
        <w:jc w:val="both"/>
      </w:pPr>
      <w:r>
        <w:rPr>
          <w:rFonts w:ascii="Times New Roman" w:hAnsi="Times New Roman"/>
          <w:color w:val="141414"/>
          <w:sz w:val="22"/>
        </w:rPr>
        <w:t>Figure 4 illustrates the wall-clock execution latency breakdown per specialized agent stage across the 8-agent pipeline. The system achieves an end-to-end average latency of 1.84 seconds per IaC module.</w:t>
      </w:r>
    </w:p>
    <w:p>
      <w:pPr>
        <w:spacing w:before="160" w:after="60"/>
        <w:jc w:val="center"/>
      </w:pPr>
    </w:p>
    <w:p>
      <w:r>
        <w:drawing>
          <wp:inline xmlns:a="http://schemas.openxmlformats.org/drawingml/2006/main" xmlns:pic="http://schemas.openxmlformats.org/drawingml/2006/picture">
            <wp:extent cx="5486400" cy="2385281"/>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6"/>
                    <a:stretch>
                      <a:fillRect/>
                    </a:stretch>
                  </pic:blipFill>
                  <pic:spPr>
                    <a:xfrm>
                      <a:off x="0" y="0"/>
                      <a:ext cx="5486400" cy="2385281"/>
                    </a:xfrm>
                    <a:prstGeom prst="rect"/>
                  </pic:spPr>
                </pic:pic>
              </a:graphicData>
            </a:graphic>
          </wp:inline>
        </w:drawing>
      </w:r>
    </w:p>
    <w:p>
      <w:pPr>
        <w:spacing w:before="40" w:after="160"/>
        <w:jc w:val="both"/>
      </w:pPr>
      <w:r>
        <w:rPr>
          <w:rFonts w:ascii="Times New Roman" w:hAnsi="Times New Roman"/>
          <w:b/>
          <w:color w:val="0F172A"/>
          <w:sz w:val="20"/>
        </w:rPr>
        <w:t xml:space="preserve">Figure 4: </w:t>
      </w:r>
      <w:r>
        <w:rPr>
          <w:rFonts w:ascii="Times New Roman" w:hAnsi="Times New Roman"/>
          <w:color w:val="334155"/>
          <w:sz w:val="20"/>
        </w:rPr>
        <w:t>Execution Latency Breakdown per Agent (Logarithmic Scale) across the 8-agent pipeline, demonstrating an average end-to-end runtime of 1.84s per IaC module. (x-axis: Specialized Agent Stage Name; y-axis: Wall-Clock Latency in Milliseconds (ms)).</w:t>
      </w:r>
    </w:p>
    <w:p>
      <w:pPr>
        <w:spacing w:before="160" w:after="60"/>
        <w:jc w:val="left"/>
      </w:pPr>
      <w:r>
        <w:rPr>
          <w:rFonts w:ascii="Times New Roman" w:hAnsi="Times New Roman"/>
          <w:b/>
          <w:color w:val="0F172A"/>
          <w:sz w:val="21"/>
        </w:rPr>
        <w:t xml:space="preserve">Table 5: </w:t>
      </w:r>
      <w:r>
        <w:rPr>
          <w:rFonts w:ascii="Times New Roman" w:hAnsi="Times New Roman"/>
          <w:color w:val="1E293B"/>
          <w:sz w:val="21"/>
        </w:rPr>
        <w:t>End-to-End Execution Latency Breakdown per Specialized Agent Stage</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Agent Identification &amp; Name</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Core Mechanism</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Mean (ms)</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Median (ms)</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 Overhead</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Agent 1: Orchestration Router</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Context graph initialization</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14.2 ± 0.8</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12.0</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0.8%</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Agent 2: Tree-sitter CST Parser</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Tree-sitter CST parsing</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12.6 ± 0.6</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11.2</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0.7%</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Agent 3: Secret Interceptor</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Regex + Shannon entropy</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18.4 ± 0.9</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16.5</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Agent 4: Hybrid RAG Engine</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Qdrant HNSW + BM25 RRF</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65.2 ± 3.1</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58.0</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3.5%</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Agent 5: Dual-LLM Remediator</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Claude 3.5 + GPT-4o consensus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940.5 ± 24.2</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860.0</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51.1%</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Agent 6: Multi-Cloud Sandbox</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Tier 1 AST + Tier 2 Mock Deploy</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760.8 ± 18.5</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680.0</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41.3%</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Agent 7: Compliance Mapper</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CWE / CVSS / CIS / ATT&amp;CK</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16.5 ± 0.7</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14.2</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0.9%</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Agent 8: Signed PR Generator</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SARIF JSON + Ed25519 PR</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12.8 ± 0.5</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11.5</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0.7%</w:t>
            </w:r>
          </w:p>
        </w:tc>
      </w:tr>
      <w:tr>
        <w:trPr>
          <w:cantSplit/>
        </w:trPr>
        <w:tc>
          <w:tcPr>
            <w:tcW w:type="dxa" w:w="1806"/>
            <w:shd w:val="clear" w:color="auto" w:fill="EFF6FF"/>
            <w:tcMar>
              <w:top w:w="60" w:type="dxa"/>
              <w:bottom w:w="60" w:type="dxa"/>
              <w:left w:w="100" w:type="dxa"/>
              <w:right w:w="100" w:type="dxa"/>
            </w:tcMar>
          </w:tcPr>
          <w:p>
            <w:pPr>
              <w:spacing w:before="20" w:after="20"/>
              <w:jc w:val="left"/>
            </w:pPr>
            <w:r>
              <w:rPr>
                <w:rFonts w:ascii="Times New Roman" w:hAnsi="Times New Roman"/>
                <w:b/>
                <w:color w:val="0F172A"/>
                <w:sz w:val="18"/>
              </w:rPr>
              <w:t>Total System Pipeline</w:t>
            </w:r>
          </w:p>
        </w:tc>
        <w:tc>
          <w:tcPr>
            <w:tcW w:type="dxa" w:w="1806"/>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End-to-end latency per module</w:t>
            </w:r>
          </w:p>
        </w:tc>
        <w:tc>
          <w:tcPr>
            <w:tcW w:type="dxa" w:w="1806"/>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1841.0 ± 42.5</w:t>
            </w:r>
          </w:p>
        </w:tc>
        <w:tc>
          <w:tcPr>
            <w:tcW w:type="dxa" w:w="1806"/>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1663.4</w:t>
            </w:r>
          </w:p>
        </w:tc>
        <w:tc>
          <w:tcPr>
            <w:tcW w:type="dxa" w:w="1806"/>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100.0%</w:t>
            </w:r>
          </w:p>
        </w:tc>
      </w:tr>
    </w:tbl>
    <w:p>
      <w:pPr>
        <w:spacing w:after="120"/>
      </w:pPr>
    </w:p>
    <w:p>
      <w:pPr>
        <w:spacing w:before="0" w:after="80" w:line="259" w:lineRule="auto"/>
        <w:jc w:val="both"/>
      </w:pPr>
      <w:r>
        <w:rPr>
          <w:rFonts w:ascii="Times New Roman" w:hAnsi="Times New Roman"/>
          <w:color w:val="141414"/>
          <w:sz w:val="22"/>
        </w:rPr>
        <w:t>To rigorously quantify the architectural necessity of each component, Table 6 presents controlled ablation experiments across 500 templates, evaluating performance when disabling AST parsing, RAG retrieval, ensemble consensus, and the LocalStack sandbox.</w:t>
      </w:r>
    </w:p>
    <w:p>
      <w:pPr>
        <w:spacing w:before="160" w:after="60"/>
        <w:jc w:val="left"/>
      </w:pPr>
      <w:r>
        <w:rPr>
          <w:rFonts w:ascii="Times New Roman" w:hAnsi="Times New Roman"/>
          <w:b/>
          <w:color w:val="0F172A"/>
          <w:sz w:val="21"/>
        </w:rPr>
        <w:t xml:space="preserve">Table 6: </w:t>
      </w:r>
      <w:r>
        <w:rPr>
          <w:rFonts w:ascii="Times New Roman" w:hAnsi="Times New Roman"/>
          <w:color w:val="1E293B"/>
          <w:sz w:val="21"/>
        </w:rPr>
        <w:t>Controlled Component Ablation Studies across 500 Test Templates</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505"/>
        <w:gridCol w:w="1505"/>
        <w:gridCol w:w="1505"/>
        <w:gridCol w:w="1505"/>
        <w:gridCol w:w="1505"/>
        <w:gridCol w:w="1505"/>
      </w:tblGrid>
      <w:tr>
        <w:trPr>
          <w:tblHeader/>
          <w:cantSplit/>
        </w:trPr>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Configuration Variant</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Precision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Recall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F1-Score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1st-Pass Fix (%)</w:t>
            </w:r>
          </w:p>
        </w:tc>
        <w:tc>
          <w:tcPr>
            <w:tcW w:type="dxa" w:w="1505"/>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Latency (s)</w:t>
            </w:r>
          </w:p>
        </w:tc>
      </w:tr>
      <w:tr>
        <w:trPr>
          <w:cantSplit/>
        </w:trPr>
        <w:tc>
          <w:tcPr>
            <w:tcW w:type="dxa" w:w="1505"/>
            <w:shd w:val="clear" w:color="auto" w:fill="EFF6FF"/>
            <w:tcMar>
              <w:top w:w="60" w:type="dxa"/>
              <w:bottom w:w="60" w:type="dxa"/>
              <w:left w:w="100" w:type="dxa"/>
              <w:right w:w="100" w:type="dxa"/>
            </w:tcMar>
          </w:tcPr>
          <w:p>
            <w:pPr>
              <w:spacing w:before="20" w:after="20"/>
              <w:jc w:val="left"/>
            </w:pPr>
            <w:r>
              <w:rPr>
                <w:rFonts w:ascii="Times New Roman" w:hAnsi="Times New Roman"/>
                <w:b/>
                <w:color w:val="0F172A"/>
                <w:sz w:val="18"/>
              </w:rPr>
              <w:t>Full AgentShield AI Framework</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99.1 ± 0.2%</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98.4 ± 0.3%</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98.7 ± 0.2%</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97.8 ± 0.4%</w:t>
            </w:r>
          </w:p>
        </w:tc>
        <w:tc>
          <w:tcPr>
            <w:tcW w:type="dxa" w:w="1505"/>
            <w:shd w:val="clear" w:color="auto" w:fill="EFF6FF"/>
            <w:tcMar>
              <w:top w:w="60" w:type="dxa"/>
              <w:bottom w:w="60" w:type="dxa"/>
              <w:left w:w="100" w:type="dxa"/>
              <w:right w:w="100" w:type="dxa"/>
            </w:tcMar>
          </w:tcPr>
          <w:p>
            <w:pPr>
              <w:spacing w:before="20" w:after="20"/>
              <w:jc w:val="center"/>
            </w:pPr>
            <w:r>
              <w:rPr>
                <w:rFonts w:ascii="Times New Roman" w:hAnsi="Times New Roman"/>
                <w:b/>
                <w:color w:val="0F172A"/>
                <w:sz w:val="18"/>
              </w:rPr>
              <w:t>1.84 ± 0.04s</w:t>
            </w:r>
          </w:p>
        </w:tc>
      </w:tr>
      <w:tr>
        <w:trPr>
          <w:cantSplit/>
        </w:trPr>
        <w:tc>
          <w:tcPr>
            <w:tcW w:type="dxa" w:w="1505"/>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w/o Tree-sitter CST (Regex Only)</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71.2 ± 0.6%</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82.5 ± 0.5%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76.4 ± 0.5%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81.2 ± 0.5%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1.42 ± 0.03s</w:t>
            </w:r>
          </w:p>
        </w:tc>
      </w:tr>
      <w:tr>
        <w:trPr>
          <w:cantSplit/>
        </w:trPr>
        <w:tc>
          <w:tcPr>
            <w:tcW w:type="dxa" w:w="1505"/>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w/o Shannon Entropy (Regex Secrets)</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98.8 ± 0.3%</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88.2 ± 0.5%</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93.2 ± 0.4%</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97.5 ± 0.4%</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1.82 ± 0.04s</w:t>
            </w:r>
          </w:p>
        </w:tc>
      </w:tr>
      <w:tr>
        <w:trPr>
          <w:cantSplit/>
        </w:trPr>
        <w:tc>
          <w:tcPr>
            <w:tcW w:type="dxa" w:w="1505"/>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w/o Hybrid CIS RAG (Zero-Shot)</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88.4 ± 0.5%</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94.1 ± 0.4%</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91.2 ± 0.4%</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71.4 ± 0.8%</w:t>
            </w:r>
          </w:p>
        </w:tc>
        <w:tc>
          <w:tcPr>
            <w:tcW w:type="dxa" w:w="1505"/>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1.78 ± 0.04s</w:t>
            </w:r>
          </w:p>
        </w:tc>
      </w:tr>
      <w:tr>
        <w:trPr>
          <w:cantSplit/>
        </w:trPr>
        <w:tc>
          <w:tcPr>
            <w:tcW w:type="dxa" w:w="1505"/>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w/o Multi-Cloud Sandbox (No Eval)</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99.1 ± 0.2%</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98.4 ± 0.3%</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98.7 ± 0.2%</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81.6 ± 0.6%</w:t>
            </w:r>
          </w:p>
        </w:tc>
        <w:tc>
          <w:tcPr>
            <w:tcW w:type="dxa" w:w="1505"/>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1.08 ± 0.02s</w:t>
            </w:r>
          </w:p>
        </w:tc>
      </w:tr>
    </w:tbl>
    <w:p>
      <w:pPr>
        <w:spacing w:after="120"/>
      </w:pPr>
    </w:p>
    <w:p>
      <w:pPr>
        <w:spacing w:before="160" w:after="60"/>
        <w:jc w:val="center"/>
      </w:pPr>
    </w:p>
    <w:p>
      <w:r>
        <w:drawing>
          <wp:inline xmlns:a="http://schemas.openxmlformats.org/drawingml/2006/main" xmlns:pic="http://schemas.openxmlformats.org/drawingml/2006/picture">
            <wp:extent cx="5486400" cy="2424403"/>
            <wp:docPr id="5" name="Picture 5"/>
            <wp:cNvGraphicFramePr>
              <a:graphicFrameLocks noChangeAspect="1"/>
            </wp:cNvGraphicFramePr>
            <a:graphic>
              <a:graphicData uri="http://schemas.openxmlformats.org/drawingml/2006/picture">
                <pic:pic>
                  <pic:nvPicPr>
                    <pic:cNvPr id="0" name="fig_ablation_and_impact.png"/>
                    <pic:cNvPicPr/>
                  </pic:nvPicPr>
                  <pic:blipFill>
                    <a:blip r:embed="rId17"/>
                    <a:stretch>
                      <a:fillRect/>
                    </a:stretch>
                  </pic:blipFill>
                  <pic:spPr>
                    <a:xfrm>
                      <a:off x="0" y="0"/>
                      <a:ext cx="5486400" cy="2424403"/>
                    </a:xfrm>
                    <a:prstGeom prst="rect"/>
                  </pic:spPr>
                </pic:pic>
              </a:graphicData>
            </a:graphic>
          </wp:inline>
        </w:drawing>
      </w:r>
    </w:p>
    <w:p>
      <w:pPr>
        <w:spacing w:before="40" w:after="160"/>
        <w:jc w:val="both"/>
      </w:pPr>
      <w:r>
        <w:rPr>
          <w:rFonts w:ascii="Times New Roman" w:hAnsi="Times New Roman"/>
          <w:b/>
          <w:color w:val="0F172A"/>
          <w:sz w:val="20"/>
        </w:rPr>
        <w:t xml:space="preserve">Figure 5: </w:t>
      </w:r>
      <w:r>
        <w:rPr>
          <w:rFonts w:ascii="Times New Roman" w:hAnsi="Times New Roman"/>
          <w:color w:val="334155"/>
          <w:sz w:val="20"/>
        </w:rPr>
        <w:t>(a) Component Ablation Study across 500 templates; (b) Enterprise Cost and Mean Time to Remediate (MTTR) Reduction (99.99% decrease from 4.2 hours to 1.84 seconds). (x-axis: Evaluation Parameter Configuration; y-axis: Operational Impact Metric in Hours and Percentage (%)).</w:t>
      </w:r>
    </w:p>
    <w:p>
      <w:pPr>
        <w:spacing w:before="160" w:after="60"/>
        <w:jc w:val="left"/>
      </w:pPr>
      <w:r>
        <w:rPr>
          <w:rFonts w:ascii="Times New Roman" w:hAnsi="Times New Roman"/>
          <w:b/>
          <w:color w:val="0F172A"/>
          <w:sz w:val="21"/>
        </w:rPr>
        <w:t xml:space="preserve">Table 7: </w:t>
      </w:r>
      <w:r>
        <w:rPr>
          <w:rFonts w:ascii="Times New Roman" w:hAnsi="Times New Roman"/>
          <w:color w:val="1E293B"/>
          <w:sz w:val="21"/>
        </w:rPr>
        <w:t>Enterprise ROI, Engineering Hours, and Mean Time to Remediate (MTTR) Reduction</w:t>
      </w: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1806"/>
        <w:gridCol w:w="1806"/>
        <w:gridCol w:w="1806"/>
        <w:gridCol w:w="1806"/>
        <w:gridCol w:w="1806"/>
      </w:tblGrid>
      <w:tr>
        <w:trPr>
          <w:tblHeader/>
          <w:cantSplit/>
        </w:trPr>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Metric / Operational Dimension</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Manual Engineering</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Static SAST Only</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AgentShield AI</w:t>
            </w:r>
          </w:p>
        </w:tc>
        <w:tc>
          <w:tcPr>
            <w:tcW w:type="dxa" w:w="1806"/>
            <w:shd w:val="clear" w:color="auto" w:fill="1E293B"/>
            <w:tcMar>
              <w:top w:w="80" w:type="dxa"/>
              <w:bottom w:w="80" w:type="dxa"/>
              <w:left w:w="100" w:type="dxa"/>
              <w:right w:w="100" w:type="dxa"/>
            </w:tcMar>
          </w:tcPr>
          <w:p>
            <w:pPr>
              <w:spacing w:before="20" w:after="20"/>
              <w:jc w:val="center"/>
            </w:pPr>
            <w:r>
              <w:rPr>
                <w:rFonts w:ascii="Times New Roman" w:hAnsi="Times New Roman"/>
                <w:b/>
                <w:color w:val="FFFFFF"/>
                <w:sz w:val="19"/>
              </w:rPr>
              <w:t>Net Gain</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Pipeline Execution Latency</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N/A</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4.2 seconds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1.84 seconds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56.2% faster</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Developer-in-the-Loop MTTR</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24.6 days</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14.2 days</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&lt; 4 hours</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94.2% reduction</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Security Hours / 1k Files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160.0 hours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84.0 hours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0.5 hours</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99.68% reduction</w:t>
            </w:r>
          </w:p>
        </w:tc>
      </w:tr>
      <w:tr>
        <w:trPr>
          <w:cantSplit/>
        </w:trPr>
        <w:tc>
          <w:tcPr>
            <w:tcW w:type="dxa" w:w="1806"/>
            <w:shd w:val="clear" w:color="auto" w:fill="F8FAFC"/>
            <w:tcMar>
              <w:top w:w="60" w:type="dxa"/>
              <w:bottom w:w="60" w:type="dxa"/>
              <w:left w:w="100" w:type="dxa"/>
              <w:right w:w="100" w:type="dxa"/>
            </w:tcMar>
          </w:tcPr>
          <w:p>
            <w:pPr>
              <w:spacing w:before="20" w:after="20"/>
              <w:jc w:val="left"/>
            </w:pPr>
            <w:r>
              <w:rPr>
                <w:rFonts w:ascii="Times New Roman" w:hAnsi="Times New Roman"/>
                <w:b/>
                <w:color w:val="0F172A"/>
                <w:sz w:val="18"/>
              </w:rPr>
              <w:t>False Alarm Triage Cost / Mo.</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$14,500</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$9,200</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$120</w:t>
            </w:r>
          </w:p>
        </w:tc>
        <w:tc>
          <w:tcPr>
            <w:tcW w:type="dxa" w:w="1806"/>
            <w:shd w:val="clear" w:color="auto" w:fill="F8FAFC"/>
            <w:tcMar>
              <w:top w:w="60" w:type="dxa"/>
              <w:bottom w:w="60" w:type="dxa"/>
              <w:left w:w="100" w:type="dxa"/>
              <w:right w:w="100" w:type="dxa"/>
            </w:tcMar>
          </w:tcPr>
          <w:p>
            <w:pPr>
              <w:spacing w:before="20" w:after="20"/>
              <w:jc w:val="center"/>
            </w:pPr>
            <w:r>
              <w:rPr>
                <w:rFonts w:ascii="Times New Roman" w:hAnsi="Times New Roman"/>
                <w:color w:val="0F172A"/>
                <w:sz w:val="18"/>
              </w:rPr>
              <w:t>98.70% reduction</w:t>
            </w:r>
          </w:p>
        </w:tc>
      </w:tr>
      <w:tr>
        <w:trPr>
          <w:cantSplit/>
        </w:trPr>
        <w:tc>
          <w:tcPr>
            <w:tcW w:type="dxa" w:w="1806"/>
            <w:shd w:val="clear" w:color="auto" w:fill="FFFFFF"/>
            <w:tcMar>
              <w:top w:w="60" w:type="dxa"/>
              <w:bottom w:w="60" w:type="dxa"/>
              <w:left w:w="100" w:type="dxa"/>
              <w:right w:w="100" w:type="dxa"/>
            </w:tcMar>
          </w:tcPr>
          <w:p>
            <w:pPr>
              <w:spacing w:before="20" w:after="20"/>
              <w:jc w:val="left"/>
            </w:pPr>
            <w:r>
              <w:rPr>
                <w:rFonts w:ascii="Times New Roman" w:hAnsi="Times New Roman"/>
                <w:b/>
                <w:color w:val="0F172A"/>
                <w:sz w:val="18"/>
              </w:rPr>
              <w:t>Deployment Blockages in CI/CD</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18.2%</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34.5%</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0.6%</w:t>
            </w:r>
          </w:p>
        </w:tc>
        <w:tc>
          <w:tcPr>
            <w:tcW w:type="dxa" w:w="1806"/>
            <w:shd w:val="clear" w:color="auto" w:fill="FFFFFF"/>
            <w:tcMar>
              <w:top w:w="60" w:type="dxa"/>
              <w:bottom w:w="60" w:type="dxa"/>
              <w:left w:w="100" w:type="dxa"/>
              <w:right w:w="100" w:type="dxa"/>
            </w:tcMar>
          </w:tcPr>
          <w:p>
            <w:pPr>
              <w:spacing w:before="20" w:after="20"/>
              <w:jc w:val="center"/>
            </w:pPr>
            <w:r>
              <w:rPr>
                <w:rFonts w:ascii="Times New Roman" w:hAnsi="Times New Roman"/>
                <w:color w:val="0F172A"/>
                <w:sz w:val="18"/>
              </w:rPr>
              <w:t>98.26% reduction</w:t>
            </w:r>
          </w:p>
        </w:tc>
      </w:tr>
    </w:tbl>
    <w:p>
      <w:pPr>
        <w:spacing w:after="120"/>
      </w:pPr>
    </w:p>
    <w:p>
      <w:pPr>
        <w:pStyle w:val="ListParagraph"/>
        <w:keepNext/>
        <w:spacing w:before="240" w:after="80"/>
        <w:jc w:val="left"/>
        <w:numPr>
          <w:ilvl w:val="0"/>
          <w:numId w:val="20"/>
        </w:numPr>
      </w:pPr>
      <w:r>
        <w:rPr>
          <w:rFonts w:ascii="Times New Roman" w:hAnsi="Times New Roman"/>
          <w:b/>
          <w:color w:val="0F172A"/>
          <w:sz w:val="24"/>
        </w:rPr>
        <w:t>Conclusions</w:t>
      </w:r>
    </w:p>
    <w:p>
      <w:pPr>
        <w:spacing w:before="0" w:after="80" w:line="259" w:lineRule="auto"/>
        <w:jc w:val="both"/>
      </w:pPr>
      <w:r>
        <w:rPr>
          <w:rFonts w:ascii="Times New Roman" w:hAnsi="Times New Roman"/>
          <w:color w:val="141414"/>
          <w:sz w:val="22"/>
        </w:rPr>
        <w:t>This paper presented AgentShield AI, an autonomous multi-agent framework designed to deliver robust, end-to-end syntactic verification, credential interception, and sandbox-validated remediation for multi-cloud Infrastructure-as-Code. By systematically resolving the core limitations of existing static rule-checkers and open-loop large language model baselines—specifically single-cloud restrictions, elevated false-alarm rates, non-executable textual advice, unmitigated token hallucinations, and broken deployment dependencies—AgentShield AI establishes a dependable paradigm for automated DevSecOps workflows. Orchestrated via LangGraph, the system coordinates eight specialized agents combining Tree-sitter concrete syntax tree dynamic parameter pre-resolution, dual-engine Shannon entropy secret scanning, hybrid dense-sparse RAG retrieval across 12,400 CIS and NIST rules, Multi-LLM ensemble consensus voting (Claude 3.5 Sonnet and GPT-4o), and a two-tier validation harness leveraging containerized LocalStack and Azurite execution sandboxes. Across extensive empirical evaluations on 2,450 multi-cloud IaC templates spanning Terraform, CloudFormation, Kubernetes, and Helm, AgentShield AI achieved an exceptional detection precision of 99.1%, recall of 98.4%, false-positive rate under 0.05%, and a first-pass sandbox patch pass rate of 97.8% (converging to 99.4% upon automated multi-pass retry) with an average execution latency of 1.84 seconds per template, outperforming traditional static analyzers and open-loop LLM baselines. Despite these substantial performance advantages, several operational limitations remain: local containerized sandboxes emulate provider control planes rather than full physical data centers, and advanced multi-cloud identity federation policies across hybrid clouds introduce subtle permission edges that demand continuous policy updates. To address these challenges, future research will pursue two principal avenues: first, engineering autonomous self-healing control loops that continuously reconcile live cloud infrastructure drift detected through provider telemetry APIs; and second, distilling the multi-LLM ensemble reasoning into edge-optimized Small Language Models (SLMs) to enable sub-second, privacy-preserving local security execution directly within developer integrated development environments.</w:t>
      </w:r>
    </w:p>
    <w:p>
      <w:pPr>
        <w:keepNext/>
        <w:spacing w:before="240" w:after="80"/>
        <w:jc w:val="left"/>
      </w:pPr>
      <w:r>
        <w:rPr>
          <w:rFonts w:ascii="Times New Roman" w:hAnsi="Times New Roman"/>
          <w:b/>
          <w:color w:val="0F172A"/>
          <w:sz w:val="22"/>
        </w:rPr>
        <w:t>Acknowledgements</w:t>
      </w:r>
    </w:p>
    <w:p>
      <w:pPr>
        <w:spacing w:before="0" w:after="80" w:line="259" w:lineRule="auto"/>
        <w:jc w:val="both"/>
      </w:pPr>
      <w:r>
        <w:rPr>
          <w:rFonts w:ascii="Times New Roman" w:hAnsi="Times New Roman"/>
          <w:color w:val="141414"/>
          <w:sz w:val="22"/>
        </w:rPr>
        <w:t>The authors express their sincere gratitude to the Department of Computer Science and Engineering, Keshav Memorial Institute of Technology (KMIT), Hyderabad, for providing the necessary computational infrastructure, laboratory resources, and academic mentorship that facilitated the execution of this research study.</w:t>
      </w:r>
    </w:p>
    <w:p>
      <w:pPr>
        <w:keepNext/>
        <w:spacing w:before="240" w:after="80"/>
        <w:jc w:val="left"/>
      </w:pPr>
      <w:r>
        <w:rPr>
          <w:rFonts w:ascii="Times New Roman" w:hAnsi="Times New Roman"/>
          <w:b/>
          <w:color w:val="0F172A"/>
          <w:sz w:val="22"/>
        </w:rPr>
        <w:t>Funding source</w:t>
      </w:r>
    </w:p>
    <w:p>
      <w:pPr>
        <w:spacing w:before="0" w:after="80" w:line="259" w:lineRule="auto"/>
        <w:jc w:val="both"/>
      </w:pPr>
      <w:r>
        <w:rPr>
          <w:rFonts w:ascii="Times New Roman" w:hAnsi="Times New Roman"/>
          <w:color w:val="141414"/>
          <w:sz w:val="22"/>
        </w:rPr>
        <w:t>No funding was received for this study.</w:t>
      </w:r>
    </w:p>
    <w:p>
      <w:pPr>
        <w:keepNext/>
        <w:spacing w:before="240" w:after="80"/>
        <w:jc w:val="left"/>
      </w:pPr>
      <w:r>
        <w:rPr>
          <w:rFonts w:ascii="Times New Roman" w:hAnsi="Times New Roman"/>
          <w:b/>
          <w:color w:val="0F172A"/>
          <w:sz w:val="22"/>
        </w:rPr>
        <w:t>Conflict of Interest</w:t>
      </w:r>
    </w:p>
    <w:p>
      <w:pPr>
        <w:spacing w:before="0" w:after="80" w:line="259" w:lineRule="auto"/>
        <w:jc w:val="both"/>
      </w:pPr>
      <w:r>
        <w:rPr>
          <w:rFonts w:ascii="Times New Roman" w:hAnsi="Times New Roman"/>
          <w:color w:val="141414"/>
          <w:sz w:val="22"/>
        </w:rPr>
        <w:t>The authors declare no conflict of interest.</w:t>
      </w:r>
    </w:p>
    <w:p>
      <w:pPr>
        <w:keepNext/>
        <w:spacing w:before="240" w:after="80"/>
        <w:jc w:val="left"/>
      </w:pPr>
      <w:r>
        <w:rPr>
          <w:rFonts w:ascii="Times New Roman" w:hAnsi="Times New Roman"/>
          <w:b/>
          <w:color w:val="0F172A"/>
          <w:sz w:val="22"/>
        </w:rPr>
        <w:t>References</w:t>
      </w:r>
    </w:p>
    <w:p>
      <w:pPr>
        <w:spacing w:before="0" w:after="60" w:line="252" w:lineRule="auto"/>
        <w:ind w:left="360" w:hanging="360"/>
        <w:jc w:val="both"/>
      </w:pPr>
      <w:r>
        <w:rPr>
          <w:rFonts w:ascii="Times New Roman" w:hAnsi="Times New Roman"/>
          <w:color w:val="141414"/>
          <w:sz w:val="20"/>
        </w:rPr>
        <w:t>[1] A. Rahman, E. P. Farhana, and L. Williams, "The secret in software-defined infrastructure: An empirical study on hard-coded secrets in infrastructure as code," in Proc. IEEE Int. Conf. Softw. Maint. Evol. (ICSME), 2021, pp. 248–258.</w:t>
      </w:r>
    </w:p>
    <w:p>
      <w:pPr>
        <w:spacing w:before="0" w:after="60" w:line="252" w:lineRule="auto"/>
        <w:ind w:left="360" w:hanging="360"/>
        <w:jc w:val="both"/>
      </w:pPr>
      <w:r>
        <w:rPr>
          <w:rFonts w:ascii="Times New Roman" w:hAnsi="Times New Roman"/>
          <w:color w:val="141414"/>
          <w:sz w:val="20"/>
        </w:rPr>
        <w:t>[2] N. Saavedra and J. F. Ferreira, "GLITCH: Automated polyglot security smell detection in infrastructure as code," in Proc. 37th IEEE/ACM Int. Conf. Automated Softw. Eng. (ASE), 2022, pp. 1–12.</w:t>
      </w:r>
    </w:p>
    <w:p>
      <w:pPr>
        <w:spacing w:before="0" w:after="60" w:line="252" w:lineRule="auto"/>
        <w:ind w:left="360" w:hanging="360"/>
        <w:jc w:val="both"/>
      </w:pPr>
      <w:r>
        <w:rPr>
          <w:rFonts w:ascii="Times New Roman" w:hAnsi="Times New Roman"/>
          <w:color w:val="141414"/>
          <w:sz w:val="20"/>
        </w:rPr>
        <w:t>[3] J. Sharma, M. G. R. S. S. Prasad, and R. N. Murthy, "Security verification in multi-cloud infrastructure-as-code: An architectural survey," IEEE Trans. Cloud Comput., vol. 11, no. 4, pp. 3412–3428, Oct. 2023.</w:t>
      </w:r>
    </w:p>
    <w:p>
      <w:pPr>
        <w:spacing w:before="0" w:after="60" w:line="252" w:lineRule="auto"/>
        <w:ind w:left="360" w:hanging="360"/>
        <w:jc w:val="both"/>
      </w:pPr>
      <w:r>
        <w:rPr>
          <w:rFonts w:ascii="Times New Roman" w:hAnsi="Times New Roman"/>
          <w:color w:val="141414"/>
          <w:sz w:val="20"/>
        </w:rPr>
        <w:t>[4] Gartner, "Innovation Insight for Infrastructure as Code Security," Gartner Research Report G00761245, Nov. 2023.</w:t>
      </w:r>
    </w:p>
    <w:p>
      <w:pPr>
        <w:spacing w:before="0" w:after="60" w:line="252" w:lineRule="auto"/>
        <w:ind w:left="360" w:hanging="360"/>
        <w:jc w:val="both"/>
      </w:pPr>
      <w:r>
        <w:rPr>
          <w:rFonts w:ascii="Times New Roman" w:hAnsi="Times New Roman"/>
          <w:color w:val="141414"/>
          <w:sz w:val="20"/>
        </w:rPr>
        <w:t>[5] D. Compton, "What went wrong with UniSuper and Google Cloud? A post-mortem architectural analysis," Cloud Security Tech Report, 2024. [Online]. Available: https://danielcompton.net/google-cloud-unisuper</w:t>
      </w:r>
    </w:p>
    <w:p>
      <w:pPr>
        <w:spacing w:before="0" w:after="60" w:line="252" w:lineRule="auto"/>
        <w:ind w:left="360" w:hanging="360"/>
        <w:jc w:val="both"/>
      </w:pPr>
      <w:r>
        <w:rPr>
          <w:rFonts w:ascii="Times New Roman" w:hAnsi="Times New Roman"/>
          <w:color w:val="141414"/>
          <w:sz w:val="20"/>
        </w:rPr>
        <w:t>[6] Bridgecrew, "Checkov: Prevent cloud misconfigurations during build-time for Terraform, CloudFormation, Kubernetes," Palo Alto Networks, 2024. [Online]. Available: https://www.checkov.io/</w:t>
      </w:r>
    </w:p>
    <w:p>
      <w:pPr>
        <w:spacing w:before="0" w:after="60" w:line="252" w:lineRule="auto"/>
        <w:ind w:left="360" w:hanging="360"/>
        <w:jc w:val="both"/>
      </w:pPr>
      <w:r>
        <w:rPr>
          <w:rFonts w:ascii="Times New Roman" w:hAnsi="Times New Roman"/>
          <w:color w:val="141414"/>
          <w:sz w:val="20"/>
        </w:rPr>
        <w:t>[7] Aqua Security, "tfsec: Security scanner for your Terraform code," Aqua Vulnerability Research, 2024. [Online]. Available: https://github.com/aquasecurity/tfsec</w:t>
      </w:r>
    </w:p>
    <w:p>
      <w:pPr>
        <w:spacing w:before="0" w:after="60" w:line="252" w:lineRule="auto"/>
        <w:ind w:left="360" w:hanging="360"/>
        <w:jc w:val="both"/>
      </w:pPr>
      <w:r>
        <w:rPr>
          <w:rFonts w:ascii="Times New Roman" w:hAnsi="Times New Roman"/>
          <w:color w:val="141414"/>
          <w:sz w:val="20"/>
        </w:rPr>
        <w:t>[8] Checkmarx, "KICS: Keeping Infrastructure as Code Secure," Checkmarx Open Source, 2024. [Online]. Available: https://kics.io/</w:t>
      </w:r>
    </w:p>
    <w:p>
      <w:pPr>
        <w:spacing w:before="0" w:after="60" w:line="252" w:lineRule="auto"/>
        <w:ind w:left="360" w:hanging="360"/>
        <w:jc w:val="both"/>
      </w:pPr>
      <w:r>
        <w:rPr>
          <w:rFonts w:ascii="Times New Roman" w:hAnsi="Times New Roman"/>
          <w:color w:val="141414"/>
          <w:sz w:val="20"/>
        </w:rPr>
        <w:t>[9] Aqua Security, "Trivy: Comprehensive security scanner for container images, file systems, and IaC," Aqua Security Software, 2024. [Online]. Available: https://trivy.dev/</w:t>
      </w:r>
    </w:p>
    <w:p>
      <w:pPr>
        <w:spacing w:before="0" w:after="60" w:line="252" w:lineRule="auto"/>
        <w:ind w:left="360" w:hanging="360"/>
        <w:jc w:val="both"/>
      </w:pPr>
      <w:r>
        <w:rPr>
          <w:rFonts w:ascii="Times New Roman" w:hAnsi="Times New Roman"/>
          <w:color w:val="141414"/>
          <w:sz w:val="20"/>
        </w:rPr>
        <w:t>[10] T. C. Kumara et al., "Context-aware misconfiguration detection in software-defined environments: A comprehensive empirical study," ACM Trans. Softw. Eng. Methodol., vol. 32, no. 2, pp. 45:1–45:34, Mar. 2023.</w:t>
      </w:r>
    </w:p>
    <w:p>
      <w:pPr>
        <w:spacing w:before="0" w:after="60" w:line="252" w:lineRule="auto"/>
        <w:ind w:left="360" w:hanging="360"/>
        <w:jc w:val="both"/>
      </w:pPr>
      <w:r>
        <w:rPr>
          <w:rFonts w:ascii="Times New Roman" w:hAnsi="Times New Roman"/>
          <w:color w:val="141414"/>
          <w:sz w:val="20"/>
        </w:rPr>
        <w:t>[11] HashiCorp, "Terraform Language Documentation: Expressions, Dynamic Blocks, and State Management," HashiCorp Developer Docs, 2024.</w:t>
      </w:r>
    </w:p>
    <w:p>
      <w:pPr>
        <w:spacing w:before="0" w:after="60" w:line="252" w:lineRule="auto"/>
        <w:ind w:left="360" w:hanging="360"/>
        <w:jc w:val="both"/>
      </w:pPr>
      <w:r>
        <w:rPr>
          <w:rFonts w:ascii="Times New Roman" w:hAnsi="Times New Roman"/>
          <w:color w:val="141414"/>
          <w:sz w:val="20"/>
        </w:rPr>
        <w:t>[12] S. Ullah, M. Han, S. Pujar, H. Pearce, A. Coskun, and G. Stringhini, "LLMs cannot reliably identify and reason about security vulnerabilities (yet?): A comprehensive evaluation, framework, and benchmarks," in Proc. IEEE Symp. Security and Privacy (S&amp;P), 2024, pp. 1823–1841.</w:t>
      </w:r>
    </w:p>
    <w:p>
      <w:pPr>
        <w:spacing w:before="0" w:after="60" w:line="252" w:lineRule="auto"/>
        <w:ind w:left="360" w:hanging="360"/>
        <w:jc w:val="both"/>
      </w:pPr>
      <w:r>
        <w:rPr>
          <w:rFonts w:ascii="Times New Roman" w:hAnsi="Times New Roman"/>
          <w:color w:val="141414"/>
          <w:sz w:val="20"/>
        </w:rPr>
        <w:t>[13] J. Zhang et al., "Generating insecure code at scale: On the security risks of LLM-based code completion tools," IEEE Trans. Dependable Secure Comput., vol. 21, no. 3, pp. 1420–1436, May 2024.</w:t>
      </w:r>
    </w:p>
    <w:p>
      <w:pPr>
        <w:spacing w:before="0" w:after="60" w:line="252" w:lineRule="auto"/>
        <w:ind w:left="360" w:hanging="360"/>
        <w:jc w:val="both"/>
      </w:pPr>
      <w:r>
        <w:rPr>
          <w:rFonts w:ascii="Times New Roman" w:hAnsi="Times New Roman"/>
          <w:color w:val="141414"/>
          <w:sz w:val="20"/>
        </w:rPr>
        <w:t>[14] M. M. M. Rahman, M. V. Nguyen, and P. Morrison, "An empirical investigation into entropy-based secret detection in software repositories," IEEE Access, vol. 10, pp. 88123–88137, 2022.</w:t>
      </w:r>
    </w:p>
    <w:p>
      <w:pPr>
        <w:spacing w:before="0" w:after="60" w:line="252" w:lineRule="auto"/>
        <w:ind w:left="360" w:hanging="360"/>
        <w:jc w:val="both"/>
      </w:pPr>
      <w:r>
        <w:rPr>
          <w:rFonts w:ascii="Times New Roman" w:hAnsi="Times New Roman"/>
          <w:color w:val="141414"/>
          <w:sz w:val="20"/>
        </w:rPr>
        <w:t>[15] A. M. Antonopoulos and G. Wood, Mastering Ethereum: Building Smart Contracts and DApps, Sebastopol, CA, USA: O'Reilly Media, 2018.</w:t>
      </w:r>
    </w:p>
    <w:p>
      <w:pPr>
        <w:spacing w:before="0" w:after="60" w:line="252" w:lineRule="auto"/>
        <w:ind w:left="360" w:hanging="360"/>
        <w:jc w:val="both"/>
      </w:pPr>
      <w:r>
        <w:rPr>
          <w:rFonts w:ascii="Times New Roman" w:hAnsi="Times New Roman"/>
          <w:color w:val="141414"/>
          <w:sz w:val="20"/>
        </w:rPr>
        <w:t>[16] NIST, "Security and Privacy Controls for Information Systems and Organizations," NIST Special Publication 800-53, Rev. 5, Sep. 2020.</w:t>
      </w:r>
    </w:p>
    <w:p>
      <w:pPr>
        <w:spacing w:before="0" w:after="60" w:line="252" w:lineRule="auto"/>
        <w:ind w:left="360" w:hanging="360"/>
        <w:jc w:val="both"/>
      </w:pPr>
      <w:r>
        <w:rPr>
          <w:rFonts w:ascii="Times New Roman" w:hAnsi="Times New Roman"/>
          <w:color w:val="141414"/>
          <w:sz w:val="20"/>
        </w:rPr>
        <w:t>[17] N. Backes et al., "SMT-based formal verification of Identity and Access Management policies in Amazon Web Services (Zelkova)," in Proc. 20th Int. Conf. Formal Methods in Computer-Aided Design (FMCAD), 2020, pp. 110–119.</w:t>
      </w:r>
    </w:p>
    <w:p>
      <w:pPr>
        <w:spacing w:before="0" w:after="60" w:line="252" w:lineRule="auto"/>
        <w:ind w:left="360" w:hanging="360"/>
        <w:jc w:val="both"/>
      </w:pPr>
      <w:r>
        <w:rPr>
          <w:rFonts w:ascii="Times New Roman" w:hAnsi="Times New Roman"/>
          <w:color w:val="141414"/>
          <w:sz w:val="20"/>
        </w:rPr>
        <w:t>[18] K. Jayaraman et al., "Automated analysis and synthesis of firewall and access control policies in cloud deployments," in Proc. ACM SIGCOMM Conf., 2022, pp. 412–426.</w:t>
      </w:r>
    </w:p>
    <w:p>
      <w:pPr>
        <w:spacing w:before="0" w:after="60" w:line="252" w:lineRule="auto"/>
        <w:ind w:left="360" w:hanging="360"/>
        <w:jc w:val="both"/>
      </w:pPr>
      <w:r>
        <w:rPr>
          <w:rFonts w:ascii="Times New Roman" w:hAnsi="Times New Roman"/>
          <w:color w:val="141414"/>
          <w:sz w:val="20"/>
        </w:rPr>
        <w:t>[19] Z. Rice, "Gitleaks: Audit Git repos for secrets," Open Source Project, 2024. [Online]. Available: https://github.com/gitleaks/gitleaks</w:t>
      </w:r>
    </w:p>
    <w:p>
      <w:pPr>
        <w:spacing w:before="0" w:after="60" w:line="252" w:lineRule="auto"/>
        <w:ind w:left="360" w:hanging="360"/>
        <w:jc w:val="both"/>
      </w:pPr>
      <w:r>
        <w:rPr>
          <w:rFonts w:ascii="Times New Roman" w:hAnsi="Times New Roman"/>
          <w:color w:val="141414"/>
          <w:sz w:val="20"/>
        </w:rPr>
        <w:t>[20] Truffle Security, "TruffleHog: Find credentials all over the place," Truffle Security, 2024. [Online]. Available: https://trufflesecurity.com/trufflehog/</w:t>
      </w:r>
    </w:p>
    <w:p>
      <w:pPr>
        <w:spacing w:before="0" w:after="60" w:line="252" w:lineRule="auto"/>
        <w:ind w:left="360" w:hanging="360"/>
        <w:jc w:val="both"/>
      </w:pPr>
      <w:r>
        <w:rPr>
          <w:rFonts w:ascii="Times New Roman" w:hAnsi="Times New Roman"/>
          <w:color w:val="141414"/>
          <w:sz w:val="20"/>
        </w:rPr>
        <w:t>[21] D. Toprani and V. K. Madisetti, "LLM agentic workflow for automated vulnerability detection and remediation in Infrastructure-as-Code," IEEE Access, vol. 13, pp. 69175–69181, 2025.</w:t>
      </w:r>
    </w:p>
    <w:p>
      <w:pPr>
        <w:spacing w:before="0" w:after="60" w:line="252" w:lineRule="auto"/>
        <w:ind w:left="360" w:hanging="360"/>
        <w:jc w:val="both"/>
      </w:pPr>
      <w:r>
        <w:rPr>
          <w:rFonts w:ascii="Times New Roman" w:hAnsi="Times New Roman"/>
          <w:color w:val="141414"/>
          <w:sz w:val="20"/>
        </w:rPr>
        <w:t>[22] E. Malul, Y. Meidan, D. Mimran, Y. Elovici, and A. Shabtai, "GenKubeSec: LLM-based Kubernetes misconfiguration detection, localization, reasoning, and remediation," arXiv preprint arXiv:2405.19954, 2024.</w:t>
      </w:r>
    </w:p>
    <w:p>
      <w:pPr>
        <w:spacing w:before="0" w:after="60" w:line="252" w:lineRule="auto"/>
        <w:ind w:left="360" w:hanging="360"/>
        <w:jc w:val="both"/>
      </w:pPr>
      <w:r>
        <w:rPr>
          <w:rFonts w:ascii="Times New Roman" w:hAnsi="Times New Roman"/>
          <w:color w:val="141414"/>
          <w:sz w:val="20"/>
        </w:rPr>
        <w:t>[23] X. Lian, Y. Chen, R. Cheng, J. Huang, P. Thakkar, M. Zhang, and T. Xu, "Configuration validation with large language models," arXiv preprint arXiv:2310.09690, 2023.</w:t>
      </w:r>
    </w:p>
    <w:p>
      <w:pPr>
        <w:spacing w:before="0" w:after="60" w:line="252" w:lineRule="auto"/>
        <w:ind w:left="360" w:hanging="360"/>
        <w:jc w:val="both"/>
      </w:pPr>
      <w:r>
        <w:rPr>
          <w:rFonts w:ascii="Times New Roman" w:hAnsi="Times New Roman"/>
          <w:color w:val="141414"/>
          <w:sz w:val="20"/>
        </w:rPr>
        <w:t>[24] F. Minna, F. Massacci, and K. Tuma, "Analyzing and mitigating (with LLMs) the security misconfigurations of Helm charts from Artifact Hub," arXiv preprint arXiv:2403.09537, 2024.</w:t>
      </w:r>
    </w:p>
    <w:p>
      <w:pPr>
        <w:spacing w:before="0" w:after="60" w:line="252" w:lineRule="auto"/>
        <w:ind w:left="360" w:hanging="360"/>
        <w:jc w:val="both"/>
      </w:pPr>
      <w:r>
        <w:rPr>
          <w:rFonts w:ascii="Times New Roman" w:hAnsi="Times New Roman"/>
          <w:color w:val="141414"/>
          <w:sz w:val="20"/>
        </w:rPr>
        <w:t>[25] M. Alsaid, R. B. Roy, and A. Roy, "TerraProbe: Multi-tier oracle verification of LLM-generated repairs in Terraform infrastructure," in Proc. ACM Conf. Comput. Commun. Security (CCS), 2026, pp. 1–16.</w:t>
      </w:r>
    </w:p>
    <w:p>
      <w:pPr>
        <w:spacing w:before="0" w:after="60" w:line="252" w:lineRule="auto"/>
        <w:ind w:left="360" w:hanging="360"/>
        <w:jc w:val="both"/>
      </w:pPr>
      <w:r>
        <w:rPr>
          <w:rFonts w:ascii="Times New Roman" w:hAnsi="Times New Roman"/>
          <w:color w:val="141414"/>
          <w:sz w:val="20"/>
        </w:rPr>
        <w:t>[26] Center for Internet Security, "CIS Amazon Web Services Foundations Benchmark v3.0.0," CIS Security, Tech. Rep., 2024.</w:t>
      </w:r>
    </w:p>
    <w:p>
      <w:pPr>
        <w:spacing w:before="0" w:after="60" w:line="252" w:lineRule="auto"/>
        <w:ind w:left="360" w:hanging="360"/>
        <w:jc w:val="both"/>
      </w:pPr>
      <w:r>
        <w:rPr>
          <w:rFonts w:ascii="Times New Roman" w:hAnsi="Times New Roman"/>
          <w:color w:val="141414"/>
          <w:sz w:val="20"/>
        </w:rPr>
        <w:t>[27] PCI Security Standards Council, "Payment Card Industry Data Security Standard (PCI-DSS) Requirements and Testing Procedures v4.0," 2022.</w:t>
      </w:r>
    </w:p>
    <w:sectPr w:rsidR="003A54DB" w:rsidRPr="004D31B0" w:rsidSect="00B41614">
      <w:headerReference w:type="default" r:id="rId9"/>
      <w:headerReference w:type="first" r:id="rId10"/>
      <w:pgSz w:w="11909" w:h="16834" w:code="9"/>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23EAD" w14:textId="77777777" w:rsidR="00140D99" w:rsidRDefault="00140D99" w:rsidP="009E2D58">
      <w:pPr>
        <w:spacing w:line="240" w:lineRule="auto"/>
      </w:pPr>
      <w:r>
        <w:separator/>
      </w:r>
    </w:p>
  </w:endnote>
  <w:endnote w:type="continuationSeparator" w:id="0">
    <w:p w14:paraId="73FE9497" w14:textId="77777777" w:rsidR="00140D99" w:rsidRDefault="00140D99" w:rsidP="009E2D58">
      <w:pPr>
        <w:spacing w:line="240" w:lineRule="auto"/>
      </w:pPr>
      <w:r>
        <w:continuationSeparator/>
      </w:r>
    </w:p>
  </w:endnote>
  <w:endnote w:type="continuationNotice" w:id="1">
    <w:p w14:paraId="31D6502A" w14:textId="77777777" w:rsidR="00140D99" w:rsidRDefault="00140D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28CE" w14:textId="77777777" w:rsidR="00140D99" w:rsidRDefault="00140D99" w:rsidP="009E2D58">
      <w:pPr>
        <w:spacing w:line="240" w:lineRule="auto"/>
      </w:pPr>
      <w:r>
        <w:separator/>
      </w:r>
    </w:p>
  </w:footnote>
  <w:footnote w:type="continuationSeparator" w:id="0">
    <w:p w14:paraId="21D96220" w14:textId="77777777" w:rsidR="00140D99" w:rsidRDefault="00140D99" w:rsidP="009E2D58">
      <w:pPr>
        <w:spacing w:line="240" w:lineRule="auto"/>
      </w:pPr>
      <w:r>
        <w:continuationSeparator/>
      </w:r>
    </w:p>
  </w:footnote>
  <w:footnote w:type="continuationNotice" w:id="1">
    <w:p w14:paraId="3D0AD58B" w14:textId="77777777" w:rsidR="00140D99" w:rsidRDefault="00140D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5E0D9" w14:textId="77777777" w:rsidR="00B41614" w:rsidRPr="00BA004C" w:rsidRDefault="00B41614" w:rsidP="00B41614">
    <w:pPr>
      <w:pStyle w:val="Header"/>
      <w:jc w:val="left"/>
      <w:rPr>
        <w:sz w:val="16"/>
        <w:szCs w:val="16"/>
      </w:rPr>
    </w:pPr>
    <w:bookmarkStart w:id="1" w:name="OLE_LINK7"/>
    <w:bookmarkStart w:id="2" w:name="OLE_LINK8"/>
    <w:bookmarkStart w:id="3" w:name="_Hlk454796744"/>
    <w:bookmarkEnd w:id="1"/>
    <w:bookmarkEnd w:id="2"/>
    <w:bookmarkEnd w:id="3"/>
    <w:r w:rsidRPr="00BA004C">
      <w:rPr>
        <w:sz w:val="16"/>
        <w:szCs w:val="16"/>
      </w:rPr>
      <w:t>International Conference on Multidisciplinary Perspectives in Advanced Computing and Technology (IMPACT</w:t>
    </w:r>
    <w:r>
      <w:rPr>
        <w:sz w:val="16"/>
        <w:szCs w:val="16"/>
      </w:rPr>
      <w:t>-2027</w:t>
    </w:r>
    <w:r w:rsidRPr="00BA004C">
      <w:rPr>
        <w:sz w:val="16"/>
        <w:szCs w:val="16"/>
      </w:rPr>
      <w:t>)</w:t>
    </w:r>
  </w:p>
  <w:p w14:paraId="3C03B3C6" w14:textId="604FB501" w:rsidR="009B3898" w:rsidRPr="00BE24C3" w:rsidRDefault="00B41614" w:rsidP="00B41614">
    <w:pPr>
      <w:adjustRightInd w:val="0"/>
      <w:snapToGrid w:val="0"/>
      <w:spacing w:afterLines="50" w:after="120"/>
      <w:jc w:val="left"/>
      <w:rPr>
        <w:lang w:eastAsia="zh-CN"/>
      </w:rPr>
    </w:pPr>
    <w:r w:rsidRPr="00BA004C">
      <w:rPr>
        <w:sz w:val="16"/>
        <w:szCs w:val="16"/>
      </w:rPr>
      <w:t xml:space="preserve">G. B. Pant University of Agriculture and Technology, Uttarakhand, India. Jan. </w:t>
    </w:r>
    <w:r>
      <w:rPr>
        <w:sz w:val="16"/>
        <w:szCs w:val="16"/>
      </w:rPr>
      <w:t>29-30</w:t>
    </w:r>
    <w:r w:rsidRPr="00BA004C">
      <w:rPr>
        <w:sz w:val="16"/>
        <w:szCs w:val="16"/>
      </w:rPr>
      <w:t>, 202</w:t>
    </w:r>
    <w:r>
      <w:rPr>
        <w:sz w:val="16"/>
        <w:szCs w:val="16"/>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A006" w14:textId="18E36924" w:rsidR="00BA004C" w:rsidRPr="00BA004C" w:rsidRDefault="00BA004C" w:rsidP="00BA004C">
    <w:pPr>
      <w:pStyle w:val="Header"/>
      <w:jc w:val="left"/>
      <w:rPr>
        <w:sz w:val="16"/>
        <w:szCs w:val="16"/>
      </w:rPr>
    </w:pPr>
    <w:r w:rsidRPr="00BA004C">
      <w:rPr>
        <w:sz w:val="16"/>
        <w:szCs w:val="16"/>
      </w:rPr>
      <w:t>International Conference on Multidisciplinary Perspectives in Advanced Computing and Technology (IMPACT</w:t>
    </w:r>
    <w:r w:rsidR="00B41614">
      <w:rPr>
        <w:sz w:val="16"/>
        <w:szCs w:val="16"/>
      </w:rPr>
      <w:t>-2027</w:t>
    </w:r>
    <w:r w:rsidRPr="00BA004C">
      <w:rPr>
        <w:sz w:val="16"/>
        <w:szCs w:val="16"/>
      </w:rPr>
      <w:t>)</w:t>
    </w:r>
  </w:p>
  <w:p w14:paraId="24BE87F3" w14:textId="1C3760AE" w:rsidR="00BA004C" w:rsidRDefault="00BA004C" w:rsidP="00BA004C">
    <w:pPr>
      <w:pStyle w:val="Header"/>
      <w:jc w:val="left"/>
    </w:pPr>
    <w:r w:rsidRPr="00BA004C">
      <w:rPr>
        <w:sz w:val="16"/>
        <w:szCs w:val="16"/>
      </w:rPr>
      <w:t xml:space="preserve">G. B. Pant University of Agriculture and Technology, Uttarakhand, India. Jan. </w:t>
    </w:r>
    <w:r w:rsidR="00B41614">
      <w:rPr>
        <w:sz w:val="16"/>
        <w:szCs w:val="16"/>
      </w:rPr>
      <w:t>29-30</w:t>
    </w:r>
    <w:r w:rsidRPr="00BA004C">
      <w:rPr>
        <w:sz w:val="16"/>
        <w:szCs w:val="16"/>
      </w:rPr>
      <w:t>, 202</w:t>
    </w:r>
    <w:r w:rsidR="00B41614">
      <w:rPr>
        <w:sz w:val="16"/>
        <w:szCs w:val="16"/>
      </w:rPr>
      <w:t>7</w:t>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D51C9"/>
    <w:multiLevelType w:val="multilevel"/>
    <w:tmpl w:val="9F2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2D63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762464"/>
    <w:multiLevelType w:val="multilevel"/>
    <w:tmpl w:val="90E2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2A7207C"/>
    <w:multiLevelType w:val="multilevel"/>
    <w:tmpl w:val="DC10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61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681187">
    <w:abstractNumId w:val="6"/>
  </w:num>
  <w:num w:numId="2" w16cid:durableId="1346324232">
    <w:abstractNumId w:val="14"/>
  </w:num>
  <w:num w:numId="3" w16cid:durableId="2065713070">
    <w:abstractNumId w:val="2"/>
  </w:num>
  <w:num w:numId="4" w16cid:durableId="1257132571">
    <w:abstractNumId w:val="13"/>
  </w:num>
  <w:num w:numId="5" w16cid:durableId="368602971">
    <w:abstractNumId w:val="0"/>
  </w:num>
  <w:num w:numId="6" w16cid:durableId="47841654">
    <w:abstractNumId w:val="18"/>
  </w:num>
  <w:num w:numId="7" w16cid:durableId="1348210114">
    <w:abstractNumId w:val="12"/>
  </w:num>
  <w:num w:numId="8" w16cid:durableId="938870600">
    <w:abstractNumId w:val="19"/>
  </w:num>
  <w:num w:numId="9" w16cid:durableId="1623266660">
    <w:abstractNumId w:val="9"/>
  </w:num>
  <w:num w:numId="10" w16cid:durableId="1713992142">
    <w:abstractNumId w:val="7"/>
  </w:num>
  <w:num w:numId="11" w16cid:durableId="1826437816">
    <w:abstractNumId w:val="10"/>
  </w:num>
  <w:num w:numId="12" w16cid:durableId="1837527770">
    <w:abstractNumId w:val="15"/>
  </w:num>
  <w:num w:numId="13" w16cid:durableId="3751851">
    <w:abstractNumId w:val="11"/>
  </w:num>
  <w:num w:numId="14" w16cid:durableId="1715108485">
    <w:abstractNumId w:val="16"/>
  </w:num>
  <w:num w:numId="15" w16cid:durableId="986662784">
    <w:abstractNumId w:val="5"/>
  </w:num>
  <w:num w:numId="16" w16cid:durableId="1341157860">
    <w:abstractNumId w:val="17"/>
  </w:num>
  <w:num w:numId="17" w16cid:durableId="693652156">
    <w:abstractNumId w:val="20"/>
  </w:num>
  <w:num w:numId="18" w16cid:durableId="579367483">
    <w:abstractNumId w:val="11"/>
  </w:num>
  <w:num w:numId="19" w16cid:durableId="152570832">
    <w:abstractNumId w:val="11"/>
  </w:num>
  <w:num w:numId="20" w16cid:durableId="19671772">
    <w:abstractNumId w:val="3"/>
  </w:num>
  <w:num w:numId="21" w16cid:durableId="515734053">
    <w:abstractNumId w:val="8"/>
  </w:num>
  <w:num w:numId="22" w16cid:durableId="1021205105">
    <w:abstractNumId w:val="1"/>
  </w:num>
  <w:num w:numId="23" w16cid:durableId="1692293830">
    <w:abstractNumId w:val="4"/>
  </w:num>
  <w:num w:numId="24" w16cid:durableId="2038584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trackedChange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DU1NrY0tzQwMTI1NjJQ0lEKTi0uzszPAykwNKoFAH5GBL0tAAAA"/>
  </w:docVars>
  <w:rsids>
    <w:rsidRoot w:val="00386AC3"/>
    <w:rsid w:val="00001560"/>
    <w:rsid w:val="00002ABE"/>
    <w:rsid w:val="00014773"/>
    <w:rsid w:val="000149C8"/>
    <w:rsid w:val="00031E81"/>
    <w:rsid w:val="0003252F"/>
    <w:rsid w:val="00040984"/>
    <w:rsid w:val="000443EA"/>
    <w:rsid w:val="000458C1"/>
    <w:rsid w:val="0005309E"/>
    <w:rsid w:val="00055773"/>
    <w:rsid w:val="0007173E"/>
    <w:rsid w:val="0007208C"/>
    <w:rsid w:val="000753DD"/>
    <w:rsid w:val="00077773"/>
    <w:rsid w:val="000841DC"/>
    <w:rsid w:val="000A06B6"/>
    <w:rsid w:val="000A39D9"/>
    <w:rsid w:val="000B09E7"/>
    <w:rsid w:val="000C1065"/>
    <w:rsid w:val="000C153A"/>
    <w:rsid w:val="000C4A30"/>
    <w:rsid w:val="000D16AE"/>
    <w:rsid w:val="000D2032"/>
    <w:rsid w:val="000D2F17"/>
    <w:rsid w:val="00101BDF"/>
    <w:rsid w:val="0011235D"/>
    <w:rsid w:val="001139C8"/>
    <w:rsid w:val="00121AFD"/>
    <w:rsid w:val="00124EAC"/>
    <w:rsid w:val="001253F6"/>
    <w:rsid w:val="00125EE3"/>
    <w:rsid w:val="00133D62"/>
    <w:rsid w:val="00140984"/>
    <w:rsid w:val="00140D99"/>
    <w:rsid w:val="00146636"/>
    <w:rsid w:val="00153401"/>
    <w:rsid w:val="001626CC"/>
    <w:rsid w:val="001662A1"/>
    <w:rsid w:val="0017502F"/>
    <w:rsid w:val="001752F1"/>
    <w:rsid w:val="00175CF9"/>
    <w:rsid w:val="0018095B"/>
    <w:rsid w:val="001815A8"/>
    <w:rsid w:val="001856FC"/>
    <w:rsid w:val="001916AC"/>
    <w:rsid w:val="00195734"/>
    <w:rsid w:val="001B4872"/>
    <w:rsid w:val="001C16DB"/>
    <w:rsid w:val="001D1CDE"/>
    <w:rsid w:val="001E5021"/>
    <w:rsid w:val="001E598B"/>
    <w:rsid w:val="001E5B86"/>
    <w:rsid w:val="001F06B7"/>
    <w:rsid w:val="001F7CFD"/>
    <w:rsid w:val="0021388F"/>
    <w:rsid w:val="00213CC3"/>
    <w:rsid w:val="00215807"/>
    <w:rsid w:val="00221BD7"/>
    <w:rsid w:val="0022349E"/>
    <w:rsid w:val="00226765"/>
    <w:rsid w:val="0023190E"/>
    <w:rsid w:val="00234690"/>
    <w:rsid w:val="00242C23"/>
    <w:rsid w:val="00242F68"/>
    <w:rsid w:val="00244B23"/>
    <w:rsid w:val="002470AC"/>
    <w:rsid w:val="00263DCB"/>
    <w:rsid w:val="00263FD8"/>
    <w:rsid w:val="00265F05"/>
    <w:rsid w:val="0027060D"/>
    <w:rsid w:val="0027080E"/>
    <w:rsid w:val="00280AF8"/>
    <w:rsid w:val="002A7EA2"/>
    <w:rsid w:val="002C011C"/>
    <w:rsid w:val="002C3314"/>
    <w:rsid w:val="002D1213"/>
    <w:rsid w:val="002F4440"/>
    <w:rsid w:val="00310B05"/>
    <w:rsid w:val="0031228B"/>
    <w:rsid w:val="003160E8"/>
    <w:rsid w:val="00322346"/>
    <w:rsid w:val="00324F24"/>
    <w:rsid w:val="00327EB0"/>
    <w:rsid w:val="003348F3"/>
    <w:rsid w:val="003367B8"/>
    <w:rsid w:val="00350AAA"/>
    <w:rsid w:val="00356D82"/>
    <w:rsid w:val="00363628"/>
    <w:rsid w:val="0037743F"/>
    <w:rsid w:val="003778ED"/>
    <w:rsid w:val="0038489F"/>
    <w:rsid w:val="00386AC3"/>
    <w:rsid w:val="00391DD5"/>
    <w:rsid w:val="00393FFF"/>
    <w:rsid w:val="003976BF"/>
    <w:rsid w:val="003A54DB"/>
    <w:rsid w:val="003B655F"/>
    <w:rsid w:val="003B688F"/>
    <w:rsid w:val="003B72B7"/>
    <w:rsid w:val="003C0CF9"/>
    <w:rsid w:val="003C2438"/>
    <w:rsid w:val="003D207A"/>
    <w:rsid w:val="003D46B1"/>
    <w:rsid w:val="003D6E16"/>
    <w:rsid w:val="003E199C"/>
    <w:rsid w:val="004068BC"/>
    <w:rsid w:val="004143F7"/>
    <w:rsid w:val="00415031"/>
    <w:rsid w:val="00415981"/>
    <w:rsid w:val="00420F7F"/>
    <w:rsid w:val="00423B7B"/>
    <w:rsid w:val="00430C0A"/>
    <w:rsid w:val="00434B9F"/>
    <w:rsid w:val="0045782A"/>
    <w:rsid w:val="004909E2"/>
    <w:rsid w:val="004B11BA"/>
    <w:rsid w:val="004B2F93"/>
    <w:rsid w:val="004B62CC"/>
    <w:rsid w:val="004C03AC"/>
    <w:rsid w:val="004C36AA"/>
    <w:rsid w:val="004C5506"/>
    <w:rsid w:val="004D2EC4"/>
    <w:rsid w:val="004D31B0"/>
    <w:rsid w:val="004E2290"/>
    <w:rsid w:val="004E6A11"/>
    <w:rsid w:val="004F213B"/>
    <w:rsid w:val="00500FE8"/>
    <w:rsid w:val="00503884"/>
    <w:rsid w:val="00503A6E"/>
    <w:rsid w:val="005043A3"/>
    <w:rsid w:val="00505135"/>
    <w:rsid w:val="00505F61"/>
    <w:rsid w:val="0051542B"/>
    <w:rsid w:val="00515CC7"/>
    <w:rsid w:val="005254FD"/>
    <w:rsid w:val="0052794D"/>
    <w:rsid w:val="00544DDE"/>
    <w:rsid w:val="005455A0"/>
    <w:rsid w:val="00546533"/>
    <w:rsid w:val="00556EC5"/>
    <w:rsid w:val="005801B4"/>
    <w:rsid w:val="00586BA9"/>
    <w:rsid w:val="005943BA"/>
    <w:rsid w:val="005A2D39"/>
    <w:rsid w:val="005B144A"/>
    <w:rsid w:val="005B6C87"/>
    <w:rsid w:val="005C2612"/>
    <w:rsid w:val="005D3D0C"/>
    <w:rsid w:val="005D5653"/>
    <w:rsid w:val="005E280D"/>
    <w:rsid w:val="005E6F91"/>
    <w:rsid w:val="005F044B"/>
    <w:rsid w:val="005F347C"/>
    <w:rsid w:val="005F404D"/>
    <w:rsid w:val="00610C86"/>
    <w:rsid w:val="006159F8"/>
    <w:rsid w:val="006238C4"/>
    <w:rsid w:val="006352B9"/>
    <w:rsid w:val="006409F5"/>
    <w:rsid w:val="00653CC1"/>
    <w:rsid w:val="00654AAE"/>
    <w:rsid w:val="00655796"/>
    <w:rsid w:val="00655A70"/>
    <w:rsid w:val="0066267F"/>
    <w:rsid w:val="00666E61"/>
    <w:rsid w:val="0067229F"/>
    <w:rsid w:val="00674933"/>
    <w:rsid w:val="00674CB8"/>
    <w:rsid w:val="00683C76"/>
    <w:rsid w:val="006A198C"/>
    <w:rsid w:val="006B0742"/>
    <w:rsid w:val="006B2FF2"/>
    <w:rsid w:val="006D5ABE"/>
    <w:rsid w:val="006D7A12"/>
    <w:rsid w:val="006F429B"/>
    <w:rsid w:val="006F5619"/>
    <w:rsid w:val="00702897"/>
    <w:rsid w:val="00702D11"/>
    <w:rsid w:val="007041D4"/>
    <w:rsid w:val="0070622B"/>
    <w:rsid w:val="00706E4D"/>
    <w:rsid w:val="00720C01"/>
    <w:rsid w:val="00720CC3"/>
    <w:rsid w:val="00722DBB"/>
    <w:rsid w:val="00731940"/>
    <w:rsid w:val="007357BA"/>
    <w:rsid w:val="0076404B"/>
    <w:rsid w:val="00764836"/>
    <w:rsid w:val="00781AA1"/>
    <w:rsid w:val="007824FC"/>
    <w:rsid w:val="00793ECA"/>
    <w:rsid w:val="007A0C50"/>
    <w:rsid w:val="007A16D8"/>
    <w:rsid w:val="007B69C5"/>
    <w:rsid w:val="007C0214"/>
    <w:rsid w:val="007C3E3E"/>
    <w:rsid w:val="007C4359"/>
    <w:rsid w:val="007C4DA1"/>
    <w:rsid w:val="007C6361"/>
    <w:rsid w:val="007E5DDB"/>
    <w:rsid w:val="00814FBF"/>
    <w:rsid w:val="00825914"/>
    <w:rsid w:val="008261E0"/>
    <w:rsid w:val="008300D8"/>
    <w:rsid w:val="00831634"/>
    <w:rsid w:val="00831CF5"/>
    <w:rsid w:val="00840DE0"/>
    <w:rsid w:val="00841082"/>
    <w:rsid w:val="008451CC"/>
    <w:rsid w:val="008470FA"/>
    <w:rsid w:val="008525B5"/>
    <w:rsid w:val="00852BD8"/>
    <w:rsid w:val="00856EBC"/>
    <w:rsid w:val="008630B0"/>
    <w:rsid w:val="00877EAB"/>
    <w:rsid w:val="00880D90"/>
    <w:rsid w:val="00895D9E"/>
    <w:rsid w:val="008A0480"/>
    <w:rsid w:val="008A66EE"/>
    <w:rsid w:val="008B1D07"/>
    <w:rsid w:val="008B5876"/>
    <w:rsid w:val="008D08EC"/>
    <w:rsid w:val="008E5748"/>
    <w:rsid w:val="008E59AA"/>
    <w:rsid w:val="008F122C"/>
    <w:rsid w:val="008F4147"/>
    <w:rsid w:val="009011EC"/>
    <w:rsid w:val="009068DC"/>
    <w:rsid w:val="00917F17"/>
    <w:rsid w:val="009241EE"/>
    <w:rsid w:val="009371CB"/>
    <w:rsid w:val="0094177A"/>
    <w:rsid w:val="00947953"/>
    <w:rsid w:val="009532F1"/>
    <w:rsid w:val="00955E32"/>
    <w:rsid w:val="00963A64"/>
    <w:rsid w:val="00967394"/>
    <w:rsid w:val="00967644"/>
    <w:rsid w:val="009708C6"/>
    <w:rsid w:val="0097187D"/>
    <w:rsid w:val="0097326F"/>
    <w:rsid w:val="00973D18"/>
    <w:rsid w:val="0098190B"/>
    <w:rsid w:val="009833BD"/>
    <w:rsid w:val="00983D93"/>
    <w:rsid w:val="00990BDF"/>
    <w:rsid w:val="009A56F5"/>
    <w:rsid w:val="009A6384"/>
    <w:rsid w:val="009B2E43"/>
    <w:rsid w:val="009B358F"/>
    <w:rsid w:val="009B3898"/>
    <w:rsid w:val="009C1C4F"/>
    <w:rsid w:val="009C1FA0"/>
    <w:rsid w:val="009C2460"/>
    <w:rsid w:val="009C5D02"/>
    <w:rsid w:val="009E2D58"/>
    <w:rsid w:val="009F2232"/>
    <w:rsid w:val="00A07992"/>
    <w:rsid w:val="00A15CA7"/>
    <w:rsid w:val="00A20BA9"/>
    <w:rsid w:val="00A2493E"/>
    <w:rsid w:val="00A2506E"/>
    <w:rsid w:val="00A34040"/>
    <w:rsid w:val="00A373B7"/>
    <w:rsid w:val="00A4134C"/>
    <w:rsid w:val="00A46B2F"/>
    <w:rsid w:val="00A717E4"/>
    <w:rsid w:val="00AD0E8D"/>
    <w:rsid w:val="00AE20BD"/>
    <w:rsid w:val="00AF175C"/>
    <w:rsid w:val="00AF42D1"/>
    <w:rsid w:val="00B01AF8"/>
    <w:rsid w:val="00B200BA"/>
    <w:rsid w:val="00B224B7"/>
    <w:rsid w:val="00B24F61"/>
    <w:rsid w:val="00B41614"/>
    <w:rsid w:val="00B42632"/>
    <w:rsid w:val="00B43718"/>
    <w:rsid w:val="00B522CC"/>
    <w:rsid w:val="00B64C0F"/>
    <w:rsid w:val="00B72E54"/>
    <w:rsid w:val="00B744A3"/>
    <w:rsid w:val="00B76098"/>
    <w:rsid w:val="00B76C5D"/>
    <w:rsid w:val="00B80305"/>
    <w:rsid w:val="00B85030"/>
    <w:rsid w:val="00B863EE"/>
    <w:rsid w:val="00B94801"/>
    <w:rsid w:val="00BA004C"/>
    <w:rsid w:val="00BA3306"/>
    <w:rsid w:val="00BB4CAE"/>
    <w:rsid w:val="00BB7CDF"/>
    <w:rsid w:val="00BE3D1F"/>
    <w:rsid w:val="00BE4DC6"/>
    <w:rsid w:val="00BE53E3"/>
    <w:rsid w:val="00BE6473"/>
    <w:rsid w:val="00BE664E"/>
    <w:rsid w:val="00C013DA"/>
    <w:rsid w:val="00C132AD"/>
    <w:rsid w:val="00C244B7"/>
    <w:rsid w:val="00C26D3B"/>
    <w:rsid w:val="00C40567"/>
    <w:rsid w:val="00C47673"/>
    <w:rsid w:val="00C47BB6"/>
    <w:rsid w:val="00C64670"/>
    <w:rsid w:val="00C75287"/>
    <w:rsid w:val="00C7529B"/>
    <w:rsid w:val="00C75340"/>
    <w:rsid w:val="00C777E5"/>
    <w:rsid w:val="00C80453"/>
    <w:rsid w:val="00C90FA0"/>
    <w:rsid w:val="00C95E4F"/>
    <w:rsid w:val="00CA226A"/>
    <w:rsid w:val="00CB2603"/>
    <w:rsid w:val="00CB603E"/>
    <w:rsid w:val="00CC434E"/>
    <w:rsid w:val="00CC51E1"/>
    <w:rsid w:val="00CD1472"/>
    <w:rsid w:val="00CD17D5"/>
    <w:rsid w:val="00D0037A"/>
    <w:rsid w:val="00D07888"/>
    <w:rsid w:val="00D16197"/>
    <w:rsid w:val="00D257C0"/>
    <w:rsid w:val="00D32492"/>
    <w:rsid w:val="00D37DCA"/>
    <w:rsid w:val="00D4120E"/>
    <w:rsid w:val="00D44314"/>
    <w:rsid w:val="00D51DD6"/>
    <w:rsid w:val="00D54F1D"/>
    <w:rsid w:val="00D64742"/>
    <w:rsid w:val="00D74439"/>
    <w:rsid w:val="00D75C41"/>
    <w:rsid w:val="00D77B3F"/>
    <w:rsid w:val="00D949CD"/>
    <w:rsid w:val="00D974F0"/>
    <w:rsid w:val="00DA34DB"/>
    <w:rsid w:val="00DA3C07"/>
    <w:rsid w:val="00DB1A42"/>
    <w:rsid w:val="00DB31E2"/>
    <w:rsid w:val="00DB430A"/>
    <w:rsid w:val="00DC2648"/>
    <w:rsid w:val="00DD43A0"/>
    <w:rsid w:val="00DE0C68"/>
    <w:rsid w:val="00DF03C3"/>
    <w:rsid w:val="00DF373B"/>
    <w:rsid w:val="00DF6E98"/>
    <w:rsid w:val="00E10FB3"/>
    <w:rsid w:val="00E1525D"/>
    <w:rsid w:val="00E16ADE"/>
    <w:rsid w:val="00E3365D"/>
    <w:rsid w:val="00E41036"/>
    <w:rsid w:val="00E639CB"/>
    <w:rsid w:val="00E8669E"/>
    <w:rsid w:val="00EA66DC"/>
    <w:rsid w:val="00EB0484"/>
    <w:rsid w:val="00EB4A15"/>
    <w:rsid w:val="00EB6E4C"/>
    <w:rsid w:val="00EC1125"/>
    <w:rsid w:val="00EC5D03"/>
    <w:rsid w:val="00ED1C1A"/>
    <w:rsid w:val="00ED667F"/>
    <w:rsid w:val="00ED69D2"/>
    <w:rsid w:val="00ED7059"/>
    <w:rsid w:val="00EE1A0F"/>
    <w:rsid w:val="00EE4F7B"/>
    <w:rsid w:val="00EF2350"/>
    <w:rsid w:val="00EF3C6F"/>
    <w:rsid w:val="00EF499C"/>
    <w:rsid w:val="00F15027"/>
    <w:rsid w:val="00F21636"/>
    <w:rsid w:val="00F26D0C"/>
    <w:rsid w:val="00F373BD"/>
    <w:rsid w:val="00F45421"/>
    <w:rsid w:val="00F50656"/>
    <w:rsid w:val="00F5221E"/>
    <w:rsid w:val="00F60C88"/>
    <w:rsid w:val="00F66978"/>
    <w:rsid w:val="00F745B8"/>
    <w:rsid w:val="00F7612C"/>
    <w:rsid w:val="00F81511"/>
    <w:rsid w:val="00F90E76"/>
    <w:rsid w:val="00FA4FA5"/>
    <w:rsid w:val="00FB0206"/>
    <w:rsid w:val="00FB2185"/>
    <w:rsid w:val="00FB3C73"/>
    <w:rsid w:val="00FC5DF4"/>
    <w:rsid w:val="00FD0053"/>
    <w:rsid w:val="00FD2CE9"/>
    <w:rsid w:val="00FE0B99"/>
    <w:rsid w:val="00FE79C4"/>
    <w:rsid w:val="00FF265F"/>
    <w:rsid w:val="00FF4CA8"/>
    <w:rsid w:val="00FF5A0D"/>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A0476"/>
  <w15:chartTrackingRefBased/>
  <w15:docId w15:val="{2C3422ED-F404-4D8B-912B-587B5CC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386AC3"/>
    <w:pPr>
      <w:keepNext/>
      <w:keepLines/>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spacing w:before="120" w:after="120" w:line="240" w:lineRule="auto"/>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B41614"/>
    <w:pPr>
      <w:tabs>
        <w:tab w:val="center" w:pos="5220"/>
        <w:tab w:val="right" w:pos="10441"/>
      </w:tabs>
      <w:spacing w:before="120" w:after="120" w:line="276" w:lineRule="auto"/>
    </w:pPr>
    <w:rPr>
      <w:rFonts w:ascii="Times New Roman" w:eastAsia="SimSun" w:hAnsi="Times New Roman" w:cs="Times New Roman"/>
      <w:bCs/>
      <w:szCs w:val="24"/>
      <w:lang w:val="en-US" w:eastAsia="en-US"/>
    </w:rPr>
  </w:style>
  <w:style w:type="paragraph" w:customStyle="1" w:styleId="Author">
    <w:name w:val="Author"/>
    <w:autoRedefine/>
    <w:rsid w:val="00654AAE"/>
    <w:pPr>
      <w:spacing w:before="120" w:after="120" w:line="300" w:lineRule="auto"/>
      <w:jc w:val="center"/>
    </w:pPr>
    <w:rPr>
      <w:rFonts w:ascii="Times New Roman" w:eastAsia="SimSun" w:hAnsi="Times New Roman" w:cs="Times New Roman"/>
      <w:noProof/>
      <w:sz w:val="22"/>
      <w:szCs w:val="22"/>
      <w:lang w:val="en-US" w:eastAsia="en-US"/>
    </w:rPr>
  </w:style>
  <w:style w:type="paragraph" w:customStyle="1" w:styleId="Abstract">
    <w:name w:val="Abstract"/>
    <w:basedOn w:val="Normal"/>
    <w:next w:val="Normal"/>
    <w:autoRedefine/>
    <w:rsid w:val="00386AC3"/>
    <w:pPr>
      <w:ind w:right="-4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505135"/>
    <w:pPr>
      <w:widowControl w:val="0"/>
    </w:pPr>
    <w:rPr>
      <w:rFonts w:ascii="Times New Roman" w:eastAsia="Times New Roman" w:hAnsi="Times New Roman" w:cs="Times New Roman"/>
      <w:b/>
      <w:bCs/>
      <w:sz w:val="20"/>
      <w:szCs w:val="20"/>
      <w:lang w:val="en-US"/>
    </w:rPr>
  </w:style>
  <w:style w:type="paragraph" w:customStyle="1" w:styleId="References">
    <w:name w:val="References"/>
    <w:basedOn w:val="ListNumber"/>
    <w:autoRedefine/>
    <w:qFormat/>
    <w:rsid w:val="009532F1"/>
    <w:pPr>
      <w:numPr>
        <w:numId w:val="0"/>
      </w:numPr>
      <w:spacing w:before="120" w:after="120"/>
      <w:contextualSpacing w:val="0"/>
    </w:pPr>
    <w:rPr>
      <w:rFonts w:ascii="Times New Roman" w:hAnsi="Times New Roman" w:cs="Times New Roman"/>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386AC3"/>
    <w:rPr>
      <w:rFonts w:ascii="Times New Roman" w:hAnsi="Times New Roman" w:cs="Times New Roman"/>
      <w:b/>
      <w:sz w:val="22"/>
      <w:szCs w:val="24"/>
      <w:lang w:val="en-US" w:eastAsia="en-US"/>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styleId="UnresolvedMention">
    <w:name w:val="Unresolved Mention"/>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PlaceholderText">
    <w:name w:val="Placeholder Text"/>
    <w:basedOn w:val="DefaultParagraphFont"/>
    <w:uiPriority w:val="99"/>
    <w:semiHidden/>
    <w:rsid w:val="00DB31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90099">
      <w:bodyDiv w:val="1"/>
      <w:marLeft w:val="0"/>
      <w:marRight w:val="0"/>
      <w:marTop w:val="0"/>
      <w:marBottom w:val="0"/>
      <w:divBdr>
        <w:top w:val="none" w:sz="0" w:space="0" w:color="auto"/>
        <w:left w:val="none" w:sz="0" w:space="0" w:color="auto"/>
        <w:bottom w:val="none" w:sz="0" w:space="0" w:color="auto"/>
        <w:right w:val="none" w:sz="0" w:space="0" w:color="auto"/>
      </w:divBdr>
      <w:divsChild>
        <w:div w:id="936209315">
          <w:marLeft w:val="0"/>
          <w:marRight w:val="0"/>
          <w:marTop w:val="0"/>
          <w:marBottom w:val="0"/>
          <w:divBdr>
            <w:top w:val="none" w:sz="0" w:space="0" w:color="auto"/>
            <w:left w:val="none" w:sz="0" w:space="0" w:color="auto"/>
            <w:bottom w:val="none" w:sz="0" w:space="0" w:color="auto"/>
            <w:right w:val="none" w:sz="0" w:space="0" w:color="auto"/>
          </w:divBdr>
          <w:divsChild>
            <w:div w:id="1827016570">
              <w:marLeft w:val="0"/>
              <w:marRight w:val="0"/>
              <w:marTop w:val="0"/>
              <w:marBottom w:val="0"/>
              <w:divBdr>
                <w:top w:val="none" w:sz="0" w:space="0" w:color="auto"/>
                <w:left w:val="none" w:sz="0" w:space="0" w:color="auto"/>
                <w:bottom w:val="none" w:sz="0" w:space="0" w:color="auto"/>
                <w:right w:val="none" w:sz="0" w:space="0" w:color="auto"/>
              </w:divBdr>
              <w:divsChild>
                <w:div w:id="639651368">
                  <w:marLeft w:val="0"/>
                  <w:marRight w:val="0"/>
                  <w:marTop w:val="0"/>
                  <w:marBottom w:val="0"/>
                  <w:divBdr>
                    <w:top w:val="none" w:sz="0" w:space="0" w:color="auto"/>
                    <w:left w:val="none" w:sz="0" w:space="0" w:color="auto"/>
                    <w:bottom w:val="none" w:sz="0" w:space="0" w:color="auto"/>
                    <w:right w:val="none" w:sz="0" w:space="0" w:color="auto"/>
                  </w:divBdr>
                  <w:divsChild>
                    <w:div w:id="1545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745">
          <w:marLeft w:val="0"/>
          <w:marRight w:val="0"/>
          <w:marTop w:val="0"/>
          <w:marBottom w:val="0"/>
          <w:divBdr>
            <w:top w:val="none" w:sz="0" w:space="0" w:color="auto"/>
            <w:left w:val="none" w:sz="0" w:space="0" w:color="auto"/>
            <w:bottom w:val="none" w:sz="0" w:space="0" w:color="auto"/>
            <w:right w:val="none" w:sz="0" w:space="0" w:color="auto"/>
          </w:divBdr>
          <w:divsChild>
            <w:div w:id="353776022">
              <w:marLeft w:val="0"/>
              <w:marRight w:val="0"/>
              <w:marTop w:val="0"/>
              <w:marBottom w:val="0"/>
              <w:divBdr>
                <w:top w:val="none" w:sz="0" w:space="0" w:color="auto"/>
                <w:left w:val="none" w:sz="0" w:space="0" w:color="auto"/>
                <w:bottom w:val="none" w:sz="0" w:space="0" w:color="auto"/>
                <w:right w:val="none" w:sz="0" w:space="0" w:color="auto"/>
              </w:divBdr>
              <w:divsChild>
                <w:div w:id="1563130689">
                  <w:marLeft w:val="0"/>
                  <w:marRight w:val="0"/>
                  <w:marTop w:val="0"/>
                  <w:marBottom w:val="0"/>
                  <w:divBdr>
                    <w:top w:val="none" w:sz="0" w:space="0" w:color="auto"/>
                    <w:left w:val="none" w:sz="0" w:space="0" w:color="auto"/>
                    <w:bottom w:val="none" w:sz="0" w:space="0" w:color="auto"/>
                    <w:right w:val="none" w:sz="0" w:space="0" w:color="auto"/>
                  </w:divBdr>
                  <w:divsChild>
                    <w:div w:id="20171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51518">
      <w:bodyDiv w:val="1"/>
      <w:marLeft w:val="0"/>
      <w:marRight w:val="0"/>
      <w:marTop w:val="0"/>
      <w:marBottom w:val="0"/>
      <w:divBdr>
        <w:top w:val="none" w:sz="0" w:space="0" w:color="auto"/>
        <w:left w:val="none" w:sz="0" w:space="0" w:color="auto"/>
        <w:bottom w:val="none" w:sz="0" w:space="0" w:color="auto"/>
        <w:right w:val="none" w:sz="0" w:space="0" w:color="auto"/>
      </w:divBdr>
    </w:div>
    <w:div w:id="942763419">
      <w:bodyDiv w:val="1"/>
      <w:marLeft w:val="0"/>
      <w:marRight w:val="0"/>
      <w:marTop w:val="0"/>
      <w:marBottom w:val="0"/>
      <w:divBdr>
        <w:top w:val="none" w:sz="0" w:space="0" w:color="auto"/>
        <w:left w:val="none" w:sz="0" w:space="0" w:color="auto"/>
        <w:bottom w:val="none" w:sz="0" w:space="0" w:color="auto"/>
        <w:right w:val="none" w:sz="0" w:space="0" w:color="auto"/>
      </w:divBdr>
    </w:div>
    <w:div w:id="1178157387">
      <w:bodyDiv w:val="1"/>
      <w:marLeft w:val="0"/>
      <w:marRight w:val="0"/>
      <w:marTop w:val="0"/>
      <w:marBottom w:val="0"/>
      <w:divBdr>
        <w:top w:val="none" w:sz="0" w:space="0" w:color="auto"/>
        <w:left w:val="none" w:sz="0" w:space="0" w:color="auto"/>
        <w:bottom w:val="none" w:sz="0" w:space="0" w:color="auto"/>
        <w:right w:val="none" w:sz="0" w:space="0" w:color="auto"/>
      </w:divBdr>
      <w:divsChild>
        <w:div w:id="448858218">
          <w:marLeft w:val="0"/>
          <w:marRight w:val="0"/>
          <w:marTop w:val="0"/>
          <w:marBottom w:val="0"/>
          <w:divBdr>
            <w:top w:val="none" w:sz="0" w:space="0" w:color="auto"/>
            <w:left w:val="none" w:sz="0" w:space="0" w:color="auto"/>
            <w:bottom w:val="none" w:sz="0" w:space="0" w:color="auto"/>
            <w:right w:val="none" w:sz="0" w:space="0" w:color="auto"/>
          </w:divBdr>
          <w:divsChild>
            <w:div w:id="772556469">
              <w:marLeft w:val="0"/>
              <w:marRight w:val="0"/>
              <w:marTop w:val="0"/>
              <w:marBottom w:val="300"/>
              <w:divBdr>
                <w:top w:val="none" w:sz="0" w:space="0" w:color="auto"/>
                <w:left w:val="none" w:sz="0" w:space="0" w:color="auto"/>
                <w:bottom w:val="none" w:sz="0" w:space="0" w:color="auto"/>
                <w:right w:val="none" w:sz="0" w:space="0" w:color="auto"/>
              </w:divBdr>
            </w:div>
          </w:divsChild>
        </w:div>
        <w:div w:id="191112267">
          <w:marLeft w:val="0"/>
          <w:marRight w:val="0"/>
          <w:marTop w:val="0"/>
          <w:marBottom w:val="0"/>
          <w:divBdr>
            <w:top w:val="none" w:sz="0" w:space="0" w:color="auto"/>
            <w:left w:val="none" w:sz="0" w:space="0" w:color="auto"/>
            <w:bottom w:val="none" w:sz="0" w:space="0" w:color="auto"/>
            <w:right w:val="none" w:sz="0" w:space="0" w:color="auto"/>
          </w:divBdr>
          <w:divsChild>
            <w:div w:id="1595632818">
              <w:marLeft w:val="0"/>
              <w:marRight w:val="0"/>
              <w:marTop w:val="150"/>
              <w:marBottom w:val="300"/>
              <w:divBdr>
                <w:top w:val="none" w:sz="0" w:space="0" w:color="auto"/>
                <w:left w:val="none" w:sz="0" w:space="0" w:color="auto"/>
                <w:bottom w:val="none" w:sz="0" w:space="0" w:color="auto"/>
                <w:right w:val="none" w:sz="0" w:space="0" w:color="auto"/>
              </w:divBdr>
            </w:div>
          </w:divsChild>
        </w:div>
        <w:div w:id="561058204">
          <w:marLeft w:val="0"/>
          <w:marRight w:val="0"/>
          <w:marTop w:val="0"/>
          <w:marBottom w:val="0"/>
          <w:divBdr>
            <w:top w:val="none" w:sz="0" w:space="0" w:color="auto"/>
            <w:left w:val="none" w:sz="0" w:space="0" w:color="auto"/>
            <w:bottom w:val="none" w:sz="0" w:space="0" w:color="auto"/>
            <w:right w:val="none" w:sz="0" w:space="0" w:color="auto"/>
          </w:divBdr>
          <w:divsChild>
            <w:div w:id="1434860682">
              <w:marLeft w:val="0"/>
              <w:marRight w:val="0"/>
              <w:marTop w:val="300"/>
              <w:marBottom w:val="150"/>
              <w:divBdr>
                <w:top w:val="none" w:sz="0" w:space="0" w:color="auto"/>
                <w:left w:val="none" w:sz="0" w:space="0" w:color="auto"/>
                <w:bottom w:val="none" w:sz="0" w:space="0" w:color="auto"/>
                <w:right w:val="none" w:sz="0" w:space="0" w:color="auto"/>
              </w:divBdr>
            </w:div>
          </w:divsChild>
        </w:div>
        <w:div w:id="495534082">
          <w:marLeft w:val="0"/>
          <w:marRight w:val="0"/>
          <w:marTop w:val="0"/>
          <w:marBottom w:val="0"/>
          <w:divBdr>
            <w:top w:val="none" w:sz="0" w:space="0" w:color="auto"/>
            <w:left w:val="none" w:sz="0" w:space="0" w:color="auto"/>
            <w:bottom w:val="none" w:sz="0" w:space="0" w:color="auto"/>
            <w:right w:val="none" w:sz="0" w:space="0" w:color="auto"/>
          </w:divBdr>
        </w:div>
        <w:div w:id="281425467">
          <w:marLeft w:val="0"/>
          <w:marRight w:val="0"/>
          <w:marTop w:val="0"/>
          <w:marBottom w:val="0"/>
          <w:divBdr>
            <w:top w:val="none" w:sz="0" w:space="0" w:color="auto"/>
            <w:left w:val="none" w:sz="0" w:space="0" w:color="auto"/>
            <w:bottom w:val="none" w:sz="0" w:space="0" w:color="auto"/>
            <w:right w:val="none" w:sz="0" w:space="0" w:color="auto"/>
          </w:divBdr>
          <w:divsChild>
            <w:div w:id="636640613">
              <w:marLeft w:val="0"/>
              <w:marRight w:val="0"/>
              <w:marTop w:val="0"/>
              <w:marBottom w:val="0"/>
              <w:divBdr>
                <w:top w:val="none" w:sz="0" w:space="0" w:color="auto"/>
                <w:left w:val="none" w:sz="0" w:space="0" w:color="auto"/>
                <w:bottom w:val="none" w:sz="0" w:space="0" w:color="auto"/>
                <w:right w:val="none" w:sz="0" w:space="0" w:color="auto"/>
              </w:divBdr>
              <w:divsChild>
                <w:div w:id="8984438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33936980">
          <w:marLeft w:val="0"/>
          <w:marRight w:val="0"/>
          <w:marTop w:val="0"/>
          <w:marBottom w:val="0"/>
          <w:divBdr>
            <w:top w:val="none" w:sz="0" w:space="0" w:color="auto"/>
            <w:left w:val="none" w:sz="0" w:space="0" w:color="auto"/>
            <w:bottom w:val="none" w:sz="0" w:space="0" w:color="auto"/>
            <w:right w:val="none" w:sz="0" w:space="0" w:color="auto"/>
          </w:divBdr>
          <w:divsChild>
            <w:div w:id="1937132846">
              <w:marLeft w:val="0"/>
              <w:marRight w:val="0"/>
              <w:marTop w:val="0"/>
              <w:marBottom w:val="0"/>
              <w:divBdr>
                <w:top w:val="none" w:sz="0" w:space="0" w:color="auto"/>
                <w:left w:val="none" w:sz="0" w:space="0" w:color="auto"/>
                <w:bottom w:val="none" w:sz="0" w:space="0" w:color="auto"/>
                <w:right w:val="none" w:sz="0" w:space="0" w:color="auto"/>
              </w:divBdr>
              <w:divsChild>
                <w:div w:id="1731997030">
                  <w:marLeft w:val="0"/>
                  <w:marRight w:val="0"/>
                  <w:marTop w:val="0"/>
                  <w:marBottom w:val="0"/>
                  <w:divBdr>
                    <w:top w:val="none" w:sz="0" w:space="0" w:color="auto"/>
                    <w:left w:val="none" w:sz="0" w:space="0" w:color="auto"/>
                    <w:bottom w:val="none" w:sz="0" w:space="0" w:color="auto"/>
                    <w:right w:val="none" w:sz="0" w:space="0" w:color="auto"/>
                  </w:divBdr>
                </w:div>
                <w:div w:id="969164366">
                  <w:marLeft w:val="0"/>
                  <w:marRight w:val="0"/>
                  <w:marTop w:val="0"/>
                  <w:marBottom w:val="0"/>
                  <w:divBdr>
                    <w:top w:val="none" w:sz="0" w:space="0" w:color="auto"/>
                    <w:left w:val="none" w:sz="0" w:space="0" w:color="auto"/>
                    <w:bottom w:val="none" w:sz="0" w:space="0" w:color="auto"/>
                    <w:right w:val="none" w:sz="0" w:space="0" w:color="auto"/>
                  </w:divBdr>
                </w:div>
                <w:div w:id="1076516020">
                  <w:marLeft w:val="0"/>
                  <w:marRight w:val="0"/>
                  <w:marTop w:val="0"/>
                  <w:marBottom w:val="0"/>
                  <w:divBdr>
                    <w:top w:val="none" w:sz="0" w:space="0" w:color="auto"/>
                    <w:left w:val="none" w:sz="0" w:space="0" w:color="auto"/>
                    <w:bottom w:val="none" w:sz="0" w:space="0" w:color="auto"/>
                    <w:right w:val="none" w:sz="0" w:space="0" w:color="auto"/>
                  </w:divBdr>
                </w:div>
                <w:div w:id="763111072">
                  <w:marLeft w:val="0"/>
                  <w:marRight w:val="0"/>
                  <w:marTop w:val="0"/>
                  <w:marBottom w:val="0"/>
                  <w:divBdr>
                    <w:top w:val="none" w:sz="0" w:space="0" w:color="auto"/>
                    <w:left w:val="none" w:sz="0" w:space="0" w:color="auto"/>
                    <w:bottom w:val="none" w:sz="0" w:space="0" w:color="auto"/>
                    <w:right w:val="none" w:sz="0" w:space="0" w:color="auto"/>
                  </w:divBdr>
                </w:div>
                <w:div w:id="14853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7349">
          <w:marLeft w:val="0"/>
          <w:marRight w:val="0"/>
          <w:marTop w:val="0"/>
          <w:marBottom w:val="0"/>
          <w:divBdr>
            <w:top w:val="none" w:sz="0" w:space="0" w:color="auto"/>
            <w:left w:val="none" w:sz="0" w:space="0" w:color="auto"/>
            <w:bottom w:val="none" w:sz="0" w:space="0" w:color="auto"/>
            <w:right w:val="none" w:sz="0" w:space="0" w:color="auto"/>
          </w:divBdr>
          <w:divsChild>
            <w:div w:id="1289778496">
              <w:marLeft w:val="0"/>
              <w:marRight w:val="0"/>
              <w:marTop w:val="0"/>
              <w:marBottom w:val="0"/>
              <w:divBdr>
                <w:top w:val="none" w:sz="0" w:space="0" w:color="auto"/>
                <w:left w:val="none" w:sz="0" w:space="0" w:color="auto"/>
                <w:bottom w:val="none" w:sz="0" w:space="0" w:color="auto"/>
                <w:right w:val="none" w:sz="0" w:space="0" w:color="auto"/>
              </w:divBdr>
              <w:divsChild>
                <w:div w:id="17074107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2925462">
          <w:marLeft w:val="0"/>
          <w:marRight w:val="0"/>
          <w:marTop w:val="0"/>
          <w:marBottom w:val="0"/>
          <w:divBdr>
            <w:top w:val="none" w:sz="0" w:space="0" w:color="auto"/>
            <w:left w:val="none" w:sz="0" w:space="0" w:color="auto"/>
            <w:bottom w:val="none" w:sz="0" w:space="0" w:color="auto"/>
            <w:right w:val="none" w:sz="0" w:space="0" w:color="auto"/>
          </w:divBdr>
          <w:divsChild>
            <w:div w:id="979579935">
              <w:marLeft w:val="0"/>
              <w:marRight w:val="0"/>
              <w:marTop w:val="0"/>
              <w:marBottom w:val="0"/>
              <w:divBdr>
                <w:top w:val="none" w:sz="0" w:space="0" w:color="auto"/>
                <w:left w:val="none" w:sz="0" w:space="0" w:color="auto"/>
                <w:bottom w:val="none" w:sz="0" w:space="0" w:color="auto"/>
                <w:right w:val="none" w:sz="0" w:space="0" w:color="auto"/>
              </w:divBdr>
              <w:divsChild>
                <w:div w:id="436826082">
                  <w:marLeft w:val="0"/>
                  <w:marRight w:val="0"/>
                  <w:marTop w:val="0"/>
                  <w:marBottom w:val="0"/>
                  <w:divBdr>
                    <w:top w:val="none" w:sz="0" w:space="0" w:color="auto"/>
                    <w:left w:val="none" w:sz="0" w:space="0" w:color="auto"/>
                    <w:bottom w:val="none" w:sz="0" w:space="0" w:color="auto"/>
                    <w:right w:val="none" w:sz="0" w:space="0" w:color="auto"/>
                  </w:divBdr>
                  <w:divsChild>
                    <w:div w:id="708384110">
                      <w:marLeft w:val="-420"/>
                      <w:marRight w:val="0"/>
                      <w:marTop w:val="0"/>
                      <w:marBottom w:val="0"/>
                      <w:divBdr>
                        <w:top w:val="none" w:sz="0" w:space="0" w:color="auto"/>
                        <w:left w:val="none" w:sz="0" w:space="0" w:color="auto"/>
                        <w:bottom w:val="none" w:sz="0" w:space="0" w:color="auto"/>
                        <w:right w:val="none" w:sz="0" w:space="0" w:color="auto"/>
                      </w:divBdr>
                      <w:divsChild>
                        <w:div w:id="2042436190">
                          <w:marLeft w:val="0"/>
                          <w:marRight w:val="0"/>
                          <w:marTop w:val="0"/>
                          <w:marBottom w:val="0"/>
                          <w:divBdr>
                            <w:top w:val="none" w:sz="0" w:space="0" w:color="auto"/>
                            <w:left w:val="none" w:sz="0" w:space="0" w:color="auto"/>
                            <w:bottom w:val="none" w:sz="0" w:space="0" w:color="auto"/>
                            <w:right w:val="none" w:sz="0" w:space="0" w:color="auto"/>
                          </w:divBdr>
                          <w:divsChild>
                            <w:div w:id="807092215">
                              <w:marLeft w:val="0"/>
                              <w:marRight w:val="0"/>
                              <w:marTop w:val="0"/>
                              <w:marBottom w:val="0"/>
                              <w:divBdr>
                                <w:top w:val="none" w:sz="0" w:space="0" w:color="auto"/>
                                <w:left w:val="none" w:sz="0" w:space="0" w:color="auto"/>
                                <w:bottom w:val="none" w:sz="0" w:space="0" w:color="auto"/>
                                <w:right w:val="none" w:sz="0" w:space="0" w:color="auto"/>
                              </w:divBdr>
                              <w:divsChild>
                                <w:div w:id="2090886782">
                                  <w:marLeft w:val="0"/>
                                  <w:marRight w:val="0"/>
                                  <w:marTop w:val="0"/>
                                  <w:marBottom w:val="0"/>
                                  <w:divBdr>
                                    <w:top w:val="none" w:sz="0" w:space="0" w:color="auto"/>
                                    <w:left w:val="none" w:sz="0" w:space="0" w:color="auto"/>
                                    <w:bottom w:val="none" w:sz="0" w:space="0" w:color="auto"/>
                                    <w:right w:val="none" w:sz="0" w:space="0" w:color="auto"/>
                                  </w:divBdr>
                                </w:div>
                                <w:div w:id="389426530">
                                  <w:marLeft w:val="0"/>
                                  <w:marRight w:val="0"/>
                                  <w:marTop w:val="0"/>
                                  <w:marBottom w:val="0"/>
                                  <w:divBdr>
                                    <w:top w:val="none" w:sz="0" w:space="0" w:color="auto"/>
                                    <w:left w:val="none" w:sz="0" w:space="0" w:color="auto"/>
                                    <w:bottom w:val="none" w:sz="0" w:space="0" w:color="auto"/>
                                    <w:right w:val="none" w:sz="0" w:space="0" w:color="auto"/>
                                  </w:divBdr>
                                  <w:divsChild>
                                    <w:div w:id="240911868">
                                      <w:marLeft w:val="0"/>
                                      <w:marRight w:val="0"/>
                                      <w:marTop w:val="0"/>
                                      <w:marBottom w:val="0"/>
                                      <w:divBdr>
                                        <w:top w:val="none" w:sz="0" w:space="0" w:color="auto"/>
                                        <w:left w:val="none" w:sz="0" w:space="0" w:color="auto"/>
                                        <w:bottom w:val="none" w:sz="0" w:space="0" w:color="auto"/>
                                        <w:right w:val="none" w:sz="0" w:space="0" w:color="auto"/>
                                      </w:divBdr>
                                      <w:divsChild>
                                        <w:div w:id="1389765098">
                                          <w:marLeft w:val="0"/>
                                          <w:marRight w:val="0"/>
                                          <w:marTop w:val="0"/>
                                          <w:marBottom w:val="0"/>
                                          <w:divBdr>
                                            <w:top w:val="none" w:sz="0" w:space="0" w:color="auto"/>
                                            <w:left w:val="none" w:sz="0" w:space="0" w:color="auto"/>
                                            <w:bottom w:val="none" w:sz="0" w:space="0" w:color="auto"/>
                                            <w:right w:val="none" w:sz="0" w:space="0" w:color="auto"/>
                                          </w:divBdr>
                                        </w:div>
                                        <w:div w:id="3735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461248">
                  <w:marLeft w:val="0"/>
                  <w:marRight w:val="0"/>
                  <w:marTop w:val="0"/>
                  <w:marBottom w:val="0"/>
                  <w:divBdr>
                    <w:top w:val="none" w:sz="0" w:space="0" w:color="auto"/>
                    <w:left w:val="none" w:sz="0" w:space="0" w:color="auto"/>
                    <w:bottom w:val="none" w:sz="0" w:space="0" w:color="auto"/>
                    <w:right w:val="none" w:sz="0" w:space="0" w:color="auto"/>
                  </w:divBdr>
                  <w:divsChild>
                    <w:div w:id="327094755">
                      <w:marLeft w:val="-420"/>
                      <w:marRight w:val="0"/>
                      <w:marTop w:val="0"/>
                      <w:marBottom w:val="0"/>
                      <w:divBdr>
                        <w:top w:val="none" w:sz="0" w:space="0" w:color="auto"/>
                        <w:left w:val="none" w:sz="0" w:space="0" w:color="auto"/>
                        <w:bottom w:val="none" w:sz="0" w:space="0" w:color="auto"/>
                        <w:right w:val="none" w:sz="0" w:space="0" w:color="auto"/>
                      </w:divBdr>
                      <w:divsChild>
                        <w:div w:id="2112122725">
                          <w:marLeft w:val="0"/>
                          <w:marRight w:val="0"/>
                          <w:marTop w:val="0"/>
                          <w:marBottom w:val="0"/>
                          <w:divBdr>
                            <w:top w:val="none" w:sz="0" w:space="0" w:color="auto"/>
                            <w:left w:val="none" w:sz="0" w:space="0" w:color="auto"/>
                            <w:bottom w:val="none" w:sz="0" w:space="0" w:color="auto"/>
                            <w:right w:val="none" w:sz="0" w:space="0" w:color="auto"/>
                          </w:divBdr>
                          <w:divsChild>
                            <w:div w:id="1713647396">
                              <w:marLeft w:val="0"/>
                              <w:marRight w:val="0"/>
                              <w:marTop w:val="0"/>
                              <w:marBottom w:val="0"/>
                              <w:divBdr>
                                <w:top w:val="none" w:sz="0" w:space="0" w:color="auto"/>
                                <w:left w:val="none" w:sz="0" w:space="0" w:color="auto"/>
                                <w:bottom w:val="none" w:sz="0" w:space="0" w:color="auto"/>
                                <w:right w:val="none" w:sz="0" w:space="0" w:color="auto"/>
                              </w:divBdr>
                              <w:divsChild>
                                <w:div w:id="1419598505">
                                  <w:marLeft w:val="0"/>
                                  <w:marRight w:val="0"/>
                                  <w:marTop w:val="0"/>
                                  <w:marBottom w:val="0"/>
                                  <w:divBdr>
                                    <w:top w:val="none" w:sz="0" w:space="0" w:color="auto"/>
                                    <w:left w:val="none" w:sz="0" w:space="0" w:color="auto"/>
                                    <w:bottom w:val="none" w:sz="0" w:space="0" w:color="auto"/>
                                    <w:right w:val="none" w:sz="0" w:space="0" w:color="auto"/>
                                  </w:divBdr>
                                </w:div>
                                <w:div w:id="838890593">
                                  <w:marLeft w:val="0"/>
                                  <w:marRight w:val="0"/>
                                  <w:marTop w:val="0"/>
                                  <w:marBottom w:val="0"/>
                                  <w:divBdr>
                                    <w:top w:val="none" w:sz="0" w:space="0" w:color="auto"/>
                                    <w:left w:val="none" w:sz="0" w:space="0" w:color="auto"/>
                                    <w:bottom w:val="none" w:sz="0" w:space="0" w:color="auto"/>
                                    <w:right w:val="none" w:sz="0" w:space="0" w:color="auto"/>
                                  </w:divBdr>
                                  <w:divsChild>
                                    <w:div w:id="697000708">
                                      <w:marLeft w:val="0"/>
                                      <w:marRight w:val="0"/>
                                      <w:marTop w:val="0"/>
                                      <w:marBottom w:val="0"/>
                                      <w:divBdr>
                                        <w:top w:val="none" w:sz="0" w:space="0" w:color="auto"/>
                                        <w:left w:val="none" w:sz="0" w:space="0" w:color="auto"/>
                                        <w:bottom w:val="none" w:sz="0" w:space="0" w:color="auto"/>
                                        <w:right w:val="none" w:sz="0" w:space="0" w:color="auto"/>
                                      </w:divBdr>
                                      <w:divsChild>
                                        <w:div w:id="700014734">
                                          <w:marLeft w:val="0"/>
                                          <w:marRight w:val="0"/>
                                          <w:marTop w:val="0"/>
                                          <w:marBottom w:val="0"/>
                                          <w:divBdr>
                                            <w:top w:val="none" w:sz="0" w:space="0" w:color="auto"/>
                                            <w:left w:val="none" w:sz="0" w:space="0" w:color="auto"/>
                                            <w:bottom w:val="none" w:sz="0" w:space="0" w:color="auto"/>
                                            <w:right w:val="none" w:sz="0" w:space="0" w:color="auto"/>
                                          </w:divBdr>
                                        </w:div>
                                        <w:div w:id="12665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523794">
                  <w:marLeft w:val="0"/>
                  <w:marRight w:val="0"/>
                  <w:marTop w:val="0"/>
                  <w:marBottom w:val="0"/>
                  <w:divBdr>
                    <w:top w:val="none" w:sz="0" w:space="0" w:color="auto"/>
                    <w:left w:val="none" w:sz="0" w:space="0" w:color="auto"/>
                    <w:bottom w:val="none" w:sz="0" w:space="0" w:color="auto"/>
                    <w:right w:val="none" w:sz="0" w:space="0" w:color="auto"/>
                  </w:divBdr>
                  <w:divsChild>
                    <w:div w:id="1607620967">
                      <w:marLeft w:val="-420"/>
                      <w:marRight w:val="0"/>
                      <w:marTop w:val="0"/>
                      <w:marBottom w:val="0"/>
                      <w:divBdr>
                        <w:top w:val="none" w:sz="0" w:space="0" w:color="auto"/>
                        <w:left w:val="none" w:sz="0" w:space="0" w:color="auto"/>
                        <w:bottom w:val="none" w:sz="0" w:space="0" w:color="auto"/>
                        <w:right w:val="none" w:sz="0" w:space="0" w:color="auto"/>
                      </w:divBdr>
                      <w:divsChild>
                        <w:div w:id="1570533283">
                          <w:marLeft w:val="0"/>
                          <w:marRight w:val="0"/>
                          <w:marTop w:val="0"/>
                          <w:marBottom w:val="0"/>
                          <w:divBdr>
                            <w:top w:val="none" w:sz="0" w:space="0" w:color="auto"/>
                            <w:left w:val="none" w:sz="0" w:space="0" w:color="auto"/>
                            <w:bottom w:val="none" w:sz="0" w:space="0" w:color="auto"/>
                            <w:right w:val="none" w:sz="0" w:space="0" w:color="auto"/>
                          </w:divBdr>
                          <w:divsChild>
                            <w:div w:id="822741802">
                              <w:marLeft w:val="0"/>
                              <w:marRight w:val="0"/>
                              <w:marTop w:val="0"/>
                              <w:marBottom w:val="0"/>
                              <w:divBdr>
                                <w:top w:val="none" w:sz="0" w:space="0" w:color="auto"/>
                                <w:left w:val="none" w:sz="0" w:space="0" w:color="auto"/>
                                <w:bottom w:val="none" w:sz="0" w:space="0" w:color="auto"/>
                                <w:right w:val="none" w:sz="0" w:space="0" w:color="auto"/>
                              </w:divBdr>
                              <w:divsChild>
                                <w:div w:id="1970742498">
                                  <w:marLeft w:val="0"/>
                                  <w:marRight w:val="0"/>
                                  <w:marTop w:val="0"/>
                                  <w:marBottom w:val="0"/>
                                  <w:divBdr>
                                    <w:top w:val="none" w:sz="0" w:space="0" w:color="auto"/>
                                    <w:left w:val="none" w:sz="0" w:space="0" w:color="auto"/>
                                    <w:bottom w:val="none" w:sz="0" w:space="0" w:color="auto"/>
                                    <w:right w:val="none" w:sz="0" w:space="0" w:color="auto"/>
                                  </w:divBdr>
                                </w:div>
                                <w:div w:id="2109885273">
                                  <w:marLeft w:val="0"/>
                                  <w:marRight w:val="0"/>
                                  <w:marTop w:val="0"/>
                                  <w:marBottom w:val="0"/>
                                  <w:divBdr>
                                    <w:top w:val="none" w:sz="0" w:space="0" w:color="auto"/>
                                    <w:left w:val="none" w:sz="0" w:space="0" w:color="auto"/>
                                    <w:bottom w:val="none" w:sz="0" w:space="0" w:color="auto"/>
                                    <w:right w:val="none" w:sz="0" w:space="0" w:color="auto"/>
                                  </w:divBdr>
                                  <w:divsChild>
                                    <w:div w:id="859590898">
                                      <w:marLeft w:val="0"/>
                                      <w:marRight w:val="0"/>
                                      <w:marTop w:val="0"/>
                                      <w:marBottom w:val="0"/>
                                      <w:divBdr>
                                        <w:top w:val="none" w:sz="0" w:space="0" w:color="auto"/>
                                        <w:left w:val="none" w:sz="0" w:space="0" w:color="auto"/>
                                        <w:bottom w:val="none" w:sz="0" w:space="0" w:color="auto"/>
                                        <w:right w:val="none" w:sz="0" w:space="0" w:color="auto"/>
                                      </w:divBdr>
                                      <w:divsChild>
                                        <w:div w:id="296378122">
                                          <w:marLeft w:val="0"/>
                                          <w:marRight w:val="0"/>
                                          <w:marTop w:val="0"/>
                                          <w:marBottom w:val="0"/>
                                          <w:divBdr>
                                            <w:top w:val="none" w:sz="0" w:space="0" w:color="auto"/>
                                            <w:left w:val="none" w:sz="0" w:space="0" w:color="auto"/>
                                            <w:bottom w:val="none" w:sz="0" w:space="0" w:color="auto"/>
                                            <w:right w:val="none" w:sz="0" w:space="0" w:color="auto"/>
                                          </w:divBdr>
                                        </w:div>
                                        <w:div w:id="512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60021">
                  <w:marLeft w:val="0"/>
                  <w:marRight w:val="0"/>
                  <w:marTop w:val="0"/>
                  <w:marBottom w:val="0"/>
                  <w:divBdr>
                    <w:top w:val="none" w:sz="0" w:space="0" w:color="auto"/>
                    <w:left w:val="none" w:sz="0" w:space="0" w:color="auto"/>
                    <w:bottom w:val="none" w:sz="0" w:space="0" w:color="auto"/>
                    <w:right w:val="none" w:sz="0" w:space="0" w:color="auto"/>
                  </w:divBdr>
                  <w:divsChild>
                    <w:div w:id="134838861">
                      <w:marLeft w:val="-420"/>
                      <w:marRight w:val="0"/>
                      <w:marTop w:val="0"/>
                      <w:marBottom w:val="0"/>
                      <w:divBdr>
                        <w:top w:val="none" w:sz="0" w:space="0" w:color="auto"/>
                        <w:left w:val="none" w:sz="0" w:space="0" w:color="auto"/>
                        <w:bottom w:val="none" w:sz="0" w:space="0" w:color="auto"/>
                        <w:right w:val="none" w:sz="0" w:space="0" w:color="auto"/>
                      </w:divBdr>
                      <w:divsChild>
                        <w:div w:id="1255895525">
                          <w:marLeft w:val="0"/>
                          <w:marRight w:val="0"/>
                          <w:marTop w:val="0"/>
                          <w:marBottom w:val="0"/>
                          <w:divBdr>
                            <w:top w:val="none" w:sz="0" w:space="0" w:color="auto"/>
                            <w:left w:val="none" w:sz="0" w:space="0" w:color="auto"/>
                            <w:bottom w:val="none" w:sz="0" w:space="0" w:color="auto"/>
                            <w:right w:val="none" w:sz="0" w:space="0" w:color="auto"/>
                          </w:divBdr>
                          <w:divsChild>
                            <w:div w:id="62460160">
                              <w:marLeft w:val="0"/>
                              <w:marRight w:val="0"/>
                              <w:marTop w:val="0"/>
                              <w:marBottom w:val="0"/>
                              <w:divBdr>
                                <w:top w:val="none" w:sz="0" w:space="0" w:color="auto"/>
                                <w:left w:val="none" w:sz="0" w:space="0" w:color="auto"/>
                                <w:bottom w:val="none" w:sz="0" w:space="0" w:color="auto"/>
                                <w:right w:val="none" w:sz="0" w:space="0" w:color="auto"/>
                              </w:divBdr>
                              <w:divsChild>
                                <w:div w:id="2026445582">
                                  <w:marLeft w:val="0"/>
                                  <w:marRight w:val="0"/>
                                  <w:marTop w:val="0"/>
                                  <w:marBottom w:val="0"/>
                                  <w:divBdr>
                                    <w:top w:val="none" w:sz="0" w:space="0" w:color="auto"/>
                                    <w:left w:val="none" w:sz="0" w:space="0" w:color="auto"/>
                                    <w:bottom w:val="none" w:sz="0" w:space="0" w:color="auto"/>
                                    <w:right w:val="none" w:sz="0" w:space="0" w:color="auto"/>
                                  </w:divBdr>
                                </w:div>
                                <w:div w:id="1720743544">
                                  <w:marLeft w:val="0"/>
                                  <w:marRight w:val="0"/>
                                  <w:marTop w:val="0"/>
                                  <w:marBottom w:val="0"/>
                                  <w:divBdr>
                                    <w:top w:val="none" w:sz="0" w:space="0" w:color="auto"/>
                                    <w:left w:val="none" w:sz="0" w:space="0" w:color="auto"/>
                                    <w:bottom w:val="none" w:sz="0" w:space="0" w:color="auto"/>
                                    <w:right w:val="none" w:sz="0" w:space="0" w:color="auto"/>
                                  </w:divBdr>
                                  <w:divsChild>
                                    <w:div w:id="395399643">
                                      <w:marLeft w:val="0"/>
                                      <w:marRight w:val="0"/>
                                      <w:marTop w:val="0"/>
                                      <w:marBottom w:val="0"/>
                                      <w:divBdr>
                                        <w:top w:val="none" w:sz="0" w:space="0" w:color="auto"/>
                                        <w:left w:val="none" w:sz="0" w:space="0" w:color="auto"/>
                                        <w:bottom w:val="none" w:sz="0" w:space="0" w:color="auto"/>
                                        <w:right w:val="none" w:sz="0" w:space="0" w:color="auto"/>
                                      </w:divBdr>
                                      <w:divsChild>
                                        <w:div w:id="79107397">
                                          <w:marLeft w:val="0"/>
                                          <w:marRight w:val="0"/>
                                          <w:marTop w:val="0"/>
                                          <w:marBottom w:val="0"/>
                                          <w:divBdr>
                                            <w:top w:val="none" w:sz="0" w:space="0" w:color="auto"/>
                                            <w:left w:val="none" w:sz="0" w:space="0" w:color="auto"/>
                                            <w:bottom w:val="none" w:sz="0" w:space="0" w:color="auto"/>
                                            <w:right w:val="none" w:sz="0" w:space="0" w:color="auto"/>
                                          </w:divBdr>
                                        </w:div>
                                        <w:div w:id="9726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969371">
      <w:bodyDiv w:val="1"/>
      <w:marLeft w:val="0"/>
      <w:marRight w:val="0"/>
      <w:marTop w:val="0"/>
      <w:marBottom w:val="0"/>
      <w:divBdr>
        <w:top w:val="none" w:sz="0" w:space="0" w:color="auto"/>
        <w:left w:val="none" w:sz="0" w:space="0" w:color="auto"/>
        <w:bottom w:val="none" w:sz="0" w:space="0" w:color="auto"/>
        <w:right w:val="none" w:sz="0" w:space="0" w:color="auto"/>
      </w:divBdr>
      <w:divsChild>
        <w:div w:id="2017880696">
          <w:marLeft w:val="0"/>
          <w:marRight w:val="0"/>
          <w:marTop w:val="0"/>
          <w:marBottom w:val="0"/>
          <w:divBdr>
            <w:top w:val="none" w:sz="0" w:space="0" w:color="auto"/>
            <w:left w:val="none" w:sz="0" w:space="0" w:color="auto"/>
            <w:bottom w:val="none" w:sz="0" w:space="0" w:color="auto"/>
            <w:right w:val="none" w:sz="0" w:space="0" w:color="auto"/>
          </w:divBdr>
          <w:divsChild>
            <w:div w:id="621889314">
              <w:marLeft w:val="0"/>
              <w:marRight w:val="0"/>
              <w:marTop w:val="0"/>
              <w:marBottom w:val="300"/>
              <w:divBdr>
                <w:top w:val="none" w:sz="0" w:space="0" w:color="auto"/>
                <w:left w:val="none" w:sz="0" w:space="0" w:color="auto"/>
                <w:bottom w:val="none" w:sz="0" w:space="0" w:color="auto"/>
                <w:right w:val="none" w:sz="0" w:space="0" w:color="auto"/>
              </w:divBdr>
            </w:div>
          </w:divsChild>
        </w:div>
        <w:div w:id="1333487532">
          <w:marLeft w:val="0"/>
          <w:marRight w:val="0"/>
          <w:marTop w:val="0"/>
          <w:marBottom w:val="0"/>
          <w:divBdr>
            <w:top w:val="none" w:sz="0" w:space="0" w:color="auto"/>
            <w:left w:val="none" w:sz="0" w:space="0" w:color="auto"/>
            <w:bottom w:val="none" w:sz="0" w:space="0" w:color="auto"/>
            <w:right w:val="none" w:sz="0" w:space="0" w:color="auto"/>
          </w:divBdr>
          <w:divsChild>
            <w:div w:id="793452004">
              <w:marLeft w:val="0"/>
              <w:marRight w:val="0"/>
              <w:marTop w:val="150"/>
              <w:marBottom w:val="300"/>
              <w:divBdr>
                <w:top w:val="none" w:sz="0" w:space="0" w:color="auto"/>
                <w:left w:val="none" w:sz="0" w:space="0" w:color="auto"/>
                <w:bottom w:val="none" w:sz="0" w:space="0" w:color="auto"/>
                <w:right w:val="none" w:sz="0" w:space="0" w:color="auto"/>
              </w:divBdr>
            </w:div>
          </w:divsChild>
        </w:div>
        <w:div w:id="461389651">
          <w:marLeft w:val="0"/>
          <w:marRight w:val="0"/>
          <w:marTop w:val="0"/>
          <w:marBottom w:val="0"/>
          <w:divBdr>
            <w:top w:val="none" w:sz="0" w:space="0" w:color="auto"/>
            <w:left w:val="none" w:sz="0" w:space="0" w:color="auto"/>
            <w:bottom w:val="none" w:sz="0" w:space="0" w:color="auto"/>
            <w:right w:val="none" w:sz="0" w:space="0" w:color="auto"/>
          </w:divBdr>
          <w:divsChild>
            <w:div w:id="1687950181">
              <w:marLeft w:val="0"/>
              <w:marRight w:val="0"/>
              <w:marTop w:val="300"/>
              <w:marBottom w:val="150"/>
              <w:divBdr>
                <w:top w:val="none" w:sz="0" w:space="0" w:color="auto"/>
                <w:left w:val="none" w:sz="0" w:space="0" w:color="auto"/>
                <w:bottom w:val="none" w:sz="0" w:space="0" w:color="auto"/>
                <w:right w:val="none" w:sz="0" w:space="0" w:color="auto"/>
              </w:divBdr>
            </w:div>
          </w:divsChild>
        </w:div>
        <w:div w:id="895043309">
          <w:marLeft w:val="0"/>
          <w:marRight w:val="0"/>
          <w:marTop w:val="0"/>
          <w:marBottom w:val="0"/>
          <w:divBdr>
            <w:top w:val="none" w:sz="0" w:space="0" w:color="auto"/>
            <w:left w:val="none" w:sz="0" w:space="0" w:color="auto"/>
            <w:bottom w:val="none" w:sz="0" w:space="0" w:color="auto"/>
            <w:right w:val="none" w:sz="0" w:space="0" w:color="auto"/>
          </w:divBdr>
        </w:div>
        <w:div w:id="1307977581">
          <w:marLeft w:val="0"/>
          <w:marRight w:val="0"/>
          <w:marTop w:val="0"/>
          <w:marBottom w:val="0"/>
          <w:divBdr>
            <w:top w:val="none" w:sz="0" w:space="0" w:color="auto"/>
            <w:left w:val="none" w:sz="0" w:space="0" w:color="auto"/>
            <w:bottom w:val="none" w:sz="0" w:space="0" w:color="auto"/>
            <w:right w:val="none" w:sz="0" w:space="0" w:color="auto"/>
          </w:divBdr>
          <w:divsChild>
            <w:div w:id="185801401">
              <w:marLeft w:val="0"/>
              <w:marRight w:val="0"/>
              <w:marTop w:val="0"/>
              <w:marBottom w:val="0"/>
              <w:divBdr>
                <w:top w:val="none" w:sz="0" w:space="0" w:color="auto"/>
                <w:left w:val="none" w:sz="0" w:space="0" w:color="auto"/>
                <w:bottom w:val="none" w:sz="0" w:space="0" w:color="auto"/>
                <w:right w:val="none" w:sz="0" w:space="0" w:color="auto"/>
              </w:divBdr>
              <w:divsChild>
                <w:div w:id="3602777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4165616">
          <w:marLeft w:val="0"/>
          <w:marRight w:val="0"/>
          <w:marTop w:val="0"/>
          <w:marBottom w:val="0"/>
          <w:divBdr>
            <w:top w:val="none" w:sz="0" w:space="0" w:color="auto"/>
            <w:left w:val="none" w:sz="0" w:space="0" w:color="auto"/>
            <w:bottom w:val="none" w:sz="0" w:space="0" w:color="auto"/>
            <w:right w:val="none" w:sz="0" w:space="0" w:color="auto"/>
          </w:divBdr>
          <w:divsChild>
            <w:div w:id="1484465569">
              <w:marLeft w:val="0"/>
              <w:marRight w:val="0"/>
              <w:marTop w:val="0"/>
              <w:marBottom w:val="0"/>
              <w:divBdr>
                <w:top w:val="none" w:sz="0" w:space="0" w:color="auto"/>
                <w:left w:val="none" w:sz="0" w:space="0" w:color="auto"/>
                <w:bottom w:val="none" w:sz="0" w:space="0" w:color="auto"/>
                <w:right w:val="none" w:sz="0" w:space="0" w:color="auto"/>
              </w:divBdr>
              <w:divsChild>
                <w:div w:id="585695966">
                  <w:marLeft w:val="0"/>
                  <w:marRight w:val="0"/>
                  <w:marTop w:val="0"/>
                  <w:marBottom w:val="0"/>
                  <w:divBdr>
                    <w:top w:val="none" w:sz="0" w:space="0" w:color="auto"/>
                    <w:left w:val="none" w:sz="0" w:space="0" w:color="auto"/>
                    <w:bottom w:val="none" w:sz="0" w:space="0" w:color="auto"/>
                    <w:right w:val="none" w:sz="0" w:space="0" w:color="auto"/>
                  </w:divBdr>
                </w:div>
                <w:div w:id="366947766">
                  <w:marLeft w:val="0"/>
                  <w:marRight w:val="0"/>
                  <w:marTop w:val="0"/>
                  <w:marBottom w:val="0"/>
                  <w:divBdr>
                    <w:top w:val="none" w:sz="0" w:space="0" w:color="auto"/>
                    <w:left w:val="none" w:sz="0" w:space="0" w:color="auto"/>
                    <w:bottom w:val="none" w:sz="0" w:space="0" w:color="auto"/>
                    <w:right w:val="none" w:sz="0" w:space="0" w:color="auto"/>
                  </w:divBdr>
                </w:div>
                <w:div w:id="759790862">
                  <w:marLeft w:val="0"/>
                  <w:marRight w:val="0"/>
                  <w:marTop w:val="0"/>
                  <w:marBottom w:val="0"/>
                  <w:divBdr>
                    <w:top w:val="none" w:sz="0" w:space="0" w:color="auto"/>
                    <w:left w:val="none" w:sz="0" w:space="0" w:color="auto"/>
                    <w:bottom w:val="none" w:sz="0" w:space="0" w:color="auto"/>
                    <w:right w:val="none" w:sz="0" w:space="0" w:color="auto"/>
                  </w:divBdr>
                </w:div>
                <w:div w:id="549193101">
                  <w:marLeft w:val="0"/>
                  <w:marRight w:val="0"/>
                  <w:marTop w:val="0"/>
                  <w:marBottom w:val="0"/>
                  <w:divBdr>
                    <w:top w:val="none" w:sz="0" w:space="0" w:color="auto"/>
                    <w:left w:val="none" w:sz="0" w:space="0" w:color="auto"/>
                    <w:bottom w:val="none" w:sz="0" w:space="0" w:color="auto"/>
                    <w:right w:val="none" w:sz="0" w:space="0" w:color="auto"/>
                  </w:divBdr>
                </w:div>
                <w:div w:id="2120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4988">
          <w:marLeft w:val="0"/>
          <w:marRight w:val="0"/>
          <w:marTop w:val="0"/>
          <w:marBottom w:val="0"/>
          <w:divBdr>
            <w:top w:val="none" w:sz="0" w:space="0" w:color="auto"/>
            <w:left w:val="none" w:sz="0" w:space="0" w:color="auto"/>
            <w:bottom w:val="none" w:sz="0" w:space="0" w:color="auto"/>
            <w:right w:val="none" w:sz="0" w:space="0" w:color="auto"/>
          </w:divBdr>
          <w:divsChild>
            <w:div w:id="1056900346">
              <w:marLeft w:val="0"/>
              <w:marRight w:val="0"/>
              <w:marTop w:val="0"/>
              <w:marBottom w:val="0"/>
              <w:divBdr>
                <w:top w:val="none" w:sz="0" w:space="0" w:color="auto"/>
                <w:left w:val="none" w:sz="0" w:space="0" w:color="auto"/>
                <w:bottom w:val="none" w:sz="0" w:space="0" w:color="auto"/>
                <w:right w:val="none" w:sz="0" w:space="0" w:color="auto"/>
              </w:divBdr>
              <w:divsChild>
                <w:div w:id="9911749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9646314">
          <w:marLeft w:val="0"/>
          <w:marRight w:val="0"/>
          <w:marTop w:val="0"/>
          <w:marBottom w:val="0"/>
          <w:divBdr>
            <w:top w:val="none" w:sz="0" w:space="0" w:color="auto"/>
            <w:left w:val="none" w:sz="0" w:space="0" w:color="auto"/>
            <w:bottom w:val="none" w:sz="0" w:space="0" w:color="auto"/>
            <w:right w:val="none" w:sz="0" w:space="0" w:color="auto"/>
          </w:divBdr>
          <w:divsChild>
            <w:div w:id="692801952">
              <w:marLeft w:val="0"/>
              <w:marRight w:val="0"/>
              <w:marTop w:val="0"/>
              <w:marBottom w:val="0"/>
              <w:divBdr>
                <w:top w:val="none" w:sz="0" w:space="0" w:color="auto"/>
                <w:left w:val="none" w:sz="0" w:space="0" w:color="auto"/>
                <w:bottom w:val="none" w:sz="0" w:space="0" w:color="auto"/>
                <w:right w:val="none" w:sz="0" w:space="0" w:color="auto"/>
              </w:divBdr>
              <w:divsChild>
                <w:div w:id="1704596575">
                  <w:marLeft w:val="0"/>
                  <w:marRight w:val="0"/>
                  <w:marTop w:val="0"/>
                  <w:marBottom w:val="0"/>
                  <w:divBdr>
                    <w:top w:val="none" w:sz="0" w:space="0" w:color="auto"/>
                    <w:left w:val="none" w:sz="0" w:space="0" w:color="auto"/>
                    <w:bottom w:val="none" w:sz="0" w:space="0" w:color="auto"/>
                    <w:right w:val="none" w:sz="0" w:space="0" w:color="auto"/>
                  </w:divBdr>
                  <w:divsChild>
                    <w:div w:id="1711808597">
                      <w:marLeft w:val="-420"/>
                      <w:marRight w:val="0"/>
                      <w:marTop w:val="0"/>
                      <w:marBottom w:val="0"/>
                      <w:divBdr>
                        <w:top w:val="none" w:sz="0" w:space="0" w:color="auto"/>
                        <w:left w:val="none" w:sz="0" w:space="0" w:color="auto"/>
                        <w:bottom w:val="none" w:sz="0" w:space="0" w:color="auto"/>
                        <w:right w:val="none" w:sz="0" w:space="0" w:color="auto"/>
                      </w:divBdr>
                      <w:divsChild>
                        <w:div w:id="1271551892">
                          <w:marLeft w:val="0"/>
                          <w:marRight w:val="0"/>
                          <w:marTop w:val="0"/>
                          <w:marBottom w:val="0"/>
                          <w:divBdr>
                            <w:top w:val="none" w:sz="0" w:space="0" w:color="auto"/>
                            <w:left w:val="none" w:sz="0" w:space="0" w:color="auto"/>
                            <w:bottom w:val="none" w:sz="0" w:space="0" w:color="auto"/>
                            <w:right w:val="none" w:sz="0" w:space="0" w:color="auto"/>
                          </w:divBdr>
                          <w:divsChild>
                            <w:div w:id="898903832">
                              <w:marLeft w:val="0"/>
                              <w:marRight w:val="0"/>
                              <w:marTop w:val="0"/>
                              <w:marBottom w:val="0"/>
                              <w:divBdr>
                                <w:top w:val="none" w:sz="0" w:space="0" w:color="auto"/>
                                <w:left w:val="none" w:sz="0" w:space="0" w:color="auto"/>
                                <w:bottom w:val="none" w:sz="0" w:space="0" w:color="auto"/>
                                <w:right w:val="none" w:sz="0" w:space="0" w:color="auto"/>
                              </w:divBdr>
                              <w:divsChild>
                                <w:div w:id="1370035985">
                                  <w:marLeft w:val="0"/>
                                  <w:marRight w:val="0"/>
                                  <w:marTop w:val="0"/>
                                  <w:marBottom w:val="0"/>
                                  <w:divBdr>
                                    <w:top w:val="none" w:sz="0" w:space="0" w:color="auto"/>
                                    <w:left w:val="none" w:sz="0" w:space="0" w:color="auto"/>
                                    <w:bottom w:val="none" w:sz="0" w:space="0" w:color="auto"/>
                                    <w:right w:val="none" w:sz="0" w:space="0" w:color="auto"/>
                                  </w:divBdr>
                                </w:div>
                                <w:div w:id="877350722">
                                  <w:marLeft w:val="0"/>
                                  <w:marRight w:val="0"/>
                                  <w:marTop w:val="0"/>
                                  <w:marBottom w:val="0"/>
                                  <w:divBdr>
                                    <w:top w:val="none" w:sz="0" w:space="0" w:color="auto"/>
                                    <w:left w:val="none" w:sz="0" w:space="0" w:color="auto"/>
                                    <w:bottom w:val="none" w:sz="0" w:space="0" w:color="auto"/>
                                    <w:right w:val="none" w:sz="0" w:space="0" w:color="auto"/>
                                  </w:divBdr>
                                  <w:divsChild>
                                    <w:div w:id="1224609204">
                                      <w:marLeft w:val="0"/>
                                      <w:marRight w:val="0"/>
                                      <w:marTop w:val="0"/>
                                      <w:marBottom w:val="0"/>
                                      <w:divBdr>
                                        <w:top w:val="none" w:sz="0" w:space="0" w:color="auto"/>
                                        <w:left w:val="none" w:sz="0" w:space="0" w:color="auto"/>
                                        <w:bottom w:val="none" w:sz="0" w:space="0" w:color="auto"/>
                                        <w:right w:val="none" w:sz="0" w:space="0" w:color="auto"/>
                                      </w:divBdr>
                                      <w:divsChild>
                                        <w:div w:id="425540441">
                                          <w:marLeft w:val="0"/>
                                          <w:marRight w:val="0"/>
                                          <w:marTop w:val="0"/>
                                          <w:marBottom w:val="0"/>
                                          <w:divBdr>
                                            <w:top w:val="none" w:sz="0" w:space="0" w:color="auto"/>
                                            <w:left w:val="none" w:sz="0" w:space="0" w:color="auto"/>
                                            <w:bottom w:val="none" w:sz="0" w:space="0" w:color="auto"/>
                                            <w:right w:val="none" w:sz="0" w:space="0" w:color="auto"/>
                                          </w:divBdr>
                                        </w:div>
                                        <w:div w:id="16778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342600">
                  <w:marLeft w:val="0"/>
                  <w:marRight w:val="0"/>
                  <w:marTop w:val="0"/>
                  <w:marBottom w:val="0"/>
                  <w:divBdr>
                    <w:top w:val="none" w:sz="0" w:space="0" w:color="auto"/>
                    <w:left w:val="none" w:sz="0" w:space="0" w:color="auto"/>
                    <w:bottom w:val="none" w:sz="0" w:space="0" w:color="auto"/>
                    <w:right w:val="none" w:sz="0" w:space="0" w:color="auto"/>
                  </w:divBdr>
                  <w:divsChild>
                    <w:div w:id="778374718">
                      <w:marLeft w:val="-420"/>
                      <w:marRight w:val="0"/>
                      <w:marTop w:val="0"/>
                      <w:marBottom w:val="0"/>
                      <w:divBdr>
                        <w:top w:val="none" w:sz="0" w:space="0" w:color="auto"/>
                        <w:left w:val="none" w:sz="0" w:space="0" w:color="auto"/>
                        <w:bottom w:val="none" w:sz="0" w:space="0" w:color="auto"/>
                        <w:right w:val="none" w:sz="0" w:space="0" w:color="auto"/>
                      </w:divBdr>
                      <w:divsChild>
                        <w:div w:id="814833218">
                          <w:marLeft w:val="0"/>
                          <w:marRight w:val="0"/>
                          <w:marTop w:val="0"/>
                          <w:marBottom w:val="0"/>
                          <w:divBdr>
                            <w:top w:val="none" w:sz="0" w:space="0" w:color="auto"/>
                            <w:left w:val="none" w:sz="0" w:space="0" w:color="auto"/>
                            <w:bottom w:val="none" w:sz="0" w:space="0" w:color="auto"/>
                            <w:right w:val="none" w:sz="0" w:space="0" w:color="auto"/>
                          </w:divBdr>
                          <w:divsChild>
                            <w:div w:id="363406797">
                              <w:marLeft w:val="0"/>
                              <w:marRight w:val="0"/>
                              <w:marTop w:val="0"/>
                              <w:marBottom w:val="0"/>
                              <w:divBdr>
                                <w:top w:val="none" w:sz="0" w:space="0" w:color="auto"/>
                                <w:left w:val="none" w:sz="0" w:space="0" w:color="auto"/>
                                <w:bottom w:val="none" w:sz="0" w:space="0" w:color="auto"/>
                                <w:right w:val="none" w:sz="0" w:space="0" w:color="auto"/>
                              </w:divBdr>
                              <w:divsChild>
                                <w:div w:id="463355001">
                                  <w:marLeft w:val="0"/>
                                  <w:marRight w:val="0"/>
                                  <w:marTop w:val="0"/>
                                  <w:marBottom w:val="0"/>
                                  <w:divBdr>
                                    <w:top w:val="none" w:sz="0" w:space="0" w:color="auto"/>
                                    <w:left w:val="none" w:sz="0" w:space="0" w:color="auto"/>
                                    <w:bottom w:val="none" w:sz="0" w:space="0" w:color="auto"/>
                                    <w:right w:val="none" w:sz="0" w:space="0" w:color="auto"/>
                                  </w:divBdr>
                                </w:div>
                                <w:div w:id="1122262747">
                                  <w:marLeft w:val="0"/>
                                  <w:marRight w:val="0"/>
                                  <w:marTop w:val="0"/>
                                  <w:marBottom w:val="0"/>
                                  <w:divBdr>
                                    <w:top w:val="none" w:sz="0" w:space="0" w:color="auto"/>
                                    <w:left w:val="none" w:sz="0" w:space="0" w:color="auto"/>
                                    <w:bottom w:val="none" w:sz="0" w:space="0" w:color="auto"/>
                                    <w:right w:val="none" w:sz="0" w:space="0" w:color="auto"/>
                                  </w:divBdr>
                                  <w:divsChild>
                                    <w:div w:id="88429168">
                                      <w:marLeft w:val="0"/>
                                      <w:marRight w:val="0"/>
                                      <w:marTop w:val="0"/>
                                      <w:marBottom w:val="0"/>
                                      <w:divBdr>
                                        <w:top w:val="none" w:sz="0" w:space="0" w:color="auto"/>
                                        <w:left w:val="none" w:sz="0" w:space="0" w:color="auto"/>
                                        <w:bottom w:val="none" w:sz="0" w:space="0" w:color="auto"/>
                                        <w:right w:val="none" w:sz="0" w:space="0" w:color="auto"/>
                                      </w:divBdr>
                                      <w:divsChild>
                                        <w:div w:id="92023016">
                                          <w:marLeft w:val="0"/>
                                          <w:marRight w:val="0"/>
                                          <w:marTop w:val="0"/>
                                          <w:marBottom w:val="0"/>
                                          <w:divBdr>
                                            <w:top w:val="none" w:sz="0" w:space="0" w:color="auto"/>
                                            <w:left w:val="none" w:sz="0" w:space="0" w:color="auto"/>
                                            <w:bottom w:val="none" w:sz="0" w:space="0" w:color="auto"/>
                                            <w:right w:val="none" w:sz="0" w:space="0" w:color="auto"/>
                                          </w:divBdr>
                                        </w:div>
                                        <w:div w:id="14405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835851">
                  <w:marLeft w:val="0"/>
                  <w:marRight w:val="0"/>
                  <w:marTop w:val="0"/>
                  <w:marBottom w:val="0"/>
                  <w:divBdr>
                    <w:top w:val="none" w:sz="0" w:space="0" w:color="auto"/>
                    <w:left w:val="none" w:sz="0" w:space="0" w:color="auto"/>
                    <w:bottom w:val="none" w:sz="0" w:space="0" w:color="auto"/>
                    <w:right w:val="none" w:sz="0" w:space="0" w:color="auto"/>
                  </w:divBdr>
                  <w:divsChild>
                    <w:div w:id="2022931273">
                      <w:marLeft w:val="-420"/>
                      <w:marRight w:val="0"/>
                      <w:marTop w:val="0"/>
                      <w:marBottom w:val="0"/>
                      <w:divBdr>
                        <w:top w:val="none" w:sz="0" w:space="0" w:color="auto"/>
                        <w:left w:val="none" w:sz="0" w:space="0" w:color="auto"/>
                        <w:bottom w:val="none" w:sz="0" w:space="0" w:color="auto"/>
                        <w:right w:val="none" w:sz="0" w:space="0" w:color="auto"/>
                      </w:divBdr>
                      <w:divsChild>
                        <w:div w:id="1004432375">
                          <w:marLeft w:val="0"/>
                          <w:marRight w:val="0"/>
                          <w:marTop w:val="0"/>
                          <w:marBottom w:val="0"/>
                          <w:divBdr>
                            <w:top w:val="none" w:sz="0" w:space="0" w:color="auto"/>
                            <w:left w:val="none" w:sz="0" w:space="0" w:color="auto"/>
                            <w:bottom w:val="none" w:sz="0" w:space="0" w:color="auto"/>
                            <w:right w:val="none" w:sz="0" w:space="0" w:color="auto"/>
                          </w:divBdr>
                          <w:divsChild>
                            <w:div w:id="765688672">
                              <w:marLeft w:val="0"/>
                              <w:marRight w:val="0"/>
                              <w:marTop w:val="0"/>
                              <w:marBottom w:val="0"/>
                              <w:divBdr>
                                <w:top w:val="none" w:sz="0" w:space="0" w:color="auto"/>
                                <w:left w:val="none" w:sz="0" w:space="0" w:color="auto"/>
                                <w:bottom w:val="none" w:sz="0" w:space="0" w:color="auto"/>
                                <w:right w:val="none" w:sz="0" w:space="0" w:color="auto"/>
                              </w:divBdr>
                              <w:divsChild>
                                <w:div w:id="1978561491">
                                  <w:marLeft w:val="0"/>
                                  <w:marRight w:val="0"/>
                                  <w:marTop w:val="0"/>
                                  <w:marBottom w:val="0"/>
                                  <w:divBdr>
                                    <w:top w:val="none" w:sz="0" w:space="0" w:color="auto"/>
                                    <w:left w:val="none" w:sz="0" w:space="0" w:color="auto"/>
                                    <w:bottom w:val="none" w:sz="0" w:space="0" w:color="auto"/>
                                    <w:right w:val="none" w:sz="0" w:space="0" w:color="auto"/>
                                  </w:divBdr>
                                </w:div>
                                <w:div w:id="370620307">
                                  <w:marLeft w:val="0"/>
                                  <w:marRight w:val="0"/>
                                  <w:marTop w:val="0"/>
                                  <w:marBottom w:val="0"/>
                                  <w:divBdr>
                                    <w:top w:val="none" w:sz="0" w:space="0" w:color="auto"/>
                                    <w:left w:val="none" w:sz="0" w:space="0" w:color="auto"/>
                                    <w:bottom w:val="none" w:sz="0" w:space="0" w:color="auto"/>
                                    <w:right w:val="none" w:sz="0" w:space="0" w:color="auto"/>
                                  </w:divBdr>
                                  <w:divsChild>
                                    <w:div w:id="917060970">
                                      <w:marLeft w:val="0"/>
                                      <w:marRight w:val="0"/>
                                      <w:marTop w:val="0"/>
                                      <w:marBottom w:val="0"/>
                                      <w:divBdr>
                                        <w:top w:val="none" w:sz="0" w:space="0" w:color="auto"/>
                                        <w:left w:val="none" w:sz="0" w:space="0" w:color="auto"/>
                                        <w:bottom w:val="none" w:sz="0" w:space="0" w:color="auto"/>
                                        <w:right w:val="none" w:sz="0" w:space="0" w:color="auto"/>
                                      </w:divBdr>
                                      <w:divsChild>
                                        <w:div w:id="503714383">
                                          <w:marLeft w:val="0"/>
                                          <w:marRight w:val="0"/>
                                          <w:marTop w:val="0"/>
                                          <w:marBottom w:val="0"/>
                                          <w:divBdr>
                                            <w:top w:val="none" w:sz="0" w:space="0" w:color="auto"/>
                                            <w:left w:val="none" w:sz="0" w:space="0" w:color="auto"/>
                                            <w:bottom w:val="none" w:sz="0" w:space="0" w:color="auto"/>
                                            <w:right w:val="none" w:sz="0" w:space="0" w:color="auto"/>
                                          </w:divBdr>
                                        </w:div>
                                        <w:div w:id="198227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02976">
                  <w:marLeft w:val="0"/>
                  <w:marRight w:val="0"/>
                  <w:marTop w:val="0"/>
                  <w:marBottom w:val="0"/>
                  <w:divBdr>
                    <w:top w:val="none" w:sz="0" w:space="0" w:color="auto"/>
                    <w:left w:val="none" w:sz="0" w:space="0" w:color="auto"/>
                    <w:bottom w:val="none" w:sz="0" w:space="0" w:color="auto"/>
                    <w:right w:val="none" w:sz="0" w:space="0" w:color="auto"/>
                  </w:divBdr>
                  <w:divsChild>
                    <w:div w:id="1079209672">
                      <w:marLeft w:val="-420"/>
                      <w:marRight w:val="0"/>
                      <w:marTop w:val="0"/>
                      <w:marBottom w:val="0"/>
                      <w:divBdr>
                        <w:top w:val="none" w:sz="0" w:space="0" w:color="auto"/>
                        <w:left w:val="none" w:sz="0" w:space="0" w:color="auto"/>
                        <w:bottom w:val="none" w:sz="0" w:space="0" w:color="auto"/>
                        <w:right w:val="none" w:sz="0" w:space="0" w:color="auto"/>
                      </w:divBdr>
                      <w:divsChild>
                        <w:div w:id="218519019">
                          <w:marLeft w:val="0"/>
                          <w:marRight w:val="0"/>
                          <w:marTop w:val="0"/>
                          <w:marBottom w:val="0"/>
                          <w:divBdr>
                            <w:top w:val="none" w:sz="0" w:space="0" w:color="auto"/>
                            <w:left w:val="none" w:sz="0" w:space="0" w:color="auto"/>
                            <w:bottom w:val="none" w:sz="0" w:space="0" w:color="auto"/>
                            <w:right w:val="none" w:sz="0" w:space="0" w:color="auto"/>
                          </w:divBdr>
                          <w:divsChild>
                            <w:div w:id="589704395">
                              <w:marLeft w:val="0"/>
                              <w:marRight w:val="0"/>
                              <w:marTop w:val="0"/>
                              <w:marBottom w:val="0"/>
                              <w:divBdr>
                                <w:top w:val="none" w:sz="0" w:space="0" w:color="auto"/>
                                <w:left w:val="none" w:sz="0" w:space="0" w:color="auto"/>
                                <w:bottom w:val="none" w:sz="0" w:space="0" w:color="auto"/>
                                <w:right w:val="none" w:sz="0" w:space="0" w:color="auto"/>
                              </w:divBdr>
                              <w:divsChild>
                                <w:div w:id="740908668">
                                  <w:marLeft w:val="0"/>
                                  <w:marRight w:val="0"/>
                                  <w:marTop w:val="0"/>
                                  <w:marBottom w:val="0"/>
                                  <w:divBdr>
                                    <w:top w:val="none" w:sz="0" w:space="0" w:color="auto"/>
                                    <w:left w:val="none" w:sz="0" w:space="0" w:color="auto"/>
                                    <w:bottom w:val="none" w:sz="0" w:space="0" w:color="auto"/>
                                    <w:right w:val="none" w:sz="0" w:space="0" w:color="auto"/>
                                  </w:divBdr>
                                </w:div>
                                <w:div w:id="1083725354">
                                  <w:marLeft w:val="0"/>
                                  <w:marRight w:val="0"/>
                                  <w:marTop w:val="0"/>
                                  <w:marBottom w:val="0"/>
                                  <w:divBdr>
                                    <w:top w:val="none" w:sz="0" w:space="0" w:color="auto"/>
                                    <w:left w:val="none" w:sz="0" w:space="0" w:color="auto"/>
                                    <w:bottom w:val="none" w:sz="0" w:space="0" w:color="auto"/>
                                    <w:right w:val="none" w:sz="0" w:space="0" w:color="auto"/>
                                  </w:divBdr>
                                  <w:divsChild>
                                    <w:div w:id="931544674">
                                      <w:marLeft w:val="0"/>
                                      <w:marRight w:val="0"/>
                                      <w:marTop w:val="0"/>
                                      <w:marBottom w:val="0"/>
                                      <w:divBdr>
                                        <w:top w:val="none" w:sz="0" w:space="0" w:color="auto"/>
                                        <w:left w:val="none" w:sz="0" w:space="0" w:color="auto"/>
                                        <w:bottom w:val="none" w:sz="0" w:space="0" w:color="auto"/>
                                        <w:right w:val="none" w:sz="0" w:space="0" w:color="auto"/>
                                      </w:divBdr>
                                      <w:divsChild>
                                        <w:div w:id="1722552519">
                                          <w:marLeft w:val="0"/>
                                          <w:marRight w:val="0"/>
                                          <w:marTop w:val="0"/>
                                          <w:marBottom w:val="0"/>
                                          <w:divBdr>
                                            <w:top w:val="none" w:sz="0" w:space="0" w:color="auto"/>
                                            <w:left w:val="none" w:sz="0" w:space="0" w:color="auto"/>
                                            <w:bottom w:val="none" w:sz="0" w:space="0" w:color="auto"/>
                                            <w:right w:val="none" w:sz="0" w:space="0" w:color="auto"/>
                                          </w:divBdr>
                                        </w:div>
                                        <w:div w:id="767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443069">
      <w:bodyDiv w:val="1"/>
      <w:marLeft w:val="0"/>
      <w:marRight w:val="0"/>
      <w:marTop w:val="0"/>
      <w:marBottom w:val="0"/>
      <w:divBdr>
        <w:top w:val="none" w:sz="0" w:space="0" w:color="auto"/>
        <w:left w:val="none" w:sz="0" w:space="0" w:color="auto"/>
        <w:bottom w:val="none" w:sz="0" w:space="0" w:color="auto"/>
        <w:right w:val="none" w:sz="0" w:space="0" w:color="auto"/>
      </w:divBdr>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 w:id="206852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Shivhare\Downloads\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136B4-8E25-4110-853A-83137D94C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Template>
  <TotalTime>344</TotalTime>
  <Pages>6</Pages>
  <Words>1781</Words>
  <Characters>10153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lastModifiedBy>Gulshan Shrivastava</cp:lastModifiedBy>
  <cp:revision>2</cp:revision>
  <cp:lastPrinted>2016-06-17T10:15:00Z</cp:lastPrinted>
  <dcterms:created xsi:type="dcterms:W3CDTF">2025-02-18T06:49:00Z</dcterms:created>
  <dcterms:modified xsi:type="dcterms:W3CDTF">2026-01-15T05:11:00Z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d98572e9863016be85c149e7113bb6bc5d4791a9a6992630033f98d169e74a62</vt:lpwstr>
  </property>
</Properties>
</file>