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left"/>
      </w:pPr>
      <w:r>
        <w:fldChar w:fldCharType="begin"/>
        <w:instrText xml:space="preserve">TOC \o "1-3" \h \z \u</w:instrText>
        <w:fldChar w:fldCharType="separate"/>
        <w:fldChar w:fldCharType="end"/>
      </w:r>
      <w:r>
        <w:rPr>
          <w:i/>
          <w:sz w:val="20"/>
        </w:rPr>
        <w:t>Table des matières (clic droit → Mettre à jour le champ)</w:t>
      </w:r>
    </w:p>
    <w:p>
      <w:pPr>
        <w:spacing w:before="0" w:after="120" w:line="276" w:lineRule="auto"/>
      </w:pPr>
      <w:r>
        <w:t>Institutions économiques — cours au propre (version intégrale)</w:t>
      </w:r>
    </w:p>
    <w:p>
      <w:pPr>
        <w:spacing w:before="0" w:after="120" w:line="276" w:lineRule="auto"/>
      </w:pPr>
      <w:r>
        <w:t>Source unique : le document fourni. Contenu conservé, mise en forme simplifiée.</w:t>
      </w:r>
    </w:p>
    <w:p>
      <w:pPr>
        <w:spacing w:before="0" w:after="120" w:line="276" w:lineRule="auto"/>
      </w:pPr>
      <w:r>
        <w:t>Institutions économiques</w:t>
      </w:r>
    </w:p>
    <w:p>
      <w:pPr>
        <w:spacing w:before="0" w:after="120" w:line="276" w:lineRule="auto"/>
      </w:pPr>
      <w:r>
        <w:t>Berkane M. Sympa !</w:t>
        <w:br/>
        <w:t xml:space="preserve"> Colle (connaissance)</w:t>
      </w:r>
    </w:p>
    <w:p>
      <w:pPr>
        <w:spacing w:before="0" w:after="120" w:line="276" w:lineRule="auto"/>
      </w:pPr>
      <w:r>
        <w:t>Partiel (réflexion)</w:t>
      </w:r>
    </w:p>
    <w:p>
      <w:pPr>
        <w:spacing w:before="0" w:after="120" w:line="276" w:lineRule="auto"/>
      </w:pPr>
      <w:r>
        <w:t>Diapositif minimaliste, uniquement situationnel.</w:t>
      </w:r>
    </w:p>
    <w:p>
      <w:pPr>
        <w:spacing w:before="0" w:after="120" w:line="276" w:lineRule="auto"/>
      </w:pPr>
      <w:r>
        <w:t>2ème partie plus juridique</w:t>
      </w:r>
    </w:p>
    <w:p>
      <w:pPr>
        <w:spacing w:before="0" w:after="120" w:line="276" w:lineRule="auto"/>
      </w:pPr>
      <w:r>
        <w:t>Les prémices : institutions économiques dans l’antiquité et le moyen âge.</w:t>
      </w:r>
    </w:p>
    <w:p>
      <w:pPr>
        <w:spacing w:before="0" w:after="120" w:line="276" w:lineRule="auto"/>
      </w:pPr>
      <w:r>
        <w:t>Antiquité : les premières institutions économiques étaient liées à l’organisation des échanges et la régulation monétaire</w:t>
      </w:r>
    </w:p>
    <w:p>
      <w:pPr>
        <w:spacing w:before="0" w:after="120" w:line="276" w:lineRule="auto"/>
      </w:pPr>
      <w:r>
        <w:t>Moyen âge ( Europe : Développement des corporations de métiers et des guildes et création de banques et bourses primitives )</w:t>
      </w:r>
    </w:p>
    <w:p>
      <w:pPr>
        <w:spacing w:before="0" w:after="120" w:line="276" w:lineRule="auto"/>
      </w:pPr>
      <w:r>
        <w:t>Pas forcément structurées, règles informelles</w:t>
      </w:r>
    </w:p>
    <w:p>
      <w:pPr>
        <w:spacing w:before="0" w:after="120" w:line="276" w:lineRule="auto"/>
      </w:pPr>
      <w:r>
        <w:rPr>
          <w:sz w:val="22"/>
        </w:rPr>
        <w:t xml:space="preserve">Institution </w:t>
      </w:r>
      <w:r>
        <w:rPr>
          <w:b/>
          <w:sz w:val="22"/>
        </w:rPr>
        <w:t>BCE</w:t>
      </w:r>
      <w:r>
        <w:rPr>
          <w:sz w:val="22"/>
        </w:rPr>
        <w:t>,</w:t>
      </w:r>
      <w:r>
        <w:rPr>
          <w:b/>
          <w:sz w:val="22"/>
        </w:rPr>
        <w:t>FMI</w:t>
      </w:r>
      <w:r>
        <w:rPr>
          <w:sz w:val="22"/>
        </w:rPr>
        <w:t xml:space="preserve"> etc., mais informel</w:t>
      </w:r>
    </w:p>
    <w:p>
      <w:pPr>
        <w:spacing w:before="0" w:after="120" w:line="276" w:lineRule="auto"/>
      </w:pPr>
      <w:r>
        <w:t>Première trace dès l’antiquité</w:t>
      </w:r>
    </w:p>
    <w:p>
      <w:pPr>
        <w:spacing w:before="0" w:after="120" w:line="276" w:lineRule="auto"/>
      </w:pPr>
      <w:r>
        <w:t>L’Etat contrôlait l’émission monétaire, époque romaine et gère l’import deux principaux rôle de l’état.</w:t>
      </w:r>
    </w:p>
    <w:p>
      <w:pPr>
        <w:spacing w:before="0" w:after="120" w:line="276" w:lineRule="auto"/>
      </w:pPr>
      <w:r>
        <w:t>Favoriser le commerce au sein de l’empire romain =&gt; Naissance de marché locaux</w:t>
      </w:r>
    </w:p>
    <w:p>
      <w:pPr>
        <w:spacing w:before="0" w:after="120" w:line="276" w:lineRule="auto"/>
      </w:pPr>
      <w:r>
        <w:t>Début de la structuration économique ( XVIe – XVIIIe )</w:t>
      </w:r>
    </w:p>
    <w:p>
      <w:pPr>
        <w:spacing w:before="0" w:after="120" w:line="276" w:lineRule="auto"/>
      </w:pPr>
      <w:r>
        <w:t>Naissance des états modernes : les monarchies centralisées ( France, Espagne ,Angleterre )</w:t>
      </w:r>
    </w:p>
    <w:p>
      <w:pPr>
        <w:spacing w:before="0" w:after="120" w:line="276" w:lineRule="auto"/>
      </w:pPr>
      <w:r>
        <w:t>Guilde avait objectif de réguler l’accès aux professions, métiers, possibilité d’interdire certains métiers.</w:t>
      </w:r>
    </w:p>
    <w:p>
      <w:pPr>
        <w:spacing w:before="0" w:after="120" w:line="276" w:lineRule="auto"/>
      </w:pPr>
      <w:r>
        <w:t>La corporation des bouchers de Paris avait un fort pouvoir politique ?</w:t>
      </w:r>
    </w:p>
    <w:p>
      <w:pPr>
        <w:spacing w:before="0" w:after="120" w:line="276" w:lineRule="auto"/>
      </w:pPr>
      <w:r>
        <w:t>Création de banques, pas les mêmes fonctions que ajd, pas titres etc,</w:t>
      </w:r>
    </w:p>
    <w:p>
      <w:pPr>
        <w:spacing w:before="0" w:after="120" w:line="276" w:lineRule="auto"/>
      </w:pPr>
      <w:r>
        <w:rPr>
          <w:color w:val="5B9BD5"/>
        </w:rPr>
        <w:t>Bourse pour échanger des devises, échanges effets de commerces (dette ), fixer le cours de certaines marchandises ( =&gt; Oligopole).</w:t>
      </w:r>
    </w:p>
    <w:p>
      <w:pPr>
        <w:spacing w:before="160" w:after="160" w:line="276" w:lineRule="auto"/>
        <w:pBdr>
          <w:top w:val="single" w:sz="8" w:space="4" w:color="000000"/>
          <w:left w:val="single" w:sz="8" w:space="4" w:color="000000"/>
          <w:bottom w:val="single" w:sz="8" w:space="4" w:color="000000"/>
          <w:right w:val="single" w:sz="8" w:space="4" w:color="000000"/>
        </w:pBdr>
      </w:pPr>
      <w:r>
        <w:rPr>
          <w:b/>
          <w:color w:val="008000"/>
          <w:sz w:val="22"/>
        </w:rPr>
        <w:t>Définition : Une institution comme l’église peut avoir un rôle de consultation.</w:t>
      </w:r>
    </w:p>
    <w:p>
      <w:pPr>
        <w:spacing w:before="0" w:after="120" w:line="276" w:lineRule="auto"/>
      </w:pPr>
      <w:r>
        <w:t>Naissance des Etats Modernes Etats en mesure de régulé l’économie de manière structuré plus de règles, sur un plus grand territoire France Espagne UK, Portugal ensuite</w:t>
      </w:r>
    </w:p>
    <w:p>
      <w:pPr>
        <w:spacing w:before="0" w:after="120" w:line="276" w:lineRule="auto"/>
      </w:pPr>
      <w:r>
        <w:t>Colonial après états modernes, premières instits coloniales pour but économique, compagnie des indes, système colonial qui relie l’Asie et l’Europe.</w:t>
      </w:r>
    </w:p>
    <w:p>
      <w:pPr>
        <w:spacing w:before="0" w:after="120" w:line="276" w:lineRule="auto"/>
      </w:pPr>
      <w:r>
        <w:t>Avec ces échanges, on voit les premiers débat économiques.</w:t>
      </w:r>
    </w:p>
    <w:p>
      <w:pPr>
        <w:spacing w:before="0" w:after="120" w:line="276" w:lineRule="auto"/>
      </w:pPr>
      <w:r>
        <w:t>!! mercantilistes physiocrates</w:t>
      </w:r>
    </w:p>
    <w:p>
      <w:pPr>
        <w:spacing w:before="0" w:after="120" w:line="276" w:lineRule="auto"/>
      </w:pPr>
      <w:r>
        <w:t>Les mercantilistes développent le commerce entre les pays.</w:t>
      </w:r>
    </w:p>
    <w:p>
      <w:pPr>
        <w:spacing w:before="0" w:after="120" w:line="276" w:lineRule="auto"/>
      </w:pPr>
      <w:r>
        <w:t>Les physiocrates minimisent les échanges, contrôler un maximum.</w:t>
      </w:r>
    </w:p>
    <w:p>
      <w:pPr>
        <w:spacing w:before="0" w:after="120" w:line="276" w:lineRule="auto"/>
      </w:pPr>
      <w:r>
        <w:t>Institution règles informel.</w:t>
      </w:r>
    </w:p>
    <w:p>
      <w:pPr>
        <w:spacing w:before="0" w:after="120" w:line="276" w:lineRule="auto"/>
      </w:pPr>
      <w:r>
        <w:t>Ce qui va changer l’industrialisation.</w:t>
      </w:r>
    </w:p>
    <w:p>
      <w:pPr>
        <w:spacing w:before="0" w:after="120" w:line="276" w:lineRule="auto"/>
      </w:pPr>
      <w:r>
        <w:rPr>
          <w:sz w:val="22"/>
        </w:rPr>
        <w:t xml:space="preserve">Instit moderne, </w:t>
      </w:r>
      <w:r>
        <w:rPr>
          <w:b/>
          <w:sz w:val="22"/>
        </w:rPr>
        <w:t>BCE</w:t>
      </w:r>
      <w:r>
        <w:rPr>
          <w:sz w:val="22"/>
        </w:rPr>
        <w:t xml:space="preserve"> !!!</w:t>
      </w:r>
    </w:p>
    <w:p>
      <w:pPr>
        <w:spacing w:before="0" w:after="120" w:line="276" w:lineRule="auto"/>
      </w:pPr>
      <w:r>
        <w:t>Origine en 1800 et des brouettes,</w:t>
      </w:r>
    </w:p>
    <w:p>
      <w:pPr>
        <w:spacing w:before="0" w:after="120" w:line="276" w:lineRule="auto"/>
      </w:pPr>
      <w:r>
        <w:t>Objectif : stabilisé la monnaie accompagner les crédit industrielle ( plus de nos jours )</w:t>
      </w:r>
    </w:p>
    <w:p>
      <w:pPr>
        <w:spacing w:before="0" w:after="120" w:line="276" w:lineRule="auto"/>
      </w:pPr>
      <w:r>
        <w:t>Premières bourses organisées</w:t>
      </w:r>
    </w:p>
    <w:p>
      <w:pPr>
        <w:spacing w:before="0" w:after="120" w:line="276" w:lineRule="auto"/>
      </w:pPr>
      <w:r>
        <w:t>Spéculation sur des titres de dette== &gt; X doit tant à Y, si Y était sur on pouvait racheter sa dette, objectif vendre la dette moins chère.</w:t>
      </w:r>
    </w:p>
    <w:p>
      <w:pPr>
        <w:spacing w:before="0" w:after="120" w:line="276" w:lineRule="auto"/>
      </w:pPr>
      <w:r>
        <w:t>Création de syndicat dans le fonctionnement économique pendant industrialisation</w:t>
      </w:r>
    </w:p>
    <w:p>
      <w:pPr>
        <w:spacing w:before="0" w:after="120" w:line="276" w:lineRule="auto"/>
      </w:pPr>
      <w:r>
        <w:t>Syndicats ouvriers, luter pour le droit des salariés</w:t>
      </w:r>
    </w:p>
    <w:p>
      <w:pPr>
        <w:spacing w:before="0" w:after="120" w:line="276" w:lineRule="auto"/>
      </w:pPr>
      <w:r>
        <w:t>+++ dans les industries rapport de force pour les employeurs,</w:t>
      </w:r>
    </w:p>
    <w:p>
      <w:pPr>
        <w:spacing w:before="0" w:after="120" w:line="276" w:lineRule="auto"/>
      </w:pPr>
      <w:r>
        <w:t>Obtenir des droits face au plus fort</w:t>
      </w:r>
    </w:p>
    <w:p>
      <w:pPr>
        <w:spacing w:before="0" w:after="120" w:line="276" w:lineRule="auto"/>
      </w:pPr>
      <w:r>
        <w:t>Etats va rejoindre</w:t>
      </w:r>
    </w:p>
    <w:p>
      <w:pPr>
        <w:spacing w:before="0" w:after="120" w:line="276" w:lineRule="auto"/>
      </w:pPr>
      <w:r>
        <w:t>Prémices du droit social en Europe</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rPr>
        <w:t>Les premiers droits sociaux ont été inventé avec Bismarck en 1880 avec la retraite et l’assurance social obligatoire.</w:t>
      </w:r>
    </w:p>
    <w:p>
      <w:pPr>
        <w:spacing w:before="0" w:after="120" w:line="276" w:lineRule="auto"/>
      </w:pPr>
      <w:r>
        <w:t>- L’assurance maladie en 83, avec les accidents de travail à la charge des employeurs</w:t>
      </w:r>
    </w:p>
    <w:p>
      <w:pPr>
        <w:spacing w:before="0" w:after="120" w:line="276" w:lineRule="auto"/>
      </w:pPr>
      <w:r>
        <w:t>- Assurance vieux à 70 ans mort avant…</w:t>
      </w:r>
    </w:p>
    <w:p>
      <w:pPr>
        <w:spacing w:before="0" w:after="120" w:line="276" w:lineRule="auto"/>
      </w:pPr>
      <w:r>
        <w:t>Dernier temps instit moderne</w:t>
      </w:r>
    </w:p>
    <w:p>
      <w:pPr>
        <w:spacing w:before="0" w:after="120" w:line="276" w:lineRule="auto"/>
      </w:pPr>
      <w:r>
        <w:t>Cours ici</w:t>
      </w:r>
    </w:p>
    <w:p>
      <w:pPr>
        <w:spacing w:before="0" w:after="120" w:line="276" w:lineRule="auto"/>
      </w:pPr>
      <w:r>
        <w:t>Accélération des institutions création société des nations, plusieurs pays sur institutions économique</w:t>
      </w:r>
    </w:p>
    <w:p>
      <w:pPr>
        <w:spacing w:before="0" w:after="120" w:line="276" w:lineRule="auto"/>
      </w:pPr>
      <w:r>
        <w:t>LDL première institution économique. OIT 1919 encore active ajd.</w:t>
      </w:r>
    </w:p>
    <w:p>
      <w:pPr>
        <w:spacing w:before="0" w:after="120" w:line="276" w:lineRule="auto"/>
      </w:pPr>
      <w:r>
        <w:t>Après WWII</w:t>
      </w:r>
    </w:p>
    <w:p>
      <w:pPr>
        <w:spacing w:before="0" w:after="120" w:line="276" w:lineRule="auto"/>
      </w:pPr>
      <w:r>
        <w:t>Partie descriptive</w:t>
      </w:r>
    </w:p>
    <w:p>
      <w:pPr>
        <w:spacing w:before="0" w:after="120" w:line="276" w:lineRule="auto"/>
      </w:pPr>
      <w:r>
        <w:t>Depuis WWIII l’économie mondiale structuré autour d’un ensemble de d’instit chargées de réguler, coordonner et accompagner le développement economique.</w:t>
      </w:r>
    </w:p>
    <w:p>
      <w:pPr>
        <w:spacing w:before="0" w:after="120" w:line="276" w:lineRule="auto"/>
      </w:pPr>
      <w:r>
        <w:rPr>
          <w:sz w:val="22"/>
        </w:rPr>
        <w:t xml:space="preserve">1944 Bretton Wood marque un moment fondateur le </w:t>
      </w:r>
      <w:r>
        <w:rPr>
          <w:b/>
          <w:sz w:val="22"/>
        </w:rPr>
        <w:t>FMI</w:t>
      </w:r>
      <w:r>
        <w:rPr>
          <w:sz w:val="22"/>
        </w:rPr>
        <w:t xml:space="preserve"> et la </w:t>
      </w:r>
      <w:r>
        <w:rPr>
          <w:b/>
          <w:sz w:val="22"/>
        </w:rPr>
        <w:t>Banque Mondiale</w:t>
      </w:r>
      <w:r>
        <w:rPr>
          <w:sz w:val="22"/>
        </w:rPr>
        <w:t>, deux acteurs centraux dans la gestion des crises financières et l’aide au développement.</w:t>
      </w:r>
    </w:p>
    <w:p>
      <w:pPr>
        <w:spacing w:before="0" w:after="120" w:line="276" w:lineRule="auto"/>
      </w:pPr>
      <w:r>
        <w:rPr>
          <w:sz w:val="22"/>
        </w:rPr>
        <w:t xml:space="preserve">Quelques années plus tard mise en place du </w:t>
      </w:r>
      <w:r>
        <w:rPr>
          <w:b/>
          <w:sz w:val="22"/>
        </w:rPr>
        <w:t>GATT</w:t>
      </w:r>
      <w:r>
        <w:rPr>
          <w:sz w:val="22"/>
        </w:rPr>
        <w:t>, ancêtre de l’</w:t>
      </w:r>
      <w:r>
        <w:rPr>
          <w:b/>
          <w:sz w:val="22"/>
        </w:rPr>
        <w:t>OMC</w:t>
      </w:r>
      <w:r>
        <w:rPr>
          <w:sz w:val="22"/>
        </w:rPr>
        <w:t>.</w:t>
      </w:r>
    </w:p>
    <w:p>
      <w:pPr>
        <w:spacing w:before="0" w:after="120" w:line="276" w:lineRule="auto"/>
      </w:pPr>
      <w:r>
        <w:rPr>
          <w:sz w:val="22"/>
        </w:rPr>
        <w:t>Enfin, de nouvelles instances(</w:t>
      </w:r>
      <w:r>
        <w:rPr>
          <w:b/>
          <w:sz w:val="22"/>
        </w:rPr>
        <w:t>G7</w:t>
      </w:r>
      <w:r>
        <w:rPr>
          <w:sz w:val="22"/>
        </w:rPr>
        <w:t xml:space="preserve">, </w:t>
      </w:r>
      <w:r>
        <w:rPr>
          <w:b/>
          <w:sz w:val="22"/>
        </w:rPr>
        <w:t>G20</w:t>
      </w:r>
      <w:r>
        <w:rPr>
          <w:sz w:val="22"/>
        </w:rPr>
        <w:t xml:space="preserve">, </w:t>
      </w:r>
      <w:r>
        <w:rPr>
          <w:b/>
          <w:sz w:val="22"/>
        </w:rPr>
        <w:t>OCDE</w:t>
      </w:r>
      <w:r>
        <w:rPr>
          <w:sz w:val="22"/>
        </w:rPr>
        <w:t>, etc complètes les institutions)</w:t>
      </w:r>
    </w:p>
    <w:p>
      <w:pPr>
        <w:spacing w:before="0" w:after="120" w:line="276" w:lineRule="auto"/>
      </w:pPr>
      <w:r>
        <w:t>On va tout dev ici après dans le descriptive en 2eme partie, pour l’instant FOCUS</w:t>
      </w:r>
    </w:p>
    <w:p>
      <w:pPr>
        <w:spacing w:before="0" w:after="120" w:line="276" w:lineRule="auto"/>
      </w:pPr>
      <w:r>
        <w:rPr>
          <w:b/>
          <w:sz w:val="22"/>
        </w:rPr>
        <w:t>FMI</w:t>
      </w:r>
      <w:r>
        <w:rPr>
          <w:sz w:val="22"/>
        </w:rPr>
        <w:t xml:space="preserve"> :</w:t>
      </w:r>
    </w:p>
    <w:p>
      <w:pPr>
        <w:spacing w:before="0" w:after="120" w:line="276" w:lineRule="auto"/>
      </w:pPr>
      <w:r>
        <w:rPr>
          <w:b/>
          <w:sz w:val="22"/>
        </w:rPr>
        <w:t>Banque Mondiale</w:t>
      </w:r>
      <w:r>
        <w:rPr>
          <w:sz w:val="22"/>
        </w:rPr>
        <w:t xml:space="preserve"> :</w:t>
      </w:r>
    </w:p>
    <w:p>
      <w:pPr>
        <w:spacing w:before="0" w:after="120" w:line="276" w:lineRule="auto"/>
      </w:pPr>
      <w:r>
        <w:rPr>
          <w:b/>
          <w:sz w:val="22"/>
        </w:rPr>
        <w:t>GATT</w:t>
      </w:r>
      <w:r>
        <w:rPr>
          <w:sz w:val="22"/>
        </w:rPr>
        <w:t xml:space="preserve"> : General agreement on tariffs and trade</w:t>
      </w:r>
    </w:p>
    <w:p>
      <w:pPr>
        <w:spacing w:before="0" w:after="120" w:line="276" w:lineRule="auto"/>
      </w:pPr>
      <w:r>
        <w:rPr>
          <w:b/>
          <w:sz w:val="22"/>
        </w:rPr>
        <w:t>OMC</w:t>
      </w:r>
      <w:r>
        <w:rPr>
          <w:sz w:val="22"/>
        </w:rPr>
        <w:t xml:space="preserve"> : Organisation mondiale du commerce.</w:t>
      </w:r>
    </w:p>
    <w:p>
      <w:pPr>
        <w:spacing w:before="0" w:after="120" w:line="276" w:lineRule="auto"/>
      </w:pPr>
      <w:r>
        <w:rPr>
          <w:b/>
          <w:sz w:val="22"/>
        </w:rPr>
        <w:t>OMC</w:t>
      </w:r>
      <w:r>
        <w:rPr>
          <w:sz w:val="22"/>
        </w:rPr>
        <w:t xml:space="preserve"> &gt; </w:t>
      </w:r>
      <w:r>
        <w:rPr>
          <w:b/>
          <w:sz w:val="22"/>
        </w:rPr>
        <w:t>GATT</w:t>
      </w:r>
      <w:r>
        <w:rPr>
          <w:sz w:val="22"/>
        </w:rPr>
        <w:t xml:space="preserve"> en terme de dév dans le cours le plus gros morceaux</w:t>
      </w:r>
    </w:p>
    <w:p>
      <w:pPr>
        <w:spacing w:before="0" w:after="120" w:line="276" w:lineRule="auto"/>
      </w:pPr>
      <w:r>
        <w:t>Mise en place avec CECA, en 1951 Europe, important institution économique ( pas blackrock ) ancêtre EURSS.</w:t>
      </w:r>
    </w:p>
    <w:p>
      <w:pPr>
        <w:spacing w:before="0" w:after="120" w:line="276" w:lineRule="auto"/>
      </w:pPr>
      <w:r>
        <w:rPr>
          <w:color w:val="008000"/>
          <w:sz w:val="22"/>
        </w:rPr>
        <w:t>A partir du 20eme deuxième partie, instit qui vont avoir plus un rôle coop assez moderne comme l’</w:t>
      </w:r>
      <w:r>
        <w:rPr>
          <w:b/>
          <w:color w:val="008000"/>
          <w:sz w:val="22"/>
        </w:rPr>
        <w:t>OCDE</w:t>
      </w:r>
      <w:r>
        <w:rPr>
          <w:color w:val="008000"/>
          <w:sz w:val="22"/>
        </w:rPr>
        <w:t xml:space="preserve"> ( 1961 )</w:t>
      </w:r>
    </w:p>
    <w:p>
      <w:pPr>
        <w:spacing w:before="0" w:after="120" w:line="276" w:lineRule="auto"/>
      </w:pPr>
      <w:r>
        <w:t>Banque régional de dev</w:t>
      </w:r>
    </w:p>
    <w:p>
      <w:pPr>
        <w:spacing w:before="0" w:after="120" w:line="276" w:lineRule="auto"/>
      </w:pPr>
      <w:r>
        <w:rPr>
          <w:b/>
          <w:sz w:val="22"/>
        </w:rPr>
        <w:t>G7</w:t>
      </w:r>
      <w:r>
        <w:rPr>
          <w:sz w:val="22"/>
        </w:rPr>
        <w:t xml:space="preserve"> ( 7 plus grandes puissances économiques mondiales )</w:t>
      </w:r>
    </w:p>
    <w:p>
      <w:pPr>
        <w:spacing w:before="0" w:after="120" w:line="276" w:lineRule="auto"/>
      </w:pPr>
      <w:r>
        <w:rPr>
          <w:b/>
          <w:sz w:val="22"/>
        </w:rPr>
        <w:t>G20</w:t>
      </w:r>
      <w:r>
        <w:rPr>
          <w:sz w:val="22"/>
        </w:rPr>
        <w:t xml:space="preserve"> ( 20 « « « « « « )</w:t>
      </w:r>
    </w:p>
    <w:p>
      <w:pPr>
        <w:spacing w:before="0" w:after="120" w:line="276" w:lineRule="auto"/>
      </w:pPr>
      <w:r>
        <w:t>Très modernes sans pouvoir coercitive ne cherche pas à obliger les états, cherche juste la coop,</w:t>
      </w:r>
    </w:p>
    <w:p>
      <w:pPr>
        <w:spacing w:before="0" w:after="120" w:line="276" w:lineRule="auto"/>
      </w:pPr>
      <w:r>
        <w:t>Cours adossé à un TD mise en pratique</w:t>
      </w:r>
    </w:p>
    <w:p>
      <w:pPr>
        <w:spacing w:before="0" w:after="120" w:line="276" w:lineRule="auto"/>
      </w:pPr>
      <w:r>
        <w:t>Défis contemporains</w:t>
      </w:r>
    </w:p>
    <w:p>
      <w:pPr>
        <w:spacing w:before="0" w:after="120" w:line="276" w:lineRule="auto"/>
      </w:pPr>
      <w:r>
        <w:t>Pourquoi on en aprle</w:t>
      </w:r>
    </w:p>
    <w:p>
      <w:pPr>
        <w:spacing w:before="0" w:after="120" w:line="276" w:lineRule="auto"/>
      </w:pPr>
      <w:r>
        <w:t>Mondialisation coopération ou souveraineté</w:t>
      </w:r>
    </w:p>
    <w:p>
      <w:pPr>
        <w:spacing w:before="0" w:after="120" w:line="276" w:lineRule="auto"/>
      </w:pPr>
      <w:r>
        <w:t>Première place = choix des règles mondiale</w:t>
      </w:r>
    </w:p>
    <w:p>
      <w:pPr>
        <w:spacing w:before="0" w:after="120" w:line="276" w:lineRule="auto"/>
      </w:pPr>
      <w:r>
        <w:t>Chine qui peut prendre le pouvoir</w:t>
      </w:r>
    </w:p>
    <w:p>
      <w:pPr>
        <w:spacing w:before="0" w:after="120" w:line="276" w:lineRule="auto"/>
      </w:pPr>
      <w:r>
        <w:t>Question de coopération tout les états sont en concu éco logique oui</w:t>
      </w:r>
    </w:p>
    <w:p>
      <w:pPr>
        <w:spacing w:before="0" w:after="120" w:line="276" w:lineRule="auto"/>
      </w:pPr>
      <w:r>
        <w:t>Coopération Mondiale, contraintes tarrifs avec trump haha</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La gouvernance ? : comment coopérer quand il n’y a pas de supra nationale</w:t>
      </w:r>
    </w:p>
    <w:p>
      <w:pPr>
        <w:spacing w:before="0" w:after="120" w:line="276" w:lineRule="auto"/>
      </w:pPr>
      <w:r>
        <w:t>Enjeux Globaux</w:t>
      </w:r>
    </w:p>
    <w:p>
      <w:pPr>
        <w:spacing w:before="0" w:after="120" w:line="276" w:lineRule="auto"/>
      </w:pPr>
      <w:r>
        <w:t>climat ; inégalités transition</w:t>
      </w:r>
    </w:p>
    <w:p>
      <w:pPr>
        <w:spacing w:before="0" w:after="120" w:line="276" w:lineRule="auto"/>
      </w:pPr>
      <w:r>
        <w:t>Organisme doit préparer des réponses à ces enjeux globaux</w:t>
      </w:r>
    </w:p>
    <w:p>
      <w:pPr>
        <w:spacing w:before="0" w:after="120" w:line="276" w:lineRule="auto"/>
      </w:pPr>
      <w:r>
        <w:t>Oblige les états à se coordonner.</w:t>
      </w:r>
    </w:p>
    <w:p>
      <w:pPr>
        <w:spacing w:before="0" w:after="120" w:line="276" w:lineRule="auto"/>
      </w:pPr>
      <w:r>
        <w:rPr>
          <w:sz w:val="22"/>
        </w:rPr>
        <w:t xml:space="preserve">Doivent trouver des moyens de coop redondance question de </w:t>
      </w:r>
      <w:r>
        <w:rPr>
          <w:b/>
          <w:sz w:val="22"/>
        </w:rPr>
        <w:t>gouvernance</w:t>
      </w:r>
      <w:r>
        <w:rPr>
          <w:sz w:val="22"/>
        </w:rPr>
        <w:t>,</w:t>
      </w:r>
    </w:p>
    <w:p>
      <w:pPr>
        <w:spacing w:before="0" w:after="120" w:line="276" w:lineRule="auto"/>
      </w:pPr>
      <w:r>
        <w:t>Crises Financières</w:t>
      </w:r>
    </w:p>
    <w:p>
      <w:pPr>
        <w:spacing w:before="0" w:after="120" w:line="276" w:lineRule="auto"/>
      </w:pPr>
      <w:r>
        <w:t>Assurer la stabilité économique mondiale, prévenir le déséquilibre pas résoudre, ( crises financières ) Désordre et déséquilibre monétaire, tensions commerciales )</w:t>
      </w:r>
    </w:p>
    <w:p>
      <w:pPr>
        <w:spacing w:before="0" w:after="120" w:line="276" w:lineRule="auto"/>
      </w:pPr>
      <w:r>
        <w:t>Contestations</w:t>
      </w:r>
    </w:p>
    <w:p>
      <w:pPr>
        <w:spacing w:before="0" w:after="120" w:line="276" w:lineRule="auto"/>
      </w:pPr>
      <w:r>
        <w:rPr>
          <w:sz w:val="22"/>
        </w:rPr>
        <w:t xml:space="preserve">Problèmes de légitimité démocratique et de </w:t>
      </w:r>
      <w:r>
        <w:rPr>
          <w:b/>
          <w:sz w:val="22"/>
        </w:rPr>
        <w:t>transparence</w:t>
      </w:r>
      <w:r>
        <w:rPr>
          <w:sz w:val="22"/>
        </w:rPr>
        <w:t>,</w:t>
      </w:r>
    </w:p>
    <w:p>
      <w:pPr>
        <w:spacing w:before="0" w:after="120" w:line="276" w:lineRule="auto"/>
      </w:pPr>
      <w:r>
        <w:t>Remise en cause et perte de confiance</w:t>
      </w:r>
    </w:p>
    <w:p>
      <w:pPr>
        <w:spacing w:before="0" w:after="120" w:line="276" w:lineRule="auto"/>
      </w:pPr>
      <w:r>
        <w:t>Légitime pour faire des recommandations, prendre des mesures</w:t>
      </w:r>
    </w:p>
    <w:p>
      <w:pPr>
        <w:spacing w:before="0" w:after="120" w:line="276" w:lineRule="auto"/>
      </w:pPr>
      <w:r>
        <w:rPr>
          <w:sz w:val="22"/>
        </w:rPr>
        <w:t xml:space="preserve">Ex : Etats envers Etats trop guidé par des pays riches </w:t>
      </w:r>
      <w:r>
        <w:rPr>
          <w:b/>
          <w:sz w:val="22"/>
        </w:rPr>
        <w:t>FMI</w:t>
      </w:r>
      <w:r>
        <w:rPr>
          <w:sz w:val="22"/>
        </w:rPr>
        <w:t xml:space="preserve"> ( sujet à de nombreuses critique ) décroissance dans certains pays pauvre avec les recommandations</w:t>
      </w:r>
    </w:p>
    <w:p>
      <w:pPr>
        <w:spacing w:before="0" w:after="120" w:line="276" w:lineRule="auto"/>
      </w:pPr>
      <w:r>
        <w:t>( corruption ? )</w:t>
      </w:r>
    </w:p>
    <w:p>
      <w:pPr>
        <w:spacing w:before="0" w:after="120" w:line="276" w:lineRule="auto"/>
      </w:pPr>
      <w:r>
        <w:t>Ou en est-on ? Qui quoi pourquoi comment que faire ?</w:t>
      </w:r>
    </w:p>
    <w:p>
      <w:pPr>
        <w:spacing w:before="0" w:after="120" w:line="276" w:lineRule="auto"/>
      </w:pPr>
      <w:r>
        <w:t>Quel fondement théoriques ont permis de former ces institutions</w:t>
      </w:r>
    </w:p>
    <w:p>
      <w:pPr>
        <w:spacing w:before="0" w:after="120" w:line="276" w:lineRule="auto"/>
      </w:pPr>
      <w:r>
        <w:t>Définition de l’institutions : définition et concept</w:t>
      </w:r>
    </w:p>
    <w:p>
      <w:pPr>
        <w:spacing w:before="0" w:after="120" w:line="276" w:lineRule="auto"/>
      </w:pPr>
      <w:r>
        <w:t>Etymologiquement la notion d’institution du latin « placer dans », notion de cadrer</w:t>
      </w:r>
    </w:p>
    <w:p>
      <w:pPr>
        <w:spacing w:before="0" w:after="120" w:line="276" w:lineRule="auto"/>
      </w:pPr>
      <w:r>
        <w:rPr>
          <w:color w:val="008000"/>
          <w:sz w:val="22"/>
        </w:rPr>
        <w:t>D.</w:t>
      </w:r>
      <w:r>
        <w:rPr>
          <w:b/>
          <w:color w:val="008000"/>
          <w:sz w:val="22"/>
        </w:rPr>
        <w:t>North</w:t>
      </w:r>
      <w:r>
        <w:rPr>
          <w:color w:val="008000"/>
          <w:sz w:val="22"/>
        </w:rPr>
        <w:t xml:space="preserve"> définit les institutions d’une société ou d’un pays comme « les règles du jeu dans une société ou plus précisément les contraintes conçus par les hommes qui structurent l’intercation humaine.</w:t>
      </w:r>
    </w:p>
    <w:p>
      <w:pPr>
        <w:spacing w:before="0" w:after="120" w:line="276" w:lineRule="auto"/>
      </w:pPr>
      <w:r>
        <w:rPr>
          <w:color w:val="5B9BD5"/>
          <w:sz w:val="22"/>
        </w:rPr>
        <w:t xml:space="preserve">Elles sont aussi bien formelles ( constiuttion, lois, droits, de proriété ) qu’informelles ( sanction, tabous , coutumes, traditions, codes de conduite) ( </w:t>
      </w:r>
      <w:r>
        <w:rPr>
          <w:b/>
          <w:color w:val="5B9BD5"/>
          <w:sz w:val="22"/>
        </w:rPr>
        <w:t>North</w:t>
      </w:r>
      <w:r>
        <w:rPr>
          <w:color w:val="5B9BD5"/>
          <w:sz w:val="22"/>
        </w:rPr>
        <w:t xml:space="preserve"> 1991 )</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Les institutions qui intéressent l’économique doivent avoir des conséquences et problématiques productives et nécessitent pour cela d’être opératoires.</w:t>
      </w:r>
    </w:p>
    <w:p>
      <w:pPr>
        <w:spacing w:before="0" w:after="120" w:line="276" w:lineRule="auto"/>
      </w:pPr>
      <w:r>
        <w:t>Institution purement économique</w:t>
      </w:r>
    </w:p>
    <w:p>
      <w:pPr>
        <w:spacing w:before="0" w:after="120" w:line="276" w:lineRule="auto"/>
      </w:pPr>
      <w:r>
        <w:rPr>
          <w:color w:val="5B9BD5"/>
        </w:rPr>
        <w:t>Impact sur l’activité économique, code de conduite</w:t>
      </w:r>
    </w:p>
    <w:p>
      <w:pPr>
        <w:spacing w:before="0" w:after="120" w:line="276" w:lineRule="auto"/>
      </w:pPr>
      <w:r>
        <w:rPr>
          <w:color w:val="008000"/>
        </w:rPr>
        <w:t>Pour être considérer comme une institution économique il faut des conséquences et problématiques productives, questionnement sur la production de richesse au sens large.</w:t>
      </w:r>
    </w:p>
    <w:p>
      <w:pPr>
        <w:spacing w:before="0" w:after="120" w:line="276" w:lineRule="auto"/>
      </w:pPr>
      <w:r>
        <w:t>Rôle et un impact sur la sphère productive, doivent être opératoire. Conséquences réelles. Pas théorique pas de blabla.</w:t>
      </w:r>
    </w:p>
    <w:p>
      <w:pPr>
        <w:spacing w:before="0" w:after="120" w:line="276" w:lineRule="auto"/>
      </w:pPr>
      <w:r>
        <w:t>( elles doivent donc avoir du pouvoir pour le faire ? La confiance ? )</w:t>
      </w:r>
    </w:p>
    <w:p>
      <w:pPr>
        <w:spacing w:before="0" w:after="120" w:line="276" w:lineRule="auto"/>
      </w:pPr>
      <w:r>
        <w:t>Exemple : règle de concurrence</w:t>
      </w:r>
    </w:p>
    <w:p>
      <w:pPr>
        <w:spacing w:before="0" w:after="120" w:line="276" w:lineRule="auto"/>
      </w:pPr>
      <w:r>
        <w:rPr>
          <w:color w:val="008000"/>
        </w:rPr>
        <w:t>Interdiction de monopole sur les marchés, considérer comme les institutions,</w:t>
      </w:r>
    </w:p>
    <w:p>
      <w:pPr>
        <w:spacing w:before="0" w:after="120" w:line="276" w:lineRule="auto"/>
      </w:pPr>
      <w:r>
        <w:t>Commission Européenne qui fait respecter, elle impacte dont l’économie et sanctionne quand les entreprises sont dans les monopoles.</w:t>
      </w:r>
    </w:p>
    <w:p>
      <w:pPr>
        <w:spacing w:before="0" w:after="120" w:line="276" w:lineRule="auto"/>
      </w:pPr>
      <w:r>
        <w:t>Windows , Apple sur l’App Store qui accuse sur le monopole de l’application sur l’AppStore… Monopole très bizarre pour casser les couilles mdr.</w:t>
      </w:r>
    </w:p>
    <w:p>
      <w:pPr>
        <w:spacing w:before="0" w:after="120" w:line="276" w:lineRule="auto"/>
      </w:pPr>
      <w:r>
        <w:rPr>
          <w:color w:val="5B9BD5"/>
        </w:rPr>
        <w:t>Entreprises avec comportement de dominer peut ralentir ce mouvement dans le but de ne pas trahir ces codes de conduites,</w:t>
      </w:r>
    </w:p>
    <w:p>
      <w:pPr>
        <w:spacing w:before="0" w:after="120" w:line="276" w:lineRule="auto"/>
      </w:pPr>
      <w:r>
        <w:rPr>
          <w:color w:val="5B9BD5"/>
        </w:rPr>
        <w:t>Hidden rules qui impacte le fonctionnement des entreprises règles informelles ( pas tacite pas écrit mais conduit les comportements des entreprises)</w:t>
      </w:r>
    </w:p>
    <w:p>
      <w:pPr>
        <w:spacing w:before="0" w:after="120" w:line="276" w:lineRule="auto"/>
      </w:pPr>
      <w:r>
        <w:t>C’EST LE BUT DES INSTIUTIONS DE CADRER</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Les institutions doivent répondre à ces questions</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Douglas North</w:t>
      </w:r>
      <w:r>
        <w:rPr>
          <w:color w:val="4F81BD"/>
          <w:sz w:val="22"/>
        </w:rPr>
        <w:t xml:space="preserve"> : Prix nobel 1993 travaux sur l’histoire économique institutionnelle, « Règles du jeu » dans la société</w:t>
      </w:r>
    </w:p>
    <w:p>
      <w:pPr>
        <w:spacing w:before="0" w:after="120" w:line="276" w:lineRule="auto"/>
      </w:pPr>
      <w:r>
        <w:t>Institutions = Règles du jeu</w:t>
      </w:r>
    </w:p>
    <w:p>
      <w:pPr>
        <w:spacing w:before="0" w:after="120" w:line="276" w:lineRule="auto"/>
      </w:pPr>
      <w:r>
        <w:t>Acceptation Collective</w:t>
      </w:r>
    </w:p>
    <w:p>
      <w:pPr>
        <w:spacing w:before="0" w:after="120" w:line="276" w:lineRule="auto"/>
      </w:pPr>
      <w:r>
        <w:t>Tout le monde joue selon les mêmes règles.</w:t>
      </w:r>
    </w:p>
    <w:p>
      <w:pPr>
        <w:spacing w:before="0" w:after="120" w:line="276" w:lineRule="auto"/>
      </w:pPr>
      <w:r>
        <w:rPr>
          <w:sz w:val="22"/>
        </w:rPr>
        <w:t xml:space="preserve">La </w:t>
      </w:r>
      <w:r>
        <w:rPr>
          <w:b/>
          <w:sz w:val="22"/>
        </w:rPr>
        <w:t>Banque Mondiale</w:t>
      </w:r>
      <w:r>
        <w:rPr>
          <w:sz w:val="22"/>
        </w:rPr>
        <w:t xml:space="preserve"> 1998 redéfinit cette définition</w:t>
      </w:r>
    </w:p>
    <w:p>
      <w:pPr>
        <w:spacing w:before="0" w:after="120" w:line="276" w:lineRule="auto"/>
      </w:pPr>
      <w:r>
        <w:rPr>
          <w:sz w:val="22"/>
        </w:rPr>
        <w:t>Dans sa définition des institutions reprend en partie celle de D.</w:t>
      </w:r>
      <w:r>
        <w:rPr>
          <w:b/>
          <w:sz w:val="22"/>
        </w:rPr>
        <w:t>North</w:t>
      </w:r>
      <w:r>
        <w:rPr>
          <w:sz w:val="22"/>
        </w:rPr>
        <w:t xml:space="preserve"> en stipulant que les institutions repréesnetes l’ensemble des règles formelles ( Constitution, lois et règlements, système politique) et informelles régissant les comportements des invididus et des organisations</w:t>
      </w:r>
    </w:p>
    <w:p>
      <w:pPr>
        <w:spacing w:before="0" w:after="120" w:line="276" w:lineRule="auto"/>
      </w:pPr>
      <w:r>
        <w:t>Ces dernières étant des groupes d’individus qu poursuivent des buts communs</w:t>
      </w:r>
    </w:p>
    <w:p>
      <w:pPr>
        <w:spacing w:before="0" w:after="120" w:line="276" w:lineRule="auto"/>
      </w:pPr>
      <w:r>
        <w:t>Approche de la BM</w:t>
      </w:r>
    </w:p>
    <w:p>
      <w:pPr>
        <w:spacing w:before="0" w:after="120" w:line="276" w:lineRule="auto"/>
      </w:pPr>
      <w:r>
        <w:t>Cadre Formel</w:t>
      </w:r>
    </w:p>
    <w:p>
      <w:pPr>
        <w:spacing w:before="0" w:after="120" w:line="276" w:lineRule="auto"/>
      </w:pPr>
      <w:r>
        <w:t>Constitution, lois, système politique</w:t>
      </w:r>
    </w:p>
    <w:p>
      <w:pPr>
        <w:spacing w:before="0" w:after="120" w:line="276" w:lineRule="auto"/>
      </w:pPr>
      <w:r>
        <w:t>Cadre Informel</w:t>
      </w:r>
    </w:p>
    <w:p>
      <w:pPr>
        <w:spacing w:before="0" w:after="120" w:line="276" w:lineRule="auto"/>
      </w:pPr>
      <w:r>
        <w:t>Valeurs Croyances, normes sociales</w:t>
      </w:r>
    </w:p>
    <w:p>
      <w:pPr>
        <w:spacing w:before="0" w:after="120" w:line="276" w:lineRule="auto"/>
      </w:pPr>
      <w:r>
        <w:t>Incitations</w:t>
      </w:r>
    </w:p>
    <w:p>
      <w:pPr>
        <w:spacing w:before="0" w:after="120" w:line="276" w:lineRule="auto"/>
      </w:pPr>
      <w:r>
        <w:t>Structuration des comportements économiques</w:t>
      </w:r>
    </w:p>
    <w:p>
      <w:pPr>
        <w:spacing w:before="0" w:after="120" w:line="276" w:lineRule="auto"/>
      </w:pPr>
      <w:r>
        <w:t>Organisations</w:t>
      </w:r>
    </w:p>
    <w:p>
      <w:pPr>
        <w:spacing w:before="0" w:after="120" w:line="276" w:lineRule="auto"/>
      </w:pPr>
      <w:r>
        <w:t>Groupes poursuivant but commun</w:t>
      </w:r>
    </w:p>
    <w:p>
      <w:pPr>
        <w:spacing w:before="0" w:after="120" w:line="276" w:lineRule="auto"/>
      </w:pPr>
      <w:r>
        <w:t>Diagramme sur le diapo</w:t>
      </w:r>
    </w:p>
    <w:p>
      <w:pPr>
        <w:spacing w:before="0" w:after="120" w:line="276" w:lineRule="auto"/>
      </w:pPr>
      <w:r>
        <w:t>Dans ce contexte, les institutions structures les incitations qui agissent sur les comportements des organisations et offrent un cadre aux échanges économiques</w:t>
      </w:r>
    </w:p>
    <w:p>
      <w:pPr>
        <w:spacing w:before="0" w:after="120" w:line="276" w:lineRule="auto"/>
      </w:pPr>
      <w:r>
        <w:t>( c’est politique car doivent être validé par les Etats )</w:t>
      </w:r>
    </w:p>
    <w:p>
      <w:pPr>
        <w:spacing w:before="0" w:after="120" w:line="276" w:lineRule="auto"/>
      </w:pPr>
      <w:r>
        <w:t>INTRODUCTION MDR Concepts clés</w:t>
      </w:r>
    </w:p>
    <w:p>
      <w:pPr>
        <w:spacing w:before="0" w:after="120" w:line="276" w:lineRule="auto"/>
      </w:pPr>
      <w:r>
        <w:t>Institutions et organisations : confusion entre les deux concepts ?</w:t>
      </w:r>
    </w:p>
    <w:p>
      <w:pPr>
        <w:spacing w:before="0" w:after="120" w:line="276" w:lineRule="auto"/>
      </w:pPr>
      <w:r>
        <w:t>Organisation =/ Institutions</w:t>
      </w:r>
    </w:p>
    <w:p>
      <w:pPr>
        <w:spacing w:before="0" w:after="120" w:line="276" w:lineRule="auto"/>
      </w:pPr>
      <w:r>
        <w:t>Organisation restent différentes des institutions, même si toutes les deux participent à la structuration de l’interaction des activités des agents économiques.</w:t>
      </w:r>
    </w:p>
    <w:p>
      <w:pPr>
        <w:spacing w:before="0" w:after="120" w:line="276" w:lineRule="auto"/>
      </w:pPr>
      <w:r>
        <w:rPr>
          <w:sz w:val="22"/>
        </w:rPr>
        <w:t>D.</w:t>
      </w:r>
      <w:r>
        <w:rPr>
          <w:b/>
          <w:sz w:val="22"/>
        </w:rPr>
        <w:t>North</w:t>
      </w:r>
      <w:r>
        <w:rPr>
          <w:sz w:val="22"/>
        </w:rPr>
        <w:t xml:space="preserve"> (1990) Considère les organisations avec des objectifs économique, sociaux, administratifs, éducatifs, religieux, politiques</w:t>
      </w:r>
    </w:p>
    <w:p>
      <w:pPr>
        <w:spacing w:before="0" w:after="120" w:line="276" w:lineRule="auto"/>
      </w:pPr>
      <w:r>
        <w:rPr>
          <w:b/>
          <w:sz w:val="22"/>
        </w:rPr>
        <w:t>OMC</w:t>
      </w:r>
      <w:r>
        <w:rPr>
          <w:sz w:val="22"/>
        </w:rPr>
        <w:t xml:space="preserve"> c’est les deux</w:t>
      </w:r>
    </w:p>
    <w:p>
      <w:pPr>
        <w:spacing w:before="0" w:after="120" w:line="276" w:lineRule="auto"/>
      </w:pPr>
      <w:r>
        <w:t>Organisations ont DES OBJECTIFS pas que un seul.</w:t>
      </w:r>
    </w:p>
    <w:p>
      <w:pPr>
        <w:spacing w:before="0" w:after="120" w:line="276" w:lineRule="auto"/>
      </w:pPr>
      <w:r>
        <w:t>Ecole institutionnalisme c’est un groupe de pensée un courant.</w:t>
      </w:r>
    </w:p>
    <w:p>
      <w:pPr>
        <w:spacing w:before="0" w:after="120" w:line="276" w:lineRule="auto"/>
      </w:pPr>
      <w:r>
        <w:t>VERSURS COMBAT CASTAGNE</w:t>
      </w:r>
    </w:p>
    <w:p>
      <w:pPr>
        <w:spacing w:before="0" w:after="120" w:line="276" w:lineRule="auto"/>
      </w:pPr>
      <w:r>
        <w:t>Instit vs Orga</w:t>
      </w:r>
    </w:p>
    <w:p>
      <w:pPr>
        <w:spacing w:before="0" w:after="120" w:line="276" w:lineRule="auto"/>
      </w:pPr>
      <w:r>
        <w:t>Joueurs Organisation</w:t>
      </w:r>
    </w:p>
    <w:p>
      <w:pPr>
        <w:spacing w:before="0" w:after="120" w:line="276" w:lineRule="auto"/>
      </w:pPr>
      <w:r>
        <w:t>Règles Institution</w:t>
      </w:r>
    </w:p>
    <w:p>
      <w:pPr>
        <w:spacing w:before="0" w:after="120" w:line="276" w:lineRule="auto"/>
      </w:pPr>
      <w:r>
        <w:rPr>
          <w:b/>
          <w:sz w:val="22"/>
        </w:rPr>
        <w:t>North</w:t>
      </w:r>
      <w:r>
        <w:rPr>
          <w:sz w:val="22"/>
        </w:rPr>
        <w:t xml:space="preserve"> Insiste sur leur interaction, en mettant en évidence leur interdépendance. Leur type d’organisations qui existent et leur évolution dépendent essentiellement du schéma institutionnel et à leur tour les oranisations exercent une influence sur l’évolution du schéma institutionnel</w:t>
      </w:r>
    </w:p>
    <w:p>
      <w:pPr>
        <w:spacing w:before="0" w:after="120" w:line="276" w:lineRule="auto"/>
      </w:pPr>
      <w:r>
        <w:t>Chacune influence l’autre GAME THEORY.</w:t>
      </w:r>
    </w:p>
    <w:p>
      <w:pPr>
        <w:spacing w:before="0" w:after="120" w:line="276" w:lineRule="auto"/>
      </w:pPr>
      <w:r>
        <w:t>Cours super simple juste nouveau. C’est que des termes pour l’instant.</w:t>
      </w:r>
    </w:p>
    <w:p>
      <w:pPr>
        <w:spacing w:before="0" w:after="120" w:line="276" w:lineRule="auto"/>
      </w:pPr>
      <w:r>
        <w:t>Les formes d’organisations va dépendre des schémas, cadres structure institutionnel. A l’inverse</w:t>
      </w:r>
    </w:p>
    <w:p>
      <w:pPr>
        <w:spacing w:before="0" w:after="120" w:line="276" w:lineRule="auto"/>
      </w:pPr>
      <w:r>
        <w:t>Les orga à leur tour influence institutionnel. Game theory chacun influence l’autre.</w:t>
      </w:r>
    </w:p>
    <w:p>
      <w:pPr>
        <w:spacing w:before="0" w:after="120" w:line="276" w:lineRule="auto"/>
      </w:pPr>
      <w:r>
        <w:t>C’est une boucle.</w:t>
      </w:r>
    </w:p>
    <w:p>
      <w:pPr>
        <w:spacing w:before="0" w:after="120" w:line="276" w:lineRule="auto"/>
      </w:pPr>
      <w:r>
        <w:t>Se concrétise sous différentes façon le lobbing, dernière partie du cours formes ou les orga tentent de modifier les instituions, les partie politique essaye d’influencer les instituions DONC FORCEMENT POLITIQUE CAR INTERET.</w:t>
      </w:r>
    </w:p>
    <w:p>
      <w:pPr>
        <w:spacing w:before="0" w:after="120" w:line="276" w:lineRule="auto"/>
      </w:pPr>
      <w:r>
        <w:t>Intérêt /// nécessaire</w:t>
      </w:r>
    </w:p>
    <w:p>
      <w:pPr>
        <w:spacing w:before="0" w:after="120" w:line="276" w:lineRule="auto"/>
      </w:pPr>
      <w:r>
        <w:t>BRUT Typologie</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Créa tion de marché </w:t>
      </w:r>
      <w:r>
        <w:rPr>
          <w:b/>
          <w:color w:val="4F81BD"/>
          <w:sz w:val="22"/>
        </w:rPr>
        <w:t>droits de propriété</w:t>
      </w:r>
      <w:r>
        <w:rPr>
          <w:color w:val="4F81BD"/>
          <w:sz w:val="22"/>
        </w:rPr>
        <w:t xml:space="preserve"> système juridique</w:t>
      </w:r>
    </w:p>
    <w:p>
      <w:pPr>
        <w:spacing w:before="0" w:after="120" w:line="276" w:lineRule="auto"/>
      </w:pPr>
      <w:r>
        <w:t>Ré8gulation de marché autorités e régulation agences de controle</w:t>
      </w:r>
    </w:p>
    <w:p>
      <w:pPr>
        <w:spacing w:before="0" w:after="120" w:line="276" w:lineRule="auto"/>
      </w:pPr>
      <w:r>
        <w:t>Stabilisation de marché institution monétaires et budgéaitres</w:t>
      </w:r>
    </w:p>
    <w:p>
      <w:pPr>
        <w:spacing w:before="0" w:after="120" w:line="276" w:lineRule="auto"/>
      </w:pPr>
      <w:r>
        <w:t>Légitimation de marché protection sociale, assurance collective.</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Dani </w:t>
      </w:r>
      <w:r>
        <w:rPr>
          <w:b/>
          <w:color w:val="4F81BD"/>
          <w:sz w:val="22"/>
        </w:rPr>
        <w:t>Rodrik</w:t>
      </w:r>
      <w:r>
        <w:rPr>
          <w:color w:val="4F81BD"/>
          <w:sz w:val="22"/>
        </w:rPr>
        <w:t xml:space="preserve"> ( 2005 )</w:t>
      </w:r>
    </w:p>
    <w:p>
      <w:pPr>
        <w:spacing w:before="0" w:after="120" w:line="276" w:lineRule="auto"/>
      </w:pPr>
      <w:r>
        <w:t>4 types d’insitution économiques voir au dessus.</w:t>
      </w:r>
    </w:p>
    <w:p>
      <w:pPr>
        <w:spacing w:before="0" w:after="120" w:line="276" w:lineRule="auto"/>
      </w:pPr>
      <w:r>
        <w:rPr>
          <w:color w:val="5B9BD5"/>
        </w:rPr>
        <w:t>Cette approche fonctionnele permet de comprendre le rôle complémentaire des différentes institutions dans une économie moderne ?</w:t>
      </w:r>
    </w:p>
    <w:p>
      <w:pPr>
        <w:spacing w:before="0" w:after="120" w:line="276" w:lineRule="auto"/>
      </w:pPr>
      <w:r>
        <w:t>Semaine pro on va refaire un petit rappel</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Rodrik</w:t>
      </w:r>
    </w:p>
    <w:p>
      <w:pPr>
        <w:spacing w:before="0" w:after="120" w:line="276" w:lineRule="auto"/>
      </w:pPr>
      <w:r>
        <w:t>Chaque type complète les autres, TFT</w:t>
      </w:r>
    </w:p>
    <w:p>
      <w:pPr>
        <w:spacing w:before="0" w:after="120" w:line="276" w:lineRule="auto"/>
      </w:pPr>
      <w:r>
        <w:rPr>
          <w:sz w:val="22"/>
        </w:rPr>
        <w:t xml:space="preserve">Exercice quel est le rôle du </w:t>
      </w:r>
      <w:r>
        <w:rPr>
          <w:b/>
          <w:sz w:val="22"/>
        </w:rPr>
        <w:t>FMI</w:t>
      </w:r>
      <w:r>
        <w:rPr>
          <w:sz w:val="22"/>
        </w:rPr>
        <w:t xml:space="preserve">, </w:t>
      </w:r>
      <w:r>
        <w:rPr>
          <w:b/>
          <w:sz w:val="22"/>
        </w:rPr>
        <w:t>BCE</w:t>
      </w:r>
      <w:r>
        <w:rPr>
          <w:sz w:val="22"/>
        </w:rPr>
        <w:t xml:space="preserve"> </w:t>
      </w:r>
      <w:r>
        <w:rPr>
          <w:b/>
          <w:sz w:val="22"/>
        </w:rPr>
        <w:t>OCDE</w:t>
      </w:r>
      <w:r>
        <w:rPr>
          <w:sz w:val="22"/>
        </w:rPr>
        <w:t xml:space="preserve"> etc</w:t>
      </w:r>
    </w:p>
    <w:p>
      <w:pPr>
        <w:spacing w:before="0" w:after="120" w:line="276" w:lineRule="auto"/>
      </w:pPr>
      <w:r>
        <w:t>En résumé, la notion d’insitution est multiple, elle recouvre des règles formelles et informelles de comportement des moyens de faire respecter ces règles et des organisations apportant leur appui à des opérations marchandes. Les institutions soint plus ou moins développées, selon que ces différents éléments fonctionnent plus ou moins.</w:t>
      </w:r>
    </w:p>
    <w:p>
      <w:pPr>
        <w:spacing w:before="0" w:after="120" w:line="276" w:lineRule="auto"/>
      </w:pPr>
      <w:r>
        <w:t>Elles recouvrent des règles formelles, et informelles.</w:t>
      </w:r>
    </w:p>
    <w:p>
      <w:pPr>
        <w:spacing w:before="0" w:after="120" w:line="276" w:lineRule="auto"/>
      </w:pPr>
      <w:r>
        <w:t>Moyen de faire respecter les règles. DGCCRF</w:t>
      </w:r>
    </w:p>
    <w:p>
      <w:pPr>
        <w:spacing w:before="0" w:after="120" w:line="276" w:lineRule="auto"/>
      </w:pPr>
      <w:r>
        <w:t>Règles, Moyen de les faire appliquer, Procédures, Médiation, sanction en cas d’infraction.</w:t>
      </w:r>
    </w:p>
    <w:p>
      <w:pPr>
        <w:spacing w:before="0" w:after="120" w:line="276" w:lineRule="auto"/>
      </w:pPr>
      <w:r>
        <w:t>Plus on peut parler d’institution développées si ça tourne bien.</w:t>
      </w:r>
    </w:p>
    <w:p>
      <w:pPr>
        <w:spacing w:before="0" w:after="120" w:line="276" w:lineRule="auto"/>
      </w:pPr>
      <w:r>
        <w:t>FIN D’INTRO</w:t>
      </w:r>
    </w:p>
    <w:p>
      <w:pPr>
        <w:spacing w:before="0" w:after="120" w:line="276" w:lineRule="auto"/>
      </w:pPr>
      <w:r>
        <w:t>PLAN</w:t>
      </w:r>
    </w:p>
    <w:p>
      <w:pPr>
        <w:spacing w:before="0" w:after="120" w:line="276" w:lineRule="auto"/>
      </w:pPr>
      <w:r>
        <w:t>I Fondements et travaux théoriques (théorique) EASY</w:t>
      </w:r>
    </w:p>
    <w:p>
      <w:pPr>
        <w:spacing w:before="0" w:after="120" w:line="276" w:lineRule="auto"/>
      </w:pPr>
      <w:r>
        <w:t>II Les institutions de collecte de production de données et de standards ( desc )</w:t>
      </w:r>
    </w:p>
    <w:p>
      <w:pPr>
        <w:spacing w:before="0" w:after="120" w:line="276" w:lineRule="auto"/>
      </w:pPr>
      <w:r>
        <w:t>III Les institutions de réglementation et de régulation de marchés ( desc )</w:t>
      </w:r>
    </w:p>
    <w:p>
      <w:pPr>
        <w:spacing w:before="0" w:after="120" w:line="276" w:lineRule="auto"/>
      </w:pPr>
      <w:r>
        <w:t>IV. Les instituions de conseil de réflexion et de lobbying. ( desc )</w:t>
      </w:r>
    </w:p>
    <w:p>
      <w:pPr>
        <w:spacing w:before="0" w:after="120" w:line="276" w:lineRule="auto"/>
      </w:pPr>
      <w:r>
        <w:t>Fondenemtns et travaux théoriques</w:t>
      </w:r>
    </w:p>
    <w:p>
      <w:pPr>
        <w:spacing w:before="0" w:after="120" w:line="276" w:lineRule="auto"/>
      </w:pPr>
      <w:r>
        <w:rPr>
          <w:b/>
          <w:sz w:val="22"/>
        </w:rPr>
        <w:t>Gouvernance</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Asymétrie d’information</w:t>
      </w:r>
      <w:r>
        <w:rPr>
          <w:color w:val="4F81BD"/>
          <w:sz w:val="22"/>
        </w:rPr>
        <w:t>s deux formes !!!!</w:t>
      </w:r>
    </w:p>
    <w:p>
      <w:pPr>
        <w:spacing w:before="0" w:after="120" w:line="276" w:lineRule="auto"/>
      </w:pPr>
      <w:r>
        <w:t>Théorie des signaux</w:t>
      </w:r>
    </w:p>
    <w:p>
      <w:pPr>
        <w:spacing w:before="0" w:after="120" w:line="276" w:lineRule="auto"/>
      </w:pPr>
      <w:r>
        <w:t>Théorie du droit de propriété (courant de pensée)</w:t>
      </w:r>
    </w:p>
    <w:p>
      <w:pPr>
        <w:spacing w:before="0" w:after="120" w:line="276" w:lineRule="auto"/>
      </w:pPr>
      <w:r>
        <w:t>Couts de transaction (théorie également)</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Typologie des instituions ( </w:t>
      </w:r>
      <w:r>
        <w:rPr>
          <w:b/>
          <w:color w:val="4F81BD"/>
          <w:sz w:val="22"/>
        </w:rPr>
        <w:t>Rodrik</w:t>
      </w:r>
      <w:r>
        <w:rPr>
          <w:color w:val="4F81BD"/>
          <w:sz w:val="22"/>
        </w:rPr>
        <w:t xml:space="preserve"> )</w:t>
      </w:r>
    </w:p>
    <w:p>
      <w:pPr>
        <w:spacing w:before="0" w:after="120" w:line="276" w:lineRule="auto"/>
      </w:pPr>
      <w:r>
        <w:rPr>
          <w:b/>
          <w:sz w:val="22"/>
        </w:rPr>
        <w:t>GOUVERNANCE</w:t>
      </w:r>
    </w:p>
    <w:p>
      <w:pPr>
        <w:spacing w:before="0" w:after="120" w:line="276" w:lineRule="auto"/>
      </w:pPr>
      <w:r>
        <w:rPr>
          <w:sz w:val="22"/>
        </w:rPr>
        <w:t xml:space="preserve">Concept polysémique, ( management , économie, sociologie des organisations ) la notion très en vogue de </w:t>
      </w:r>
      <w:r>
        <w:rPr>
          <w:b/>
          <w:sz w:val="22"/>
        </w:rPr>
        <w:t>gouvernance</w:t>
      </w:r>
      <w:r>
        <w:rPr>
          <w:sz w:val="22"/>
        </w:rPr>
        <w:t xml:space="preserve"> semble ajd être mobilisée afin de légitimer de niveaux rapports entre la politique et l’économie</w:t>
      </w:r>
    </w:p>
    <w:p>
      <w:pPr>
        <w:spacing w:before="0" w:after="120" w:line="276" w:lineRule="auto"/>
      </w:pPr>
      <w:r>
        <w:rPr>
          <w:color w:val="008000"/>
        </w:rPr>
        <w:t>Etymologiquement, origine dans la langue française eeu XIII sa signification évolue en fonction d’une part des transformations historiques des sociétés qui vont l’employer d’autres part de ses migrations transfrontalières et notamment anglo-saxonne</w:t>
      </w:r>
    </w:p>
    <w:p>
      <w:pPr>
        <w:spacing w:before="0" w:after="120" w:line="276" w:lineRule="auto"/>
      </w:pPr>
      <w:r>
        <w:rPr>
          <w:sz w:val="22"/>
        </w:rPr>
        <w:t xml:space="preserve">A l’origine les termes de </w:t>
      </w:r>
      <w:r>
        <w:rPr>
          <w:b/>
          <w:sz w:val="22"/>
        </w:rPr>
        <w:t>gouvernance</w:t>
      </w:r>
      <w:r>
        <w:rPr>
          <w:sz w:val="22"/>
        </w:rPr>
        <w:t>, gouverne et gouvernement, ne sont pas distinct sur le plan sémantique. Renvoyant tous ) la métaphore du gouvernail d’un navire, ces notions signifiant « l’action de piloter quelque chose )</w:t>
      </w:r>
    </w:p>
    <w:p>
      <w:pPr>
        <w:spacing w:before="160" w:after="160" w:line="276" w:lineRule="auto"/>
        <w:pBdr>
          <w:top w:val="single" w:sz="8" w:space="4" w:color="000000"/>
          <w:left w:val="single" w:sz="8" w:space="4" w:color="000000"/>
          <w:bottom w:val="single" w:sz="8" w:space="4" w:color="000000"/>
          <w:right w:val="single" w:sz="8" w:space="4" w:color="000000"/>
        </w:pBdr>
      </w:pPr>
      <w:r>
        <w:rPr>
          <w:b/>
          <w:color w:val="008000"/>
          <w:sz w:val="22"/>
        </w:rPr>
        <w:t>Définition : La gouvernance moderne plus liée à l’idée de gestion qu’à celle de pouvoir, lorsque la gouvernance va s’exporter vers le monde anglo-saxon notamment les états unis governance. Centrale dans l’analyse des politiques publiques, de la gestion voire de la sociologie des organisations.</w:t>
      </w:r>
    </w:p>
    <w:p>
      <w:pPr>
        <w:spacing w:before="0" w:after="120" w:line="276" w:lineRule="auto"/>
      </w:pPr>
      <w:r>
        <w:t>L’tat moderne perd son caractère central dans l’action politique, et ce dans trois domaines essentiellement : les relations internationales, les régulations économiques et le rapport aux pouvoirs locaux.</w:t>
      </w:r>
    </w:p>
    <w:p>
      <w:pPr>
        <w:spacing w:before="0" w:after="120" w:line="276" w:lineRule="auto"/>
      </w:pPr>
      <w:r>
        <w:t>On est plus seul plus centrale.</w:t>
      </w:r>
    </w:p>
    <w:p>
      <w:pPr>
        <w:spacing w:before="0" w:after="120" w:line="276" w:lineRule="auto"/>
      </w:pPr>
      <w:r>
        <w:t>Pas d’organisations supra nationale rien ne peut obliger un Etat à part lui-même,</w:t>
      </w:r>
    </w:p>
    <w:p>
      <w:pPr>
        <w:spacing w:before="0" w:after="120" w:line="276" w:lineRule="auto"/>
      </w:pPr>
      <w:r>
        <w:t>IS THAT A SUPPRA</w:t>
      </w:r>
    </w:p>
    <w:p>
      <w:pPr>
        <w:spacing w:before="0" w:after="120" w:line="276" w:lineRule="auto"/>
      </w:pPr>
      <w:r>
        <w:rPr>
          <w:color w:val="008000"/>
        </w:rPr>
        <w:t>L’Etat va déléguer les prérogatives à des autorités indépendantes, par exemple les Banque Centrale (Autorité de régulation ? j’ai pas le mot )</w:t>
      </w:r>
    </w:p>
    <w:p>
      <w:pPr>
        <w:spacing w:before="0" w:after="120" w:line="276" w:lineRule="auto"/>
      </w:pPr>
      <w:r>
        <w:t>Les rapports aux pouvoirs locaux, l’Etat ne décide plus seul sur son territoire il doit réussir à s’entendre avec les pouvoirs locaux.</w:t>
      </w:r>
    </w:p>
    <w:p>
      <w:pPr>
        <w:spacing w:before="0" w:after="120" w:line="276" w:lineRule="auto"/>
      </w:pPr>
      <w:r>
        <w:t>Cette nouvelle approche en termes de partenariat, de pluralité d’acteurs et de pouvoirs multicentrés, rejette l’analyse classique des rapports de pouvoirs conçus sur le mode de la vertiacalité entre des autorités ordonnancées de manière hiérachiqie.</w:t>
      </w:r>
    </w:p>
    <w:p>
      <w:pPr>
        <w:spacing w:before="0" w:after="120" w:line="276" w:lineRule="auto"/>
      </w:pPr>
      <w:r>
        <w:t>Elle privilégie plutôt l’nalase en réseaux , au sein desquels une pliralité d’acteurs échange et interagie sur le mode de la coopération ou de la concurrence, ce qii implique une nouvelle forme procédurale à la fois de la prise de décision mais aussi de l’action publique.</w:t>
      </w:r>
    </w:p>
    <w:p>
      <w:pPr>
        <w:spacing w:before="0" w:after="120" w:line="276" w:lineRule="auto"/>
      </w:pPr>
      <w:r>
        <w:t>On oublie l’origine du mot</w:t>
      </w:r>
    </w:p>
    <w:p>
      <w:pPr>
        <w:spacing w:before="0" w:after="120" w:line="276" w:lineRule="auto"/>
      </w:pPr>
      <w:r>
        <w:t>Avant etat central fait pleuvoir les décisions sur les autres.</w:t>
      </w:r>
    </w:p>
    <w:p>
      <w:pPr>
        <w:spacing w:before="0" w:after="120" w:line="276" w:lineRule="auto"/>
      </w:pPr>
      <w:r>
        <w:rPr>
          <w:sz w:val="22"/>
        </w:rPr>
        <w:t xml:space="preserve">On va absuer la </w:t>
      </w:r>
      <w:r>
        <w:rPr>
          <w:b/>
          <w:sz w:val="22"/>
        </w:rPr>
        <w:t>gouvernance</w:t>
      </w:r>
    </w:p>
    <w:p>
      <w:pPr>
        <w:spacing w:before="0" w:after="120" w:line="276" w:lineRule="auto"/>
      </w:pPr>
      <w:r>
        <w:rPr>
          <w:sz w:val="22"/>
        </w:rPr>
        <w:t xml:space="preserve">On privilégie un réseau en </w:t>
      </w:r>
      <w:r>
        <w:rPr>
          <w:b/>
          <w:sz w:val="22"/>
        </w:rPr>
        <w:t>gouvernance</w:t>
      </w:r>
      <w:r>
        <w:rPr>
          <w:sz w:val="22"/>
        </w:rPr>
        <w:t>. Pas de verticalité décisionnelle.</w:t>
      </w:r>
    </w:p>
    <w:p>
      <w:pPr>
        <w:spacing w:before="0" w:after="120" w:line="276" w:lineRule="auto"/>
      </w:pPr>
      <w:r>
        <w:t>Def voir papier</w:t>
      </w:r>
    </w:p>
    <w:p>
      <w:pPr>
        <w:spacing w:before="0" w:after="120" w:line="276" w:lineRule="auto"/>
      </w:pPr>
      <w:r>
        <w:t>Problème de légitimité</w:t>
      </w:r>
    </w:p>
    <w:p>
      <w:pPr>
        <w:spacing w:before="0" w:after="120" w:line="276" w:lineRule="auto"/>
      </w:pPr>
      <w:r>
        <w:t>L’état va consulter les citoyens, ou non haha trop drôle.</w:t>
      </w:r>
    </w:p>
    <w:p>
      <w:pPr>
        <w:spacing w:before="0" w:after="120" w:line="276" w:lineRule="auto"/>
      </w:pPr>
      <w:r>
        <w:t>Consulte d’abord les syndicats quand ils veulent faire évoluer le processus.</w:t>
      </w:r>
    </w:p>
    <w:p>
      <w:pPr>
        <w:spacing w:before="0" w:after="120" w:line="276" w:lineRule="auto"/>
      </w:pPr>
      <w:r>
        <w:rPr>
          <w:b/>
          <w:sz w:val="22"/>
        </w:rPr>
        <w:t>Gouvernance</w:t>
      </w:r>
      <w:r>
        <w:rPr>
          <w:sz w:val="22"/>
        </w:rPr>
        <w:t xml:space="preserve"> Co-Régulation avec plus en plus de partenariats privé/public.</w:t>
      </w:r>
    </w:p>
    <w:p>
      <w:pPr>
        <w:spacing w:before="0" w:after="120" w:line="276" w:lineRule="auto"/>
      </w:pPr>
      <w:r>
        <w:t>Besoin d’audit !</w:t>
      </w:r>
    </w:p>
    <w:p>
      <w:pPr>
        <w:spacing w:before="0" w:after="120" w:line="276" w:lineRule="auto"/>
      </w:pPr>
      <w:r>
        <w:rPr>
          <w:b/>
          <w:sz w:val="22"/>
        </w:rPr>
        <w:t>GOUVERNANCE</w:t>
      </w:r>
      <w:r>
        <w:rPr>
          <w:sz w:val="22"/>
        </w:rPr>
        <w:t xml:space="preserve"> MODERNE</w:t>
      </w:r>
    </w:p>
    <w:p>
      <w:pPr>
        <w:spacing w:before="0" w:after="120" w:line="276" w:lineRule="auto"/>
      </w:pPr>
      <w:r>
        <w:t>¼ 1/5 du diapo fait ici il a exit le mode diapo</w:t>
      </w:r>
    </w:p>
    <w:p>
      <w:pPr>
        <w:spacing w:before="0" w:after="120" w:line="276" w:lineRule="auto"/>
      </w:pPr>
      <w:r>
        <w:t>Désengagement de l’état centrale</w:t>
      </w:r>
    </w:p>
    <w:p>
      <w:pPr>
        <w:spacing w:before="0" w:after="120" w:line="276" w:lineRule="auto"/>
      </w:pPr>
      <w:r>
        <w:t>Pluralité d’acteur</w:t>
      </w:r>
    </w:p>
    <w:p>
      <w:pPr>
        <w:spacing w:before="0" w:after="120" w:line="276" w:lineRule="auto"/>
      </w:pPr>
      <w:r>
        <w:t>Décision en réseau</w:t>
      </w:r>
    </w:p>
    <w:p>
      <w:pPr>
        <w:spacing w:before="0" w:after="120" w:line="276" w:lineRule="auto"/>
      </w:pPr>
      <w:r>
        <w:rPr>
          <w:b/>
          <w:sz w:val="22"/>
        </w:rPr>
        <w:t>Gouvernance</w:t>
      </w:r>
      <w:r>
        <w:rPr>
          <w:sz w:val="22"/>
        </w:rPr>
        <w:t xml:space="preserve"> moderne préfère l’intégration en réseau qeue a verticalité hiérarchique,</w:t>
      </w:r>
    </w:p>
    <w:p>
      <w:pPr>
        <w:spacing w:before="0" w:after="120" w:line="276" w:lineRule="auto"/>
      </w:pPr>
      <w:r>
        <w:t>Bureaucratie pas forcément optimisée forcément je fixe sur le besoin d’auditer l’état.</w:t>
      </w:r>
    </w:p>
    <w:p>
      <w:pPr>
        <w:spacing w:before="0" w:after="120" w:line="276" w:lineRule="auto"/>
      </w:pPr>
      <w:r>
        <w:t>C’est quoi le plus efficace, la GM découle d’une question d’efficacité.</w:t>
      </w:r>
    </w:p>
    <w:p>
      <w:pPr>
        <w:spacing w:before="0" w:after="120" w:line="276" w:lineRule="auto"/>
      </w:pPr>
      <w:r>
        <w:t>Ça ouvre la question de combien d’être humain sont nécessaire pour un système efficace…</w:t>
      </w:r>
    </w:p>
    <w:p>
      <w:pPr>
        <w:spacing w:before="0" w:after="120" w:line="276" w:lineRule="auto"/>
      </w:pPr>
      <w:r>
        <w:t>Descriptive notion à retenir fin de pause</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5B9BD5"/>
          <w:sz w:val="22"/>
        </w:rPr>
        <w:t>WILLIAMSON</w:t>
      </w:r>
      <w:r>
        <w:rPr>
          <w:color w:val="5B9BD5"/>
          <w:sz w:val="22"/>
        </w:rPr>
        <w:t xml:space="preserve"> ( 1975 ) : La </w:t>
      </w:r>
      <w:r>
        <w:rPr>
          <w:b/>
          <w:color w:val="5B9BD5"/>
          <w:sz w:val="22"/>
        </w:rPr>
        <w:t>gouvernance</w:t>
      </w:r>
      <w:r>
        <w:rPr>
          <w:color w:val="5B9BD5"/>
          <w:sz w:val="22"/>
        </w:rPr>
        <w:t xml:space="preserve"> est l’ensemble des structures et des mécanismes qui encadrent les relations économiques, permettant de coordonner les échanges et de résoudre les conflits lorsqu’il existe de l’incertitude de l’opportunisme ou des asymétries d’informations.</w:t>
      </w:r>
    </w:p>
    <w:p>
      <w:pPr>
        <w:spacing w:before="0" w:after="120" w:line="276" w:lineRule="auto"/>
      </w:pPr>
      <w:r>
        <w:rPr>
          <w:sz w:val="22"/>
        </w:rPr>
        <w:t xml:space="preserve">Une des solutions pour résoudre un problème sur un marché c’est la </w:t>
      </w:r>
      <w:r>
        <w:rPr>
          <w:b/>
          <w:sz w:val="22"/>
        </w:rPr>
        <w:t>gouvernance</w:t>
      </w:r>
      <w:r>
        <w:rPr>
          <w:sz w:val="22"/>
        </w:rPr>
        <w:t>.</w:t>
      </w:r>
    </w:p>
    <w:p>
      <w:pPr>
        <w:spacing w:before="0" w:after="120" w:line="276" w:lineRule="auto"/>
      </w:pPr>
      <w:r>
        <w:t>Mettre en place des systèmes de relations contractuelles pour résoudre des problèmes.</w:t>
      </w:r>
    </w:p>
    <w:p>
      <w:pPr>
        <w:spacing w:before="0" w:after="120" w:line="276" w:lineRule="auto"/>
      </w:pPr>
      <w:r>
        <w:t>Définition d’un système économique.</w:t>
      </w:r>
    </w:p>
    <w:p>
      <w:pPr>
        <w:spacing w:before="0" w:after="120" w:line="276" w:lineRule="auto"/>
      </w:pPr>
      <w:r>
        <w:rPr>
          <w:color w:val="5B9BD5"/>
        </w:rPr>
        <w:t>Les contrats permettent de réduire les couts de transaction ?</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La gouvernance est un cadre instit qui structure et sécurise les transactions fcae àl’incertitude</w:t>
      </w:r>
    </w:p>
    <w:p>
      <w:pPr>
        <w:spacing w:before="0" w:after="120" w:line="276" w:lineRule="auto"/>
      </w:pPr>
      <w:r>
        <w:rPr>
          <w:color w:val="008000"/>
          <w:sz w:val="22"/>
        </w:rPr>
        <w:t xml:space="preserve">Concevoir la </w:t>
      </w:r>
      <w:r>
        <w:rPr>
          <w:b/>
          <w:color w:val="008000"/>
          <w:sz w:val="22"/>
        </w:rPr>
        <w:t>gouvernance</w:t>
      </w:r>
      <w:r>
        <w:rPr>
          <w:color w:val="008000"/>
          <w:sz w:val="22"/>
        </w:rPr>
        <w:t xml:space="preserve"> comme les moyens de la médiation lors que des conflits se produisent.</w:t>
      </w:r>
    </w:p>
    <w:p>
      <w:pPr>
        <w:spacing w:before="0" w:after="120" w:line="276" w:lineRule="auto"/>
      </w:pPr>
      <w:r>
        <w:rPr>
          <w:b/>
          <w:sz w:val="22"/>
        </w:rPr>
        <w:t>Banque Mondiale</w:t>
      </w:r>
      <w:r>
        <w:rPr>
          <w:sz w:val="22"/>
        </w:rPr>
        <w:t xml:space="preserve"> en 90 réhabilitations du concept</w:t>
      </w:r>
    </w:p>
    <w:p>
      <w:pPr>
        <w:spacing w:before="0" w:after="120" w:line="276" w:lineRule="auto"/>
      </w:pPr>
      <w:r>
        <w:rPr>
          <w:sz w:val="22"/>
        </w:rPr>
        <w:t xml:space="preserve">Principes clés : efficacité, responsabilisation, </w:t>
      </w:r>
      <w:r>
        <w:rPr>
          <w:b/>
          <w:sz w:val="22"/>
        </w:rPr>
        <w:t>transparence</w:t>
      </w:r>
    </w:p>
    <w:p>
      <w:pPr>
        <w:spacing w:before="0" w:after="120" w:line="276" w:lineRule="auto"/>
      </w:pPr>
      <w:r>
        <w:rPr>
          <w:sz w:val="22"/>
        </w:rPr>
        <w:t xml:space="preserve">Extension aux autres agences : </w:t>
      </w:r>
      <w:r>
        <w:rPr>
          <w:b/>
          <w:sz w:val="22"/>
        </w:rPr>
        <w:t>OCDE</w:t>
      </w:r>
      <w:r>
        <w:rPr>
          <w:sz w:val="22"/>
        </w:rPr>
        <w:t xml:space="preserve">, </w:t>
      </w:r>
      <w:r>
        <w:rPr>
          <w:b/>
          <w:sz w:val="22"/>
        </w:rPr>
        <w:t>FMI</w:t>
      </w:r>
      <w:r>
        <w:rPr>
          <w:sz w:val="22"/>
        </w:rPr>
        <w:t xml:space="preserve">, </w:t>
      </w:r>
      <w:r>
        <w:rPr>
          <w:b/>
          <w:sz w:val="22"/>
        </w:rPr>
        <w:t>OMC</w:t>
      </w:r>
      <w:r>
        <w:rPr>
          <w:sz w:val="22"/>
        </w:rPr>
        <w:t>,</w:t>
      </w:r>
    </w:p>
    <w:p>
      <w:pPr>
        <w:spacing w:before="0" w:after="120" w:line="276" w:lineRule="auto"/>
      </w:pPr>
      <w:r>
        <w:rPr>
          <w:color w:val="5B9BD5"/>
          <w:sz w:val="22"/>
        </w:rPr>
        <w:t xml:space="preserve">Il faut absolument de la bonne </w:t>
      </w:r>
      <w:r>
        <w:rPr>
          <w:b/>
          <w:color w:val="5B9BD5"/>
          <w:sz w:val="22"/>
        </w:rPr>
        <w:t>gouvernance</w:t>
      </w:r>
      <w:r>
        <w:rPr>
          <w:color w:val="5B9BD5"/>
          <w:sz w:val="22"/>
        </w:rPr>
        <w:t xml:space="preserve"> pour permettre à certains pays pour se développer.</w:t>
      </w:r>
    </w:p>
    <w:p>
      <w:pPr>
        <w:spacing w:before="0" w:after="120" w:line="276" w:lineRule="auto"/>
      </w:pPr>
      <w:r>
        <w:t>Définir l’efficacité économique ?? Structure de Pareto !</w:t>
      </w:r>
    </w:p>
    <w:p>
      <w:pPr>
        <w:spacing w:before="0" w:after="120" w:line="276" w:lineRule="auto"/>
      </w:pPr>
      <w:r>
        <w:t>Ceux qui prennent des décisions doivent être impacté par leur décision,</w:t>
      </w:r>
    </w:p>
    <w:p>
      <w:pPr>
        <w:spacing w:before="0" w:after="120" w:line="276" w:lineRule="auto"/>
      </w:pPr>
      <w:r>
        <w:t>Être transparent dans la prise de décisions, mais pas forcément bien illuminé. Technologie Blockchain point fort économique.</w:t>
      </w:r>
    </w:p>
    <w:p>
      <w:pPr>
        <w:spacing w:before="0" w:after="120" w:line="276" w:lineRule="auto"/>
      </w:pPr>
      <w:r>
        <w:t>Exemples :</w:t>
      </w:r>
    </w:p>
    <w:p>
      <w:pPr>
        <w:spacing w:before="0" w:after="120" w:line="276" w:lineRule="auto"/>
      </w:pPr>
      <w:r>
        <w:t>Indices que la qualité institutionnelle</w:t>
      </w:r>
    </w:p>
    <w:p>
      <w:pPr>
        <w:spacing w:before="0" w:after="120" w:line="276" w:lineRule="auto"/>
      </w:pPr>
      <w:r>
        <w:t>Plus la qualité est élevée. Plus haut est le PIB</w:t>
      </w:r>
    </w:p>
    <w:p>
      <w:pPr>
        <w:spacing w:before="0" w:after="120" w:line="276" w:lineRule="auto"/>
      </w:pPr>
      <w:r>
        <w:t>La France est 25ème sur 180 pays ?</w:t>
      </w:r>
    </w:p>
    <w:p>
      <w:pPr>
        <w:spacing w:before="0" w:after="120" w:line="276" w:lineRule="auto"/>
      </w:pPr>
      <w:r>
        <w:t>PIB création de richesse.</w:t>
      </w:r>
    </w:p>
    <w:p>
      <w:pPr>
        <w:spacing w:before="0" w:after="120" w:line="276" w:lineRule="auto"/>
      </w:pPr>
      <w:r>
        <w:t>Système vraiment efficace ? Remise en question ? Audit ?</w:t>
      </w:r>
    </w:p>
    <w:p>
      <w:pPr>
        <w:spacing w:before="0" w:after="120" w:line="276" w:lineRule="auto"/>
      </w:pPr>
      <w:r>
        <w:t>La qualité des instituions est un facteur DETERMINANT dans la croissance ECONOMIQUE.</w:t>
      </w:r>
    </w:p>
    <w:p>
      <w:pPr>
        <w:spacing w:before="0" w:after="120" w:line="276" w:lineRule="auto"/>
      </w:pPr>
      <w:r>
        <w:t>ELLES REDUISENT LES INCERTITUDES. (vol, processus protection etc. )</w:t>
      </w:r>
    </w:p>
    <w:p>
      <w:pPr>
        <w:spacing w:before="0" w:after="120" w:line="276" w:lineRule="auto"/>
      </w:pPr>
      <w:r>
        <w:t>Transparency International Agency publie un indice de corruption,</w:t>
      </w:r>
    </w:p>
    <w:p>
      <w:pPr>
        <w:spacing w:before="0" w:after="120" w:line="276" w:lineRule="auto"/>
      </w:pPr>
      <w:r>
        <w:rPr>
          <w:color w:val="5B9BD5"/>
        </w:rPr>
        <w:t>Corrompu = règles floues qui permettent de profiter, zone grise viser le top 10.</w:t>
      </w:r>
    </w:p>
    <w:p>
      <w:pPr>
        <w:spacing w:before="0" w:after="120" w:line="276" w:lineRule="auto"/>
      </w:pPr>
      <w:r>
        <w:t>Comment est fait cet indice ?</w:t>
      </w:r>
    </w:p>
    <w:p>
      <w:pPr>
        <w:spacing w:before="0" w:after="120" w:line="276" w:lineRule="auto"/>
      </w:pPr>
      <w:r>
        <w:rPr>
          <w:sz w:val="22"/>
        </w:rPr>
        <w:t xml:space="preserve">Exemple de </w:t>
      </w:r>
      <w:r>
        <w:rPr>
          <w:b/>
          <w:sz w:val="22"/>
        </w:rPr>
        <w:t>gouvernance</w:t>
      </w:r>
      <w:r>
        <w:rPr>
          <w:sz w:val="22"/>
        </w:rPr>
        <w:t xml:space="preserve"> collaborative</w:t>
      </w:r>
    </w:p>
    <w:p>
      <w:pPr>
        <w:spacing w:before="0" w:after="120" w:line="276" w:lineRule="auto"/>
      </w:pPr>
      <w:r>
        <w:t>Développement de l’éolien en mer : concertation multi-acteurs</w:t>
      </w:r>
    </w:p>
    <w:p>
      <w:pPr>
        <w:spacing w:before="0" w:after="120" w:line="276" w:lineRule="auto"/>
      </w:pPr>
      <w:r>
        <w:t>Consultation publique lancée en 2k24 par l’Etat français</w:t>
      </w:r>
    </w:p>
    <w:p>
      <w:pPr>
        <w:spacing w:before="0" w:after="120" w:line="276" w:lineRule="auto"/>
      </w:pPr>
      <w:r>
        <w:t>Recueil d’expertise sectorielle sur la faisabilité technique</w:t>
      </w:r>
    </w:p>
    <w:p>
      <w:pPr>
        <w:spacing w:before="0" w:after="120" w:line="276" w:lineRule="auto"/>
      </w:pPr>
      <w:r>
        <w:t>Obj : construire une politique énergétique conciliant économique environnement et acceptabilité sociale.</w:t>
      </w:r>
    </w:p>
    <w:p>
      <w:pPr>
        <w:spacing w:before="0" w:after="120" w:line="276" w:lineRule="auto"/>
      </w:pPr>
      <w:r>
        <w:t>Donc savoir déléguer est très important. Compétence nécessaire pour prendre des décisions.</w:t>
      </w:r>
    </w:p>
    <w:p>
      <w:pPr>
        <w:spacing w:before="0" w:after="120" w:line="276" w:lineRule="auto"/>
      </w:pPr>
      <w:r>
        <w:rPr>
          <w:sz w:val="22"/>
        </w:rPr>
        <w:t xml:space="preserve">« La </w:t>
      </w:r>
      <w:r>
        <w:rPr>
          <w:b/>
          <w:sz w:val="22"/>
        </w:rPr>
        <w:t>gouvernance</w:t>
      </w:r>
      <w:r>
        <w:rPr>
          <w:sz w:val="22"/>
        </w:rPr>
        <w:t xml:space="preserve"> collaborative réunit pouvoirs publics, entreprises et citoyens pour coproduire des décisions sur des enjeux complexes » Ministère de l’économie 2025.</w:t>
      </w:r>
    </w:p>
    <w:p>
      <w:pPr>
        <w:spacing w:before="0" w:after="120" w:line="276" w:lineRule="auto"/>
      </w:pPr>
      <w:r>
        <w:t>Ammorce de ce qu’on va voir après</w:t>
      </w:r>
    </w:p>
    <w:p>
      <w:pPr>
        <w:spacing w:before="0" w:after="120" w:line="276" w:lineRule="auto"/>
      </w:pPr>
      <w:r>
        <w:t>Le marché et institutions</w:t>
      </w:r>
    </w:p>
    <w:p>
      <w:pPr>
        <w:spacing w:before="0" w:after="120" w:line="276" w:lineRule="auto"/>
      </w:pPr>
      <w:r>
        <w:t>Le bon fonctionnement du marché dépend de la qualité des institutions. Les institutions ont pour objet de réduire les incertitudes que soulève une information insufissante au sujet du comportement d’autres individus dans ce processus d’intercation humaine. Les institutios peuvent agir de plusieurs façons :</w:t>
      </w:r>
    </w:p>
    <w:p>
      <w:pPr>
        <w:spacing w:before="0" w:after="120" w:line="276" w:lineRule="auto"/>
      </w:pPr>
      <w:r>
        <w:t>Elles réduisent les asymétries de l’information en transmettant des renseignements sur les conditions, les produits et les acteurs du marché.</w:t>
      </w:r>
    </w:p>
    <w:p>
      <w:pPr>
        <w:spacing w:before="0" w:after="120" w:line="276" w:lineRule="auto"/>
      </w:pPr>
      <w:r>
        <w:t>Elles réduisent le risque en définissant et faisant respecter les contrat et droit de propriété qui précisent quels sont les bénéficiaires, les biens, et les dates de transaction, elles limitent l’action des responsables politiques et des groupes d’intérêt en leur faisant rendre des comptes au citoyens.</w:t>
      </w:r>
    </w:p>
    <w:p>
      <w:pPr>
        <w:spacing w:before="0" w:after="120" w:line="276" w:lineRule="auto"/>
      </w:pPr>
      <w:r>
        <w:t>Elles limitent l’action des responsables politiques et des groupes d’intérêt en leur faisant rendre des comptes au citoyens.</w:t>
      </w:r>
    </w:p>
    <w:p>
      <w:pPr>
        <w:spacing w:before="0" w:after="120" w:line="276" w:lineRule="auto"/>
      </w:pPr>
      <w:r>
        <w:rPr>
          <w:sz w:val="22"/>
        </w:rPr>
        <w:t xml:space="preserve">Problème de </w:t>
      </w:r>
      <w:r>
        <w:rPr>
          <w:b/>
          <w:sz w:val="22"/>
        </w:rPr>
        <w:t>transparence</w:t>
      </w:r>
      <w:r>
        <w:rPr>
          <w:sz w:val="22"/>
        </w:rPr>
        <w:t>.</w:t>
      </w:r>
    </w:p>
    <w:p>
      <w:pPr>
        <w:spacing w:before="0" w:after="120" w:line="276" w:lineRule="auto"/>
      </w:pPr>
      <w:r>
        <w:t>Connaissance = Pouvoir</w:t>
      </w:r>
    </w:p>
    <w:p>
      <w:pPr>
        <w:spacing w:before="0" w:after="120" w:line="276" w:lineRule="auto"/>
      </w:pPr>
      <w:r>
        <w:rPr>
          <w:sz w:val="22"/>
        </w:rPr>
        <w:t xml:space="preserve">Semaine prochaine on va reprendre avec un rappel de ce qui a était fait la semaine précédente. On va revoir la diapo mal cadrée. Et revenir sur l’histoire de </w:t>
      </w:r>
      <w:r>
        <w:rPr>
          <w:b/>
          <w:sz w:val="22"/>
        </w:rPr>
        <w:t>gouvernance</w:t>
      </w:r>
      <w:r>
        <w:rPr>
          <w:sz w:val="22"/>
        </w:rPr>
        <w:t xml:space="preserve"> avec </w:t>
      </w:r>
      <w:r>
        <w:rPr>
          <w:b/>
          <w:sz w:val="22"/>
        </w:rPr>
        <w:t>IPC</w:t>
      </w:r>
      <w:r>
        <w:rPr>
          <w:sz w:val="22"/>
        </w:rPr>
        <w:t>. Avec des éléments concret CHIFFRE IMPORTANT à savoir 25ème place ;</w:t>
      </w:r>
    </w:p>
    <w:p>
      <w:pPr>
        <w:spacing w:before="0" w:after="120" w:line="276" w:lineRule="auto"/>
      </w:pPr>
      <w:r>
        <w:t>Si mauvais résultat ? Pourquoi ? On pourrait faire mieux !</w:t>
      </w:r>
    </w:p>
    <w:p>
      <w:pPr>
        <w:spacing w:before="0" w:after="120" w:line="276" w:lineRule="auto"/>
      </w:pPr>
      <w:r>
        <w:t>Fin de la prise de note</w:t>
      </w:r>
    </w:p>
    <w:p>
      <w:pPr>
        <w:spacing w:before="0" w:after="120" w:line="276" w:lineRule="auto"/>
      </w:pPr>
      <w:r>
        <w:t>Deuxième prise de Note,</w:t>
      </w:r>
    </w:p>
    <w:p>
      <w:pPr>
        <w:spacing w:before="0" w:after="120" w:line="276" w:lineRule="auto"/>
      </w:pPr>
      <w:r>
        <w:t>Rappel à chaque début de séance, plus 6 séances après celle-là.</w:t>
      </w:r>
    </w:p>
    <w:p>
      <w:pPr>
        <w:spacing w:before="0" w:after="120" w:line="276" w:lineRule="auto"/>
      </w:pPr>
      <w:r>
        <w:t>Deux ajouts supplémentaires,</w:t>
      </w:r>
    </w:p>
    <w:p>
      <w:pPr>
        <w:spacing w:before="0" w:after="120" w:line="276" w:lineRule="auto"/>
      </w:pPr>
      <w:r>
        <w:t>Notion importante : pas de législation supra nationale, important.</w:t>
      </w:r>
    </w:p>
    <w:p>
      <w:pPr>
        <w:spacing w:before="0" w:after="120" w:line="276" w:lineRule="auto"/>
      </w:pPr>
      <w:r>
        <w:t>Institution ensemble acteurs avec objectif commun : interdépendance</w:t>
      </w:r>
    </w:p>
    <w:p>
      <w:pPr>
        <w:spacing w:before="0" w:after="120" w:line="276" w:lineRule="auto"/>
      </w:pPr>
      <w:r>
        <w:t>Organisations :</w:t>
      </w:r>
    </w:p>
    <w:p>
      <w:pPr>
        <w:spacing w:before="0" w:after="120" w:line="276" w:lineRule="auto"/>
      </w:pPr>
      <w:r>
        <w:t>CCl de la première partie typologie de rodrick qui détail les 4 types d’institutions, création régulation, stabilisation, légitimation.</w:t>
      </w:r>
    </w:p>
    <w:p>
      <w:pPr>
        <w:spacing w:before="0" w:after="120" w:line="276" w:lineRule="auto"/>
      </w:pPr>
      <w:r>
        <w:rPr>
          <w:b/>
          <w:sz w:val="22"/>
        </w:rPr>
        <w:t>Gouvernance</w:t>
      </w:r>
      <w:r>
        <w:rPr>
          <w:sz w:val="22"/>
        </w:rPr>
        <w:t xml:space="preserve"> est une manière de diriger la chose. Prend place lorsqu’il n’y a pas la place d’être au commande (n’est pas une entité, c’est un ensemble de méthode et de technique)</w:t>
      </w:r>
    </w:p>
    <w:p>
      <w:pPr>
        <w:spacing w:before="0" w:after="120" w:line="276" w:lineRule="auto"/>
      </w:pPr>
      <w:r>
        <w:rPr>
          <w:color w:val="5B9BD5"/>
        </w:rPr>
        <w:t>Déf : Toute les techniques/Méthodes qui vont permettre une coopération lorsqu’il n’y a pas d’entité aux commandes, permet d’éviter des comportements opportunisme.</w:t>
      </w:r>
    </w:p>
    <w:p>
      <w:pPr>
        <w:spacing w:before="0" w:after="120" w:line="276" w:lineRule="auto"/>
      </w:pPr>
      <w:r>
        <w:t>Ex : en cas de conflit entre les Etats, la structure qui est au-dessus va obliger les deux états à résoudre le problème. Si non structure verticale, on essaye par réseaux ( le marché, plus sur quelque chose d’hybride si un marché, forcément une entité pour le réguler ).</w:t>
      </w:r>
    </w:p>
    <w:p>
      <w:pPr>
        <w:spacing w:before="0" w:after="120" w:line="276" w:lineRule="auto"/>
      </w:pPr>
      <w:r>
        <w:rPr>
          <w:b/>
          <w:sz w:val="22"/>
        </w:rPr>
        <w:t>Gouvernance</w:t>
      </w:r>
      <w:r>
        <w:rPr>
          <w:sz w:val="22"/>
        </w:rPr>
        <w:t xml:space="preserve"> qui se doit d’être efficace, transparente, et doit responsabiliser.</w:t>
      </w:r>
    </w:p>
    <w:p>
      <w:pPr>
        <w:spacing w:before="0" w:after="120" w:line="276" w:lineRule="auto"/>
      </w:pPr>
      <w:r>
        <w:t>Partie double importante.</w:t>
      </w:r>
    </w:p>
    <w:p>
      <w:pPr>
        <w:spacing w:before="0" w:after="120" w:line="276" w:lineRule="auto"/>
      </w:pPr>
      <w:r>
        <w:rPr>
          <w:sz w:val="22"/>
        </w:rPr>
        <w:t xml:space="preserve">Corrélation entre PIB et la qualité des institutions. (Données de la </w:t>
      </w:r>
      <w:r>
        <w:rPr>
          <w:b/>
          <w:sz w:val="22"/>
        </w:rPr>
        <w:t>banque mondiale</w:t>
      </w:r>
      <w:r>
        <w:rPr>
          <w:sz w:val="22"/>
        </w:rPr>
        <w:t xml:space="preserve"> )</w:t>
      </w:r>
    </w:p>
    <w:p>
      <w:pPr>
        <w:spacing w:before="0" w:after="120" w:line="276" w:lineRule="auto"/>
      </w:pPr>
      <w:r>
        <w:rPr>
          <w:sz w:val="22"/>
        </w:rPr>
        <w:t>France 25ème sur 180 sur l’</w:t>
      </w:r>
      <w:r>
        <w:rPr>
          <w:b/>
          <w:sz w:val="22"/>
        </w:rPr>
        <w:t>IPC</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Selon l’IPC, 5 critères.</w:t>
      </w:r>
    </w:p>
    <w:p>
      <w:pPr>
        <w:spacing w:before="0" w:after="120" w:line="276" w:lineRule="auto"/>
      </w:pPr>
      <w:r>
        <w:t>Accès à la justice et indépendances de celle-ci.</w:t>
      </w:r>
    </w:p>
    <w:p>
      <w:pPr>
        <w:spacing w:before="0" w:after="120" w:line="276" w:lineRule="auto"/>
      </w:pPr>
      <w:r>
        <w:rPr>
          <w:sz w:val="22"/>
        </w:rPr>
        <w:t xml:space="preserve">Critère de </w:t>
      </w:r>
      <w:r>
        <w:rPr>
          <w:b/>
          <w:sz w:val="22"/>
        </w:rPr>
        <w:t>transparence</w:t>
      </w:r>
      <w:r>
        <w:rPr>
          <w:sz w:val="22"/>
        </w:rPr>
        <w:t xml:space="preserve"> ouvertures et accessibilité des procédures budgétaires.</w:t>
      </w:r>
    </w:p>
    <w:p>
      <w:pPr>
        <w:spacing w:before="0" w:after="120" w:line="276" w:lineRule="auto"/>
      </w:pPr>
      <w:r>
        <w:t>Application des lois</w:t>
      </w:r>
    </w:p>
    <w:p>
      <w:pPr>
        <w:spacing w:before="0" w:after="120" w:line="276" w:lineRule="auto"/>
      </w:pPr>
      <w:r>
        <w:t>Capacité des autorités à sanctionner.</w:t>
      </w:r>
    </w:p>
    <w:p>
      <w:pPr>
        <w:spacing w:before="0" w:after="120" w:line="276" w:lineRule="auto"/>
      </w:pPr>
      <w:r>
        <w:t>Liberté d’expression et des médias</w:t>
      </w:r>
    </w:p>
    <w:p>
      <w:pPr>
        <w:spacing w:before="0" w:after="120" w:line="276" w:lineRule="auto"/>
      </w:pPr>
      <w:r>
        <w:t>Problème de la France, problème de passation d’un marché publique. (quand l’état doit lancer des grands chantiers, il passe par un marché public, elle fait défaut sur ça, apparemment les entreprises qui obtiennent ces marchés n’est pas assez transparentes, influence des lobbys, indépendance judiciaire.)</w:t>
      </w:r>
    </w:p>
    <w:p>
      <w:pPr>
        <w:spacing w:before="0" w:after="120" w:line="276" w:lineRule="auto"/>
      </w:pPr>
      <w:r>
        <w:t>Deuxième cours,</w:t>
      </w:r>
    </w:p>
    <w:p>
      <w:pPr>
        <w:spacing w:before="0" w:after="120" w:line="276" w:lineRule="auto"/>
      </w:pPr>
      <w:r>
        <w:t>Déficit publique français : objectif de réduction à 4.6% du PIB en 2026 ( contre 5.5% en 2023 )</w:t>
      </w:r>
    </w:p>
    <w:p>
      <w:pPr>
        <w:spacing w:before="0" w:after="120" w:line="276" w:lineRule="auto"/>
      </w:pPr>
      <w:r>
        <w:t>Tensions budgétaires post-Covid : dette atteignant près de 3000 milliards d’euros 133% du PIB ) Réformes structurelles (retraites, assurance chômage) pour réduire l’incertitude économique.</w:t>
      </w:r>
    </w:p>
    <w:p>
      <w:pPr>
        <w:spacing w:before="0" w:after="120" w:line="276" w:lineRule="auto"/>
      </w:pPr>
      <w:r>
        <w:rPr>
          <w:sz w:val="22"/>
        </w:rPr>
        <w:t xml:space="preserve">Instabilité politique 2025-2025 : impact sur la </w:t>
      </w:r>
      <w:r>
        <w:rPr>
          <w:b/>
          <w:sz w:val="22"/>
        </w:rPr>
        <w:t>gouvernance</w:t>
      </w:r>
      <w:r>
        <w:rPr>
          <w:sz w:val="22"/>
        </w:rPr>
        <w:t xml:space="preserve"> des institutions économiques</w:t>
      </w:r>
    </w:p>
    <w:p>
      <w:pPr>
        <w:spacing w:before="0" w:after="120" w:line="276" w:lineRule="auto"/>
      </w:pPr>
      <w:r>
        <w:t>Déficit public : plus d’output que d’input. Vote de confiance.</w:t>
      </w:r>
    </w:p>
    <w:p>
      <w:pPr>
        <w:spacing w:before="0" w:after="120" w:line="276" w:lineRule="auto"/>
      </w:pPr>
      <w:r>
        <w:t>Budget n’ai jamais fait pour être positif, équilibré. Si positif, l’état prélève des impôts pour garder de l’argent.</w:t>
      </w:r>
    </w:p>
    <w:p>
      <w:pPr>
        <w:spacing w:before="0" w:after="120" w:line="276" w:lineRule="auto"/>
      </w:pPr>
      <w:r>
        <w:t>Etat qui prélève de l’argent pour financer des actions publiques.</w:t>
      </w:r>
    </w:p>
    <w:p>
      <w:pPr>
        <w:spacing w:before="0" w:after="120" w:line="276" w:lineRule="auto"/>
      </w:pPr>
      <w:r>
        <w:t>Or plus de dépenses que de gains. Il trouve dans les dettes et dans les intérêts.</w:t>
      </w:r>
    </w:p>
    <w:p>
      <w:pPr>
        <w:spacing w:before="0" w:after="120" w:line="276" w:lineRule="auto"/>
      </w:pPr>
      <w:r>
        <w:t>Problème d’instabilité. On va avoir un problème surement d’une seule manière.</w:t>
      </w:r>
    </w:p>
    <w:p>
      <w:pPr>
        <w:spacing w:before="0" w:after="120" w:line="276" w:lineRule="auto"/>
      </w:pPr>
      <w:r>
        <w:t>Dette qui grossit et reste accrue par les intérêts non remboursés.</w:t>
      </w:r>
    </w:p>
    <w:p>
      <w:pPr>
        <w:spacing w:before="0" w:after="120" w:line="276" w:lineRule="auto"/>
      </w:pPr>
      <w:r>
        <w:rPr>
          <w:sz w:val="22"/>
        </w:rPr>
        <w:t xml:space="preserve">La situation n’est pas idéale, avec en plus un évènement d’actualité qui rajoute une couche sur cette </w:t>
      </w:r>
      <w:r>
        <w:rPr>
          <w:b/>
          <w:sz w:val="22"/>
        </w:rPr>
        <w:t>gouvernance</w:t>
      </w:r>
      <w:r>
        <w:rPr>
          <w:sz w:val="22"/>
        </w:rPr>
        <w:t>.</w:t>
      </w:r>
    </w:p>
    <w:p>
      <w:pPr>
        <w:spacing w:before="0" w:after="120" w:line="276" w:lineRule="auto"/>
      </w:pPr>
      <w:r>
        <w:t>Voir combien de pays ont été au-dessus de X% de la dette du PIB avant un crash économique. »</w:t>
      </w:r>
    </w:p>
    <w:p>
      <w:pPr>
        <w:spacing w:before="0" w:after="120" w:line="276" w:lineRule="auto"/>
      </w:pPr>
      <w:r>
        <w:t>Cas avec les éoliennes en mer pour prendre une décision qui ne peut pas être contesté.</w:t>
      </w:r>
    </w:p>
    <w:p>
      <w:pPr>
        <w:spacing w:before="0" w:after="120" w:line="276" w:lineRule="auto"/>
      </w:pPr>
      <w:r>
        <w:t>Le marché et l’information</w:t>
      </w:r>
    </w:p>
    <w:p>
      <w:pPr>
        <w:spacing w:before="0" w:after="120" w:line="276" w:lineRule="auto"/>
      </w:pPr>
      <w:r>
        <w:t>Le bon fonctionnement du marché dépend de la qualité des instits. Les instits ont pour objet de réduire les incertitudes que soulève une information insuffisante au sujet du comportement d’autres individus dans ce processus d’interaction humaine. Les institutions peuvent agir de plusieurs façons :</w:t>
      </w:r>
    </w:p>
    <w:p>
      <w:pPr>
        <w:spacing w:before="0" w:after="120" w:line="276" w:lineRule="auto"/>
      </w:pPr>
      <w:r>
        <w:t>Réduire les asymétries de l’information en transmettant des renseignements sur les conditions, les produits et les acteurs du marché</w:t>
      </w:r>
    </w:p>
    <w:p>
      <w:pPr>
        <w:spacing w:before="0" w:after="120" w:line="276" w:lineRule="auto"/>
      </w:pPr>
      <w:r>
        <w:t>Réduire le risque en définissant et faisant respecter les contrats et droit de propriété qui précise quels sont les bénéficiaires, bien et les dates de transaction</w:t>
      </w:r>
    </w:p>
    <w:p>
      <w:pPr>
        <w:spacing w:before="0" w:after="120" w:line="276" w:lineRule="auto"/>
      </w:pPr>
      <w:r>
        <w:t>Limite l’action des responsables politiques et des groupes d’intérêt en leur faisant rendre des comptes aux citoyens.</w:t>
      </w:r>
    </w:p>
    <w:p>
      <w:pPr>
        <w:spacing w:before="0" w:after="120" w:line="276" w:lineRule="auto"/>
      </w:pPr>
      <w:r>
        <w:t>Institutions doivent réduire l’incertitude. Lorsque incertitude comportement opportuniste. ( Tirer profit de manière injuste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Asymétrie de l’information :C’est une situation dans laquelle deux agents qui effectuent une transaction économique n’ont pas le même niveau d’information sur le produit le marché. L’</w:t>
      </w:r>
      <w:r>
        <w:rPr>
          <w:b/>
          <w:color w:val="4F81BD"/>
          <w:sz w:val="22"/>
        </w:rPr>
        <w:t>aléa moral</w:t>
      </w:r>
      <w:r>
        <w:rPr>
          <w:color w:val="4F81BD"/>
          <w:sz w:val="22"/>
        </w:rPr>
        <w:t xml:space="preserve"> et la </w:t>
      </w:r>
      <w:r>
        <w:rPr>
          <w:b/>
          <w:color w:val="4F81BD"/>
          <w:sz w:val="22"/>
        </w:rPr>
        <w:t>sélection adverse</w:t>
      </w:r>
      <w:r>
        <w:rPr>
          <w:color w:val="4F81BD"/>
          <w:sz w:val="22"/>
        </w:rPr>
        <w:t xml:space="preserve"> sont deux conséquences de ces asymétries.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Les deux situations donne lieu a des situations économiques sous optimales. Le marché est défaillant en présence d’</w:t>
      </w:r>
      <w:r>
        <w:rPr>
          <w:b/>
          <w:color w:val="4F81BD"/>
          <w:sz w:val="22"/>
        </w:rPr>
        <w:t>asymétrie d’information</w:t>
      </w:r>
      <w:r>
        <w:rPr>
          <w:color w:val="4F81BD"/>
          <w:sz w:val="22"/>
        </w:rPr>
        <w:t>.</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Sélection adverse</w:t>
      </w:r>
      <w:r>
        <w:rPr>
          <w:color w:val="4F81BD"/>
          <w:sz w:val="22"/>
        </w:rPr>
        <w:t xml:space="preserve"> : </w:t>
      </w:r>
      <w:r>
        <w:rPr>
          <w:b/>
          <w:color w:val="4F81BD"/>
          <w:sz w:val="22"/>
        </w:rPr>
        <w:t>Akerlof</w:t>
      </w:r>
      <w:r>
        <w:rPr>
          <w:color w:val="4F81BD"/>
          <w:sz w:val="22"/>
        </w:rPr>
        <w:t xml:space="preserve"> ( 1970 ) marché des lemons</w:t>
      </w:r>
    </w:p>
    <w:p>
      <w:pPr>
        <w:spacing w:before="0" w:after="120" w:line="276" w:lineRule="auto"/>
      </w:pPr>
      <w:r>
        <w:t>Les produits de mauvaise qualité chassent les bons du marché.</w:t>
      </w:r>
    </w:p>
    <w:p>
      <w:pPr>
        <w:spacing w:before="0" w:after="120" w:line="276" w:lineRule="auto"/>
      </w:pPr>
      <w:r>
        <w:t>Plateformes de seconde main.</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La </w:t>
      </w:r>
      <w:r>
        <w:rPr>
          <w:b/>
          <w:color w:val="4F81BD"/>
          <w:sz w:val="22"/>
        </w:rPr>
        <w:t>sélection adverse</w:t>
      </w:r>
      <w:r>
        <w:rPr>
          <w:color w:val="4F81BD"/>
          <w:sz w:val="22"/>
        </w:rPr>
        <w:t xml:space="preserve">, désigne une situation où l’acheteur ne peut pas distinguer la qualité des produits. Résultat : les vendeurs de mauvaise qualité restent sur le maché, tandis que ceux de bonne qualité s’en retirent, ce qui dégrade globalement la qualité de l’offre – G </w:t>
      </w:r>
      <w:r>
        <w:rPr>
          <w:b/>
          <w:color w:val="4F81BD"/>
          <w:sz w:val="22"/>
        </w:rPr>
        <w:t>Akerlof</w:t>
      </w:r>
      <w:r>
        <w:rPr>
          <w:color w:val="4F81BD"/>
          <w:sz w:val="22"/>
        </w:rPr>
        <w:t>. Comprendre cette notion</w:t>
      </w:r>
    </w:p>
    <w:p>
      <w:pPr>
        <w:spacing w:before="0" w:after="120" w:line="276" w:lineRule="auto"/>
      </w:pPr>
      <w:r>
        <w:rPr>
          <w:color w:val="5B9BD5"/>
        </w:rPr>
        <w:t>Cas du marché des voitures d’occasions. Les acteurs du marché conduits à prendre des décisions contraires à leurs intérêts dû au manque d’information.</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Cette </w:t>
      </w:r>
      <w:r>
        <w:rPr>
          <w:b/>
          <w:color w:val="4F81BD"/>
          <w:sz w:val="22"/>
        </w:rPr>
        <w:t>sélection adverse</w:t>
      </w:r>
      <w:r>
        <w:rPr>
          <w:color w:val="4F81BD"/>
          <w:sz w:val="22"/>
        </w:rPr>
        <w:t xml:space="preserve"> eut même dans des cas extrêmes, mener à l’absence d’équilibre et entrainer la disparition d’un marché. ( cas récent des NFT )</w:t>
      </w:r>
    </w:p>
    <w:p>
      <w:pPr>
        <w:spacing w:before="0" w:after="120" w:line="276" w:lineRule="auto"/>
      </w:pPr>
      <w:r>
        <w:t>Dans l’incertitude les acheteurs demandent un prix moyen plus bas retrait des bonnes voitures par les vendeurs augmentation de la mise sur le marché des mauvaises méfiance la fin de toute transaction sur le marché.</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En situation d’</w:t>
      </w:r>
      <w:r>
        <w:rPr>
          <w:b/>
          <w:color w:val="4F81BD"/>
          <w:sz w:val="22"/>
        </w:rPr>
        <w:t>asymétrie d’information</w:t>
      </w:r>
      <w:r>
        <w:rPr>
          <w:color w:val="4F81BD"/>
          <w:sz w:val="22"/>
        </w:rPr>
        <w:t xml:space="preserve"> sur la qualité des produits, le prix ne joue plus correctement son rôle de signal.</w:t>
      </w:r>
    </w:p>
    <w:p>
      <w:pPr>
        <w:spacing w:before="0" w:after="120" w:line="276" w:lineRule="auto"/>
      </w:pPr>
      <w:r>
        <w:t>Exemple avec Sorare</w:t>
      </w:r>
    </w:p>
    <w:p>
      <w:pPr>
        <w:spacing w:before="0" w:after="120" w:line="276" w:lineRule="auto"/>
      </w:pPr>
      <w:r>
        <w:t>Le problème est que notre carte soit unique car création d’une seconde carte ou plus. Suite à cette information de la potentiel inflation de la supply, les acheteurs se sont retirés et donc chute des prix.</w:t>
      </w:r>
    </w:p>
    <w:p>
      <w:pPr>
        <w:spacing w:before="0" w:after="120" w:line="276" w:lineRule="auto"/>
      </w:pPr>
      <w:r>
        <w:t>Pourquoi prix plus bas == compensation d’incertitude. Décourager les vendeurs honnêtes de bonne qualité. Donc augmentation des voitures de mauvaises qualités, effet boule de neige. Limitation par la quantité dans la supply. Obligation d’avoir un nombre minimum de voiture honnête. Lors de cette situation le prix ne joue pas son rôle de signal.</w:t>
      </w:r>
    </w:p>
    <w:p>
      <w:pPr>
        <w:spacing w:before="0" w:after="120" w:line="276" w:lineRule="auto"/>
      </w:pPr>
      <w:r>
        <w:t>Les asymétries d’informations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L’</w:t>
      </w:r>
      <w:r>
        <w:rPr>
          <w:b/>
          <w:color w:val="4F81BD"/>
          <w:sz w:val="22"/>
        </w:rPr>
        <w:t>aléa moral</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008000"/>
          <w:sz w:val="22"/>
        </w:rPr>
        <w:t>L’</w:t>
      </w:r>
      <w:r>
        <w:rPr>
          <w:b/>
          <w:color w:val="008000"/>
          <w:sz w:val="22"/>
        </w:rPr>
        <w:t>aléa moral</w:t>
      </w:r>
      <w:r>
        <w:rPr>
          <w:color w:val="008000"/>
          <w:sz w:val="22"/>
        </w:rPr>
        <w:t xml:space="preserve"> représente le risque qu’un agent, une fois le contrat signé, modifie sont comportement en devenant plus imprudent ou en cherchant à profiter de la situation par exemple. Opportunisme des agents.</w:t>
      </w:r>
    </w:p>
    <w:p>
      <w:pPr>
        <w:spacing w:before="0" w:after="120" w:line="276" w:lineRule="auto"/>
      </w:pPr>
      <w:r>
        <w:rPr>
          <w:color w:val="5B9BD5"/>
        </w:rPr>
        <w:t>Le marché de l’assurance en particulier est exposé à ce danger surtout lorsqu’il est difficile ou impossible de contrôler la prise de risque de l’assuré. Ainsi, se sachant protégé par une assurance, un conducteur automobile peut adopter une conduite risquée, un patient augmenter plus que nécessaire ses frais médicaux…</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Pour éviter ces conséquences nuisibles à l’activité économique, les pouvoirs publics peuvent obliger les agents fournir un certain Nb d’information ( rôle des labels et des réglementations ), ou mettre en place des institutions et ou des incitations pour respecter le contrat ( franchises médicales ). Bonus des voitures pour l’</w:t>
      </w:r>
      <w:r>
        <w:rPr>
          <w:b/>
          <w:color w:val="4F81BD"/>
          <w:sz w:val="22"/>
        </w:rPr>
        <w:t>aléa moral</w:t>
      </w:r>
      <w:r>
        <w:rPr>
          <w:color w:val="4F81BD"/>
          <w:sz w:val="22"/>
        </w:rPr>
        <w:t>.</w:t>
      </w:r>
    </w:p>
    <w:p>
      <w:pPr>
        <w:spacing w:before="0" w:after="120" w:line="276" w:lineRule="auto"/>
      </w:pPr>
      <w:r>
        <w:t>Modification du comportement après l’engagement.</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Le problème d’</w:t>
      </w:r>
      <w:r>
        <w:rPr>
          <w:b/>
          <w:color w:val="4F81BD"/>
          <w:sz w:val="22"/>
        </w:rPr>
        <w:t>aléa moral</w:t>
      </w:r>
      <w:r>
        <w:rPr>
          <w:color w:val="4F81BD"/>
          <w:sz w:val="22"/>
        </w:rPr>
        <w:t xml:space="preserve"> survient lorsqu’un individu assuré modifie son comportement et prend davantage de risques, sachant que les conséquences seront supportées par l’assureur. Réforme de 2024 de l’assurance maladie.</w:t>
      </w:r>
    </w:p>
    <w:p>
      <w:pPr>
        <w:spacing w:before="0" w:after="120" w:line="276" w:lineRule="auto"/>
      </w:pPr>
      <w:r>
        <w:t>Avec le Covid, accélération de la consommation de médicaments et augmentation de 18% des consultations médicales.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Pourquoi renforcer les </w:t>
      </w:r>
      <w:r>
        <w:rPr>
          <w:b/>
          <w:color w:val="4F81BD"/>
          <w:sz w:val="22"/>
        </w:rPr>
        <w:t>droits de propriété</w:t>
      </w:r>
      <w:r>
        <w:rPr>
          <w:color w:val="4F81BD"/>
          <w:sz w:val="22"/>
        </w:rPr>
        <w:t>s protège ceux qui ont moins d’informations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La théorie des signaux Arrow et </w:t>
      </w:r>
      <w:r>
        <w:rPr>
          <w:b/>
          <w:color w:val="4F81BD"/>
          <w:sz w:val="22"/>
        </w:rPr>
        <w:t>Spence</w:t>
      </w:r>
      <w:r>
        <w:rPr>
          <w:color w:val="4F81BD"/>
          <w:sz w:val="22"/>
        </w:rPr>
        <w:t xml:space="preserve"> ( 1963 et 74 )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Le cas du marché de la santé, Arrow ( 1963 ) </w:t>
      </w:r>
      <w:r>
        <w:rPr>
          <w:b/>
          <w:color w:val="4F81BD"/>
          <w:sz w:val="22"/>
        </w:rPr>
        <w:t>asymétrie d’information</w:t>
      </w:r>
      <w:r>
        <w:rPr>
          <w:color w:val="4F81BD"/>
          <w:sz w:val="22"/>
        </w:rPr>
        <w:t xml:space="preserve"> patients ne disposent pas des mêmes informations que les médecins problèmes de confiance et de coordination</w:t>
      </w:r>
    </w:p>
    <w:p>
      <w:pPr>
        <w:spacing w:before="0" w:after="120" w:line="276" w:lineRule="auto"/>
      </w:pPr>
      <w:r>
        <w:t>Pour réduire cette asymétrie, Arrow souligne l’importance de mécanisme de signalisation et de certification : Diplômes, accréditations, réputation des hôpitaux,</w:t>
      </w:r>
    </w:p>
    <w:p>
      <w:pPr>
        <w:spacing w:before="0" w:after="120" w:line="276" w:lineRule="auto"/>
      </w:pPr>
      <w:r>
        <w:t>Rôle des assurances et des associations professionnelles.</w:t>
      </w:r>
    </w:p>
    <w:p>
      <w:pPr>
        <w:spacing w:before="0" w:after="120" w:line="276" w:lineRule="auto"/>
      </w:pPr>
      <w:r>
        <w:t>L’idée que certains attributs ( diplômes, labels, réputation) servent de signaux de qualité crédibles sur le marché.</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Focus sur </w:t>
      </w:r>
      <w:r>
        <w:rPr>
          <w:b/>
          <w:color w:val="4F81BD"/>
          <w:sz w:val="22"/>
        </w:rPr>
        <w:t>Spence</w:t>
      </w:r>
    </w:p>
    <w:p>
      <w:pPr>
        <w:spacing w:before="0" w:after="120" w:line="276" w:lineRule="auto"/>
      </w:pPr>
      <w:r>
        <w:t>« Dans les marchés caractérisés par une information Imparfaite, les agents envoient des signaux coûteux pour communiquer leur qualité aux autres participants du marché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Résout le problème d’</w:t>
      </w:r>
      <w:r>
        <w:rPr>
          <w:b/>
          <w:color w:val="4F81BD"/>
          <w:sz w:val="22"/>
        </w:rPr>
        <w:t>asymétrie d’information</w:t>
      </w:r>
      <w:r>
        <w:rPr>
          <w:color w:val="4F81BD"/>
          <w:sz w:val="22"/>
        </w:rPr>
        <w:t xml:space="preserve"> sur le marché du travail</w:t>
      </w:r>
    </w:p>
    <w:p>
      <w:pPr>
        <w:spacing w:before="0" w:after="120" w:line="276" w:lineRule="auto"/>
      </w:pPr>
      <w:r>
        <w:rPr>
          <w:color w:val="008000"/>
        </w:rPr>
        <w:t>Le diplôme agit comme un signal de productivité potentielle</w:t>
      </w:r>
    </w:p>
    <w:p>
      <w:pPr>
        <w:spacing w:before="0" w:after="120" w:line="276" w:lineRule="auto"/>
      </w:pPr>
      <w:r>
        <w:t>Influence majeure sur les politiques d’éducation et de recrutement.</w:t>
      </w:r>
    </w:p>
    <w:p>
      <w:pPr>
        <w:spacing w:before="0" w:after="120" w:line="276" w:lineRule="auto"/>
      </w:pPr>
      <w:r>
        <w:t>Signal coûteux Diplôme coûteux en temps et énergie pour envoyer un signal. Compétence et fournir un effort. Si le signal n’est pas coûteux tout le monde l’aurait et donc pas de crédibilité. Beaucoup d’influence sur la politique d’éducation.</w:t>
      </w:r>
    </w:p>
    <w:p>
      <w:pPr>
        <w:spacing w:before="0" w:after="120" w:line="276" w:lineRule="auto"/>
      </w:pPr>
      <w:r>
        <w:t>Beaucoup de politique dépenses dans les études pour réduire le chômage.</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Spence</w:t>
      </w:r>
      <w:r>
        <w:rPr>
          <w:color w:val="4F81BD"/>
          <w:sz w:val="22"/>
        </w:rPr>
        <w:t xml:space="preserve"> : La logique du signal ne se limite pas au marché du travail.</w:t>
      </w:r>
    </w:p>
    <w:p>
      <w:pPr>
        <w:spacing w:before="0" w:after="120" w:line="276" w:lineRule="auto"/>
      </w:pPr>
      <w:r>
        <w:rPr>
          <w:color w:val="5B9BD5"/>
        </w:rPr>
        <w:t>Les signaux permettent de réduire l’incertitude quand l’information est asymétrique.</w:t>
      </w:r>
    </w:p>
    <w:p>
      <w:pPr>
        <w:spacing w:before="0" w:after="120" w:line="276" w:lineRule="auto"/>
      </w:pPr>
      <w:r>
        <w:t>Exemples : Publicité entreprise sûre de son produit prête à investir.</w:t>
      </w:r>
    </w:p>
    <w:p>
      <w:pPr>
        <w:spacing w:before="0" w:after="120" w:line="276" w:lineRule="auto"/>
      </w:pPr>
      <w:r>
        <w:t>Garantie sur voitures d’occasion : vendeur sûr de la qualité signale fiabilité.</w:t>
      </w:r>
    </w:p>
    <w:p>
      <w:pPr>
        <w:spacing w:before="0" w:after="120" w:line="276" w:lineRule="auto"/>
      </w:pPr>
      <w:r>
        <w:t>Autes signaux : certifications, labels, marques…</w:t>
      </w:r>
    </w:p>
    <w:p>
      <w:pPr>
        <w:spacing w:before="0" w:after="120" w:line="276" w:lineRule="auto"/>
      </w:pPr>
      <w:r>
        <w:t>Objectif : aider l’acheteur/consommateur à distinguer le bon produit malgré l’opacité du marché.</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Le cas du marché du travail : </w:t>
      </w:r>
      <w:r>
        <w:rPr>
          <w:b/>
          <w:color w:val="4F81BD"/>
          <w:sz w:val="22"/>
        </w:rPr>
        <w:t>asymétrie d’information</w:t>
      </w:r>
      <w:r>
        <w:rPr>
          <w:color w:val="4F81BD"/>
          <w:sz w:val="22"/>
        </w:rPr>
        <w:t xml:space="preserve"> l’employeur se fie à des signaux ( diplôme )</w:t>
      </w:r>
    </w:p>
    <w:p>
      <w:pPr>
        <w:spacing w:before="0" w:after="120" w:line="276" w:lineRule="auto"/>
      </w:pPr>
      <w:r>
        <w:t>Les individus les plus capables obtiennent un diplôme plus facilement ils signalent ainsi leur qualité.</w:t>
      </w:r>
    </w:p>
    <w:p>
      <w:pPr>
        <w:spacing w:before="0" w:after="120" w:line="276" w:lineRule="auto"/>
      </w:pPr>
      <w:r>
        <w:t>La formation = double rôle.</w:t>
      </w:r>
    </w:p>
    <w:p>
      <w:pPr>
        <w:spacing w:before="0" w:after="120" w:line="276" w:lineRule="auto"/>
      </w:pPr>
      <w:r>
        <w:t>Augmenter le capital humain.</w:t>
      </w:r>
    </w:p>
    <w:p>
      <w:pPr>
        <w:spacing w:before="0" w:after="120" w:line="276" w:lineRule="auto"/>
      </w:pPr>
      <w:r>
        <w:t>Envoyer un signal de productivité.</w:t>
      </w:r>
    </w:p>
    <w:p>
      <w:pPr>
        <w:spacing w:before="0" w:after="120" w:line="276" w:lineRule="auto"/>
      </w:pPr>
      <w:r>
        <w:t>Conséquence : exclusion des non/mal diplômés hausse du chômage.</w:t>
      </w:r>
    </w:p>
    <w:p>
      <w:pPr>
        <w:spacing w:before="0" w:after="120" w:line="276" w:lineRule="auto"/>
      </w:pPr>
      <w:r>
        <w:rPr>
          <w:sz w:val="22"/>
        </w:rPr>
        <w:t>Illustration avec des chiffres de l’</w:t>
      </w:r>
      <w:r>
        <w:rPr>
          <w:b/>
          <w:sz w:val="22"/>
        </w:rPr>
        <w:t>INSEE</w:t>
      </w:r>
    </w:p>
    <w:p>
      <w:pPr>
        <w:spacing w:before="0" w:after="120" w:line="276" w:lineRule="auto"/>
      </w:pPr>
      <w:r>
        <w:t>Lien avec le taux de chômage et le niveau de diplôme.</w:t>
      </w:r>
    </w:p>
    <w:p>
      <w:pPr>
        <w:spacing w:before="0" w:after="120" w:line="276" w:lineRule="auto"/>
      </w:pPr>
      <w:r>
        <w:t>Corrélation négative entre le niveau de diplôme et le taux de chômage, mal diplômé et non diplômé exclu du marché du travail</w:t>
      </w:r>
    </w:p>
    <w:p>
      <w:pPr>
        <w:spacing w:before="0" w:after="120" w:line="276" w:lineRule="auto"/>
      </w:pPr>
      <w:r>
        <w:t>Risques d’enfermement et de segmentation du marché de l’emploi</w:t>
      </w:r>
    </w:p>
    <w:p>
      <w:pPr>
        <w:spacing w:before="0" w:after="120" w:line="276" w:lineRule="auto"/>
      </w:pPr>
      <w:r>
        <w:t>Chômage des jeunes en France : des politiques publiques inefficaces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La théorie des </w:t>
      </w:r>
      <w:r>
        <w:rPr>
          <w:b/>
          <w:color w:val="4F81BD"/>
          <w:sz w:val="22"/>
        </w:rPr>
        <w:t>droits de propriété</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Les institutions on un rôle de réduire le manque d’information et de rassurer par rapport à ce manque. Réduire l’opportunisme.</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La théorie des </w:t>
      </w:r>
      <w:r>
        <w:rPr>
          <w:b/>
          <w:color w:val="4F81BD"/>
          <w:sz w:val="22"/>
        </w:rPr>
        <w:t>droits de propriété</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La théorie des </w:t>
      </w:r>
      <w:r>
        <w:rPr>
          <w:b/>
          <w:color w:val="4F81BD"/>
          <w:sz w:val="22"/>
        </w:rPr>
        <w:t>droits de propriété</w:t>
      </w:r>
      <w:r>
        <w:rPr>
          <w:color w:val="4F81BD"/>
          <w:sz w:val="22"/>
        </w:rPr>
        <w:t xml:space="preserve">, théorie générale des relations sociales et des institutions ( Coriat et Weinstein, 1995 ). Ils essayent de démontrer l’influence des systèmes et des </w:t>
      </w:r>
      <w:r>
        <w:rPr>
          <w:b/>
          <w:color w:val="4F81BD"/>
          <w:sz w:val="22"/>
        </w:rPr>
        <w:t>droits de propriété</w:t>
      </w:r>
      <w:r>
        <w:rPr>
          <w:color w:val="4F81BD"/>
          <w:sz w:val="22"/>
        </w:rPr>
        <w:t>.</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Influence différents systèmes et </w:t>
      </w:r>
      <w:r>
        <w:rPr>
          <w:b/>
          <w:color w:val="4F81BD"/>
          <w:sz w:val="22"/>
        </w:rPr>
        <w:t>droits de propriété</w:t>
      </w:r>
      <w:r>
        <w:rPr>
          <w:color w:val="4F81BD"/>
          <w:sz w:val="22"/>
        </w:rPr>
        <w:t xml:space="preserve"> influence le comportement des agents.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La fonction des </w:t>
      </w:r>
      <w:r>
        <w:rPr>
          <w:b/>
          <w:color w:val="4F81BD"/>
          <w:sz w:val="22"/>
        </w:rPr>
        <w:t>droits de propriété</w:t>
      </w:r>
      <w:r>
        <w:rPr>
          <w:color w:val="4F81BD"/>
          <w:sz w:val="22"/>
        </w:rPr>
        <w:t xml:space="preserve"> est de fournir des incitations à créer, à converser et à valoriser des actifs. Plus il sont définis, plus ils incitent à valoriser des actifs</w:t>
      </w:r>
    </w:p>
    <w:p>
      <w:pPr>
        <w:spacing w:before="0" w:after="120" w:line="276" w:lineRule="auto"/>
      </w:pPr>
      <w:r>
        <w:t>Maison : c’est la vôtre, si quelqu’un est puni parce qu’il détériore cette dite maison, plus vous avez envie d’en faire.</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Emergence des </w:t>
      </w:r>
      <w:r>
        <w:rPr>
          <w:b/>
          <w:color w:val="4F81BD"/>
          <w:sz w:val="22"/>
        </w:rPr>
        <w:t>droits de propriété</w:t>
      </w:r>
    </w:p>
    <w:p>
      <w:pPr>
        <w:spacing w:before="0" w:after="120" w:line="276" w:lineRule="auto"/>
      </w:pPr>
      <w:r>
        <w:t>La théorie des néoclassiques veut montrer</w:t>
      </w:r>
    </w:p>
    <w:p>
      <w:pPr>
        <w:spacing w:before="0" w:after="120" w:line="276" w:lineRule="auto"/>
      </w:pPr>
      <w:r>
        <w:t>Qu’il existe un mouvement d’une situation de départ où la propriété n’existe pas ou est collectivement détenue vers une situation où la propriété devient privée « privatisation de la propriété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Que cette évolution ( mise en place des </w:t>
      </w:r>
      <w:r>
        <w:rPr>
          <w:b/>
          <w:color w:val="4F81BD"/>
          <w:sz w:val="22"/>
        </w:rPr>
        <w:t>droits de propriété</w:t>
      </w:r>
      <w:r>
        <w:rPr>
          <w:color w:val="4F81BD"/>
          <w:sz w:val="22"/>
        </w:rPr>
        <w:t xml:space="preserve"> exclusifs et extension historique ) répond à un principe d’efficience. A cette thèse s’oppose la théorie néo-institutionnelle.</w:t>
      </w:r>
    </w:p>
    <w:p>
      <w:pPr>
        <w:spacing w:before="0" w:after="120" w:line="276" w:lineRule="auto"/>
      </w:pPr>
      <w:r>
        <w:t>La tragédie des biens communs ( Hardin, 1968 ) Partant ;</w:t>
      </w:r>
    </w:p>
    <w:p>
      <w:pPr>
        <w:spacing w:before="0" w:after="120" w:line="276" w:lineRule="auto"/>
      </w:pPr>
      <w:r>
        <w:t>Aristote selon qui ce qui est commun au plus grand nombre fait l’objet des soins les moins attentifs »</w:t>
      </w:r>
    </w:p>
    <w:p>
      <w:pPr>
        <w:spacing w:before="0" w:after="120" w:line="276" w:lineRule="auto"/>
      </w:pPr>
      <w:r>
        <w:t>« loi » de la pop de Malthus ( la population et donc les besoins en moyens de subsistance augmentent plus rapidement que la production agricole )</w:t>
      </w:r>
    </w:p>
    <w:p>
      <w:pPr>
        <w:spacing w:before="0" w:after="120" w:line="276" w:lineRule="auto"/>
      </w:pPr>
      <w:r>
        <w:t>Garrett J Hardin (« the tragedy of the commons” 1968 ) traite des ressources partageables ( rivalité en usage, mais pas d’exclusion) disponibles en quantité limitée ( ressources naturelles, air pur…)</w:t>
      </w:r>
    </w:p>
    <w:p>
      <w:pPr>
        <w:spacing w:before="0" w:after="120" w:line="276" w:lineRule="auto"/>
      </w:pPr>
      <w:r>
        <w:t>Conséquences selon Hardin :</w:t>
      </w:r>
    </w:p>
    <w:p>
      <w:pPr>
        <w:spacing w:before="0" w:after="120" w:line="276" w:lineRule="auto"/>
      </w:pPr>
      <w:r>
        <w:t>L’accès libre à de tels biens peut conduire à leur surexploitation des ressources</w:t>
      </w:r>
    </w:p>
    <w:p>
      <w:pPr>
        <w:spacing w:before="0" w:after="120" w:line="276" w:lineRule="auto"/>
      </w:pPr>
      <w:r>
        <w:rPr>
          <w:color w:val="5B9BD5"/>
        </w:rPr>
        <w:t>Rationalité individuelle conduit chaque individu à exploiter la ressource de manière à maximiser l’intérêt personnel</w:t>
      </w:r>
    </w:p>
    <w:p>
      <w:pPr>
        <w:spacing w:before="0" w:after="120" w:line="276" w:lineRule="auto"/>
      </w:pPr>
      <w:r>
        <w:t>Défaillance du marché remettant en cause le laisser-faire ( le célèbre principe de la « main invisible » prêté à Smith, selon, qui la poursuite des fins égoïstes concourt au bien commun ).</w:t>
      </w:r>
    </w:p>
    <w:p>
      <w:pPr>
        <w:spacing w:before="0" w:after="120" w:line="276" w:lineRule="auto"/>
      </w:pPr>
      <w:r>
        <w:t>SIMULATION DE L’EGOISME AVEC CODEBH YOUHOUU ! j’ai déjà ça dans la poche.</w:t>
      </w:r>
    </w:p>
    <w:p>
      <w:pPr>
        <w:spacing w:before="0" w:after="120" w:line="276" w:lineRule="auto"/>
      </w:pPr>
      <w:r>
        <w:t>Plus de bois, plus chaud, plus pour plus de plus de bois et donc surconsommation de la forêt.</w:t>
      </w:r>
    </w:p>
    <w:p>
      <w:pPr>
        <w:spacing w:before="0" w:after="120" w:line="276" w:lineRule="auto"/>
      </w:pPr>
      <w:r>
        <w:t>Moins on intervient en tant que collectif, et plus de richesse est créée en théorie. Dans ce cas ce n’est pas bon.</w:t>
      </w:r>
    </w:p>
    <w:p>
      <w:pPr>
        <w:spacing w:before="0" w:after="120" w:line="276" w:lineRule="auto"/>
      </w:pPr>
      <w:r>
        <w:t>Surexploitation des ressources partagées, sous le seuil d’exploitation, le pâturage à le temps de se régénérer.</w:t>
      </w:r>
    </w:p>
    <w:p>
      <w:pPr>
        <w:spacing w:before="0" w:after="120" w:line="276" w:lineRule="auto"/>
      </w:pPr>
      <w:r>
        <w:t>Seuil d’exploitation commune soutenable. Le pâturage n’a pas le temps de se regénérer et disparaît.</w:t>
      </w:r>
    </w:p>
    <w:p>
      <w:pPr>
        <w:spacing w:before="0" w:after="120" w:line="276" w:lineRule="auto"/>
      </w:pPr>
      <w:r>
        <w:t>Il faut proposer des solutions institutionnelles pour remonter ce problème.</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5B9BD5"/>
          <w:sz w:val="22"/>
        </w:rPr>
        <w:t xml:space="preserve">2L’établissement de </w:t>
      </w:r>
      <w:r>
        <w:rPr>
          <w:b/>
          <w:color w:val="5B9BD5"/>
          <w:sz w:val="22"/>
        </w:rPr>
        <w:t>droits de propriété</w:t>
      </w:r>
      <w:r>
        <w:rPr>
          <w:color w:val="5B9BD5"/>
          <w:sz w:val="22"/>
        </w:rPr>
        <w:t xml:space="preserve"> ( l’enclosure ) sur les ressources communes doit permettre d’empêcher la surexploitation et finalement la destruction de ces ressources en accès libre en réduisant les externalités et les </w:t>
      </w:r>
      <w:r>
        <w:rPr>
          <w:b/>
          <w:color w:val="5B9BD5"/>
          <w:sz w:val="22"/>
        </w:rPr>
        <w:t>coûts de transaction</w:t>
      </w:r>
      <w:r>
        <w:rPr>
          <w:color w:val="5B9BD5"/>
          <w:sz w:val="22"/>
        </w:rPr>
        <w:t>.</w:t>
      </w:r>
    </w:p>
    <w:p>
      <w:pPr>
        <w:spacing w:before="0" w:after="120" w:line="276" w:lineRule="auto"/>
      </w:pPr>
      <w:r>
        <w:t>Toutefois, la privatisation de la ressource n’implique pas forcément une détention individuelle de la ressource : ainsi un syndicat professionnel peut détenir la ressource et fixer les règles mutuelles ( coercitives ) auxquelles adhèrent les individus ( ce qui pose alors des coûts de définition de ces règles, de contrôle du respect de ces règles et de sanctions en cas de violation de ces règles)</w:t>
      </w:r>
    </w:p>
    <w:p>
      <w:pPr>
        <w:spacing w:before="0" w:after="120" w:line="276" w:lineRule="auto"/>
      </w:pPr>
      <w:r>
        <w:t>Exemple 1 : Gestion d’une pêcherie</w:t>
      </w:r>
    </w:p>
    <w:p>
      <w:pPr>
        <w:spacing w:before="0" w:after="120" w:line="276" w:lineRule="auto"/>
      </w:pPr>
      <w:r>
        <w:t>Accès libre : surexploitation de la ressource ( absence de règles, risque d’épuisement).</w:t>
      </w:r>
    </w:p>
    <w:p>
      <w:pPr>
        <w:spacing w:before="0" w:after="120" w:line="276" w:lineRule="auto"/>
      </w:pPr>
      <w:r>
        <w:t>Gestion collective par les pêcheurs :</w:t>
      </w:r>
    </w:p>
    <w:p>
      <w:pPr>
        <w:spacing w:before="0" w:after="120" w:line="276" w:lineRule="auto"/>
      </w:pPr>
      <w:r>
        <w:t>Mise en place de quotas individuels.</w:t>
      </w:r>
    </w:p>
    <w:p>
      <w:pPr>
        <w:spacing w:before="0" w:after="120" w:line="276" w:lineRule="auto"/>
      </w:pPr>
      <w:r>
        <w:t>Sanctions internes en cas de dépassement.</w:t>
      </w:r>
    </w:p>
    <w:p>
      <w:pPr>
        <w:spacing w:before="0" w:after="120" w:line="276" w:lineRule="auto"/>
      </w:pPr>
      <w:r>
        <w:t>Limites coûts élevés de surveillance, crédibilité des sanctions incertaine ( risque de départ ou domination de certains membres).</w:t>
      </w:r>
    </w:p>
    <w:p>
      <w:pPr>
        <w:spacing w:before="0" w:after="120" w:line="276" w:lineRule="auto"/>
      </w:pPr>
      <w:r>
        <w:t>Gestion publique ( Etat) :</w:t>
      </w:r>
    </w:p>
    <w:p>
      <w:pPr>
        <w:spacing w:before="0" w:after="120" w:line="276" w:lineRule="auto"/>
      </w:pPr>
      <w:r>
        <w:t>Surveillance plus efficace.</w:t>
      </w:r>
    </w:p>
    <w:p>
      <w:pPr>
        <w:spacing w:before="0" w:after="120" w:line="276" w:lineRule="auto"/>
      </w:pPr>
      <w:r>
        <w:t>Sanctions plus crédibles ( amendes, interdiction d’exercer).</w:t>
      </w:r>
    </w:p>
    <w:p>
      <w:pPr>
        <w:spacing w:before="0" w:after="120" w:line="276" w:lineRule="auto"/>
      </w:pPr>
      <w:r>
        <w:t>Dépasser la capacité de renouvellement des stocks</w:t>
      </w:r>
    </w:p>
    <w:p>
      <w:pPr>
        <w:spacing w:before="0" w:after="120" w:line="276" w:lineRule="auto"/>
      </w:pPr>
      <w:r>
        <w:rPr>
          <w:color w:val="008000"/>
        </w:rPr>
        <w:t>Quotas et limitations d’accès comme solutions</w:t>
      </w:r>
    </w:p>
    <w:p>
      <w:pPr>
        <w:spacing w:before="0" w:after="120" w:line="276" w:lineRule="auto"/>
      </w:pPr>
      <w:r>
        <w:t>70% des stocks halieutiques mondiaux sont actuellement surexploités ou pleinement exploités.</w:t>
      </w:r>
    </w:p>
    <w:p>
      <w:pPr>
        <w:spacing w:before="0" w:after="120" w:line="276" w:lineRule="auto"/>
      </w:pPr>
      <w:r>
        <w:t>2</w:t>
      </w:r>
    </w:p>
    <w:p>
      <w:pPr>
        <w:spacing w:before="0" w:after="120" w:line="276" w:lineRule="auto"/>
      </w:pPr>
      <w:r>
        <w:t>Solutions institutionnelles</w:t>
      </w:r>
    </w:p>
    <w:p>
      <w:pPr>
        <w:spacing w:before="0" w:after="120" w:line="276" w:lineRule="auto"/>
      </w:pPr>
      <w:r>
        <w:t>Système de quotas individuelles transférables ( QIT )</w:t>
      </w:r>
    </w:p>
    <w:p>
      <w:pPr>
        <w:spacing w:before="0" w:after="120" w:line="276" w:lineRule="auto"/>
      </w:pPr>
      <w:r>
        <w:t>Sanctions contre pêche illégale ( jusqu’à 300 000€)</w:t>
      </w:r>
    </w:p>
    <w:p>
      <w:pPr>
        <w:spacing w:before="0" w:after="120" w:line="276" w:lineRule="auto"/>
      </w:pPr>
      <w:r>
        <w:t>Zones de protection marine ( objectif 30% en 2030 ).</w:t>
      </w:r>
    </w:p>
    <w:p>
      <w:pPr>
        <w:spacing w:before="0" w:after="120" w:line="276" w:lineRule="auto"/>
      </w:pPr>
      <w:r>
        <w:t>Exemple 2 : Gisements pétroliers et OPEP</w:t>
      </w:r>
    </w:p>
    <w:p>
      <w:pPr>
        <w:spacing w:before="0" w:after="120" w:line="276" w:lineRule="auto"/>
      </w:pPr>
      <w:r>
        <w:t>Organisation des Pays Exportateurs de Pétrole.</w:t>
      </w:r>
    </w:p>
    <w:p>
      <w:pPr>
        <w:spacing w:before="0" w:after="120" w:line="276" w:lineRule="auto"/>
      </w:pPr>
      <w:r>
        <w:t>Cartel ( OPEP ) Coordination pour limiter la production et maintenir des prix élevés.</w:t>
      </w:r>
    </w:p>
    <w:p>
      <w:pPr>
        <w:spacing w:before="0" w:after="120" w:line="276" w:lineRule="auto"/>
      </w:pPr>
      <w:r>
        <w:t>Problème : instabilité du cartel ( regroupement d’un nombre assez limité de producteur ayant la main mise sur la ressource, qui se coordonnent sur les politiques communes )</w:t>
      </w:r>
    </w:p>
    <w:p>
      <w:pPr>
        <w:spacing w:before="0" w:after="120" w:line="276" w:lineRule="auto"/>
      </w:pPr>
      <w:r>
        <w:t>Chaque Etat a intérêt à dévier dès que les prix montent surproduction</w:t>
      </w:r>
    </w:p>
    <w:p>
      <w:pPr>
        <w:spacing w:before="0" w:after="120" w:line="276" w:lineRule="auto"/>
      </w:pPr>
      <w:r>
        <w:t>Conséquences surexploitation d’une ressource non renouvelable, volatilité des prix.</w:t>
      </w:r>
    </w:p>
    <w:p>
      <w:pPr>
        <w:spacing w:before="0" w:after="120" w:line="276" w:lineRule="auto"/>
      </w:pPr>
      <w:r>
        <w:t>Effet pervers : prix bas récurrents désincitation à investir dans les énergies renouvelables.</w:t>
      </w:r>
    </w:p>
    <w:p>
      <w:pPr>
        <w:spacing w:before="0" w:after="120" w:line="276" w:lineRule="auto"/>
      </w:pPr>
      <w:r>
        <w:t>Solution alternative</w:t>
      </w:r>
    </w:p>
    <w:p>
      <w:pPr>
        <w:spacing w:before="0" w:after="120" w:line="276" w:lineRule="auto"/>
      </w:pPr>
      <w:r>
        <w:t>Gestion collective mondiale ( propriété publique internationale)</w:t>
      </w:r>
    </w:p>
    <w:p>
      <w:pPr>
        <w:spacing w:before="0" w:after="120" w:line="276" w:lineRule="auto"/>
      </w:pPr>
      <w:r>
        <w:t>Objectifs : prix stables et élevés, contrôle strict des quotas, réinvestissement des surprofits dans les alternatives énergétiques.</w:t>
      </w:r>
    </w:p>
    <w:p>
      <w:pPr>
        <w:spacing w:before="0" w:after="120" w:line="276" w:lineRule="auto"/>
      </w:pPr>
      <w:r>
        <w:t>Petit groupe de producteur qui profite des prix.</w:t>
      </w:r>
    </w:p>
    <w:p>
      <w:pPr>
        <w:spacing w:before="0" w:after="120" w:line="276" w:lineRule="auto"/>
      </w:pPr>
      <w:r>
        <w:t>Séance 3.</w:t>
      </w:r>
    </w:p>
    <w:p>
      <w:pPr>
        <w:spacing w:before="0" w:after="120" w:line="276" w:lineRule="auto"/>
      </w:pPr>
      <w:r>
        <w:t>Analyse positive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Impact des différents systèmes des </w:t>
      </w:r>
      <w:r>
        <w:rPr>
          <w:b/>
          <w:color w:val="4F81BD"/>
          <w:sz w:val="22"/>
        </w:rPr>
        <w:t>droits de propriété</w:t>
      </w:r>
      <w:r>
        <w:rPr>
          <w:color w:val="4F81BD"/>
          <w:sz w:val="22"/>
        </w:rPr>
        <w:t xml:space="preserve"> sur le comportement des agents</w:t>
      </w:r>
    </w:p>
    <w:p>
      <w:pPr>
        <w:spacing w:before="0" w:after="120" w:line="276" w:lineRule="auto"/>
      </w:pPr>
      <w:r>
        <w:t>Analyse normative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5B9BD5"/>
          <w:sz w:val="22"/>
        </w:rPr>
        <w:t xml:space="preserve">Déterminer le système des </w:t>
      </w:r>
      <w:r>
        <w:rPr>
          <w:b/>
          <w:color w:val="5B9BD5"/>
          <w:sz w:val="22"/>
        </w:rPr>
        <w:t>droits de propriété</w:t>
      </w:r>
      <w:r>
        <w:rPr>
          <w:color w:val="5B9BD5"/>
          <w:sz w:val="22"/>
        </w:rPr>
        <w:t xml:space="preserve"> permettant d’atteindre l’optimum social.</w:t>
      </w:r>
    </w:p>
    <w:p>
      <w:pPr>
        <w:spacing w:before="0" w:after="120" w:line="276" w:lineRule="auto"/>
      </w:pPr>
      <w:r>
        <w:t>Analyse positive.</w:t>
      </w:r>
    </w:p>
    <w:p>
      <w:pPr>
        <w:spacing w:before="0" w:after="120" w:line="276" w:lineRule="auto"/>
      </w:pPr>
      <w:r>
        <w:t>Si on est sur une propriété privée/public quels sont les comportements des agents. Le but est de montrer les conséquences sur le bien-être social et les processus économiques.</w:t>
      </w:r>
    </w:p>
    <w:p>
      <w:pPr>
        <w:spacing w:before="0" w:after="120" w:line="276" w:lineRule="auto"/>
      </w:pPr>
      <w:r>
        <w:t>Analyse normative : Quel système de droit est le plus souhaitable. Déterminer la config des droits qui optimise l’utilisation des ressources.</w:t>
      </w:r>
    </w:p>
    <w:p>
      <w:pPr>
        <w:spacing w:before="0" w:after="120" w:line="276" w:lineRule="auto"/>
      </w:pPr>
      <w:r>
        <w:t>POSITIVE :</w:t>
      </w:r>
    </w:p>
    <w:p>
      <w:pPr>
        <w:spacing w:before="0" w:after="120" w:line="276" w:lineRule="auto"/>
      </w:pPr>
      <w:r>
        <w:t>Au niveau comportement individuel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Etablir des </w:t>
      </w:r>
      <w:r>
        <w:rPr>
          <w:b/>
          <w:color w:val="4F81BD"/>
          <w:sz w:val="22"/>
        </w:rPr>
        <w:t>droits de propriété</w:t>
      </w:r>
      <w:r>
        <w:rPr>
          <w:color w:val="4F81BD"/>
          <w:sz w:val="22"/>
        </w:rPr>
        <w:t xml:space="preserve"> sur des ressources = plus d’incitations à les exploiter efficacement ?</w:t>
      </w:r>
    </w:p>
    <w:p>
      <w:pPr>
        <w:spacing w:before="0" w:after="120" w:line="276" w:lineRule="auto"/>
      </w:pPr>
      <w:r>
        <w:t>= Facteurs favorables : décourage le vol des ressources, diminue le coût de protection contre les tentatives des autres pour s’en emparer.</w:t>
      </w:r>
    </w:p>
    <w:p>
      <w:pPr>
        <w:spacing w:before="0" w:after="120" w:line="276" w:lineRule="auto"/>
      </w:pPr>
      <w:r>
        <w:t>Au niveau des organisations ;</w:t>
      </w:r>
    </w:p>
    <w:p>
      <w:pPr>
        <w:spacing w:before="0" w:after="120" w:line="276" w:lineRule="auto"/>
      </w:pPr>
      <w:r>
        <w:t>-séparer les fonctions de propriété et de contrôle dans l’entreprise =&gt; Performances 2supérieurs ?</w:t>
      </w:r>
    </w:p>
    <w:p>
      <w:pPr>
        <w:spacing w:before="0" w:after="120" w:line="276" w:lineRule="auto"/>
      </w:pPr>
      <w:r>
        <w:t>Au niveau du système économique ;</w:t>
      </w:r>
    </w:p>
    <w:p>
      <w:pPr>
        <w:spacing w:before="0" w:after="120" w:line="276" w:lineRule="auto"/>
      </w:pPr>
      <w:r>
        <w:t>Impact des privatisations ou des nationalisations sur les déficits publics des Etats ? Sur la compétitivité de l’économie nationale ?</w:t>
      </w:r>
    </w:p>
    <w:p>
      <w:pPr>
        <w:spacing w:before="0" w:after="120" w:line="276" w:lineRule="auto"/>
      </w:pPr>
      <w:r>
        <w:t>Impact de la brevetabilité du vivant ou du logiciel sur le rythme de la recherche et de l’innovation d’un pays ?...</w:t>
      </w:r>
    </w:p>
    <w:p>
      <w:pPr>
        <w:spacing w:before="0" w:after="120" w:line="276" w:lineRule="auto"/>
      </w:pPr>
      <w:r>
        <w:t>Illustration par les brevets de médicaments ? ( sur le marché des médicaments ) Les nouveaux médicaments développés ( 2020-2024) OMPI</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Analyse positive des </w:t>
      </w:r>
      <w:r>
        <w:rPr>
          <w:b/>
          <w:color w:val="4F81BD"/>
          <w:sz w:val="22"/>
        </w:rPr>
        <w:t>droits de propriété</w:t>
      </w:r>
      <w:r>
        <w:rPr>
          <w:color w:val="4F81BD"/>
          <w:sz w:val="22"/>
        </w:rPr>
        <w:t>, en cas de protection forte, le nombre de médoc crée est assez élevé et l’investissement aussi. Si protection faible, création faible.</w:t>
      </w:r>
    </w:p>
    <w:p>
      <w:pPr>
        <w:spacing w:before="0" w:after="120" w:line="276" w:lineRule="auto"/>
      </w:pPr>
      <w:r>
        <w:t>Plus il y a une protection, plus on aboutit à des investissements à des nouveaux produits. Potentiel situation de monopole. Et donc impact sur les prix.</w:t>
      </w:r>
    </w:p>
    <w:p>
      <w:pPr>
        <w:spacing w:before="0" w:after="120" w:line="276" w:lineRule="auto"/>
      </w:pPr>
      <w:r>
        <w:t>Corrélation entre niveau de prod et investissement.</w:t>
      </w:r>
    </w:p>
    <w:p>
      <w:pPr>
        <w:spacing w:before="0" w:after="120" w:line="276" w:lineRule="auto"/>
      </w:pPr>
      <w:r>
        <w:t>2</w:t>
      </w:r>
    </w:p>
    <w:p>
      <w:pPr>
        <w:spacing w:before="0" w:after="120" w:line="276" w:lineRule="auto"/>
      </w:pPr>
      <w:r>
        <w:t>Solution institutionnelle.</w:t>
      </w:r>
    </w:p>
    <w:p>
      <w:pPr>
        <w:spacing w:before="0" w:after="120" w:line="276" w:lineRule="auto"/>
      </w:pPr>
      <w:r>
        <w:t>Droit de propriété : définition claire des titres et responsabilités sur les ressources partagées</w:t>
      </w:r>
    </w:p>
    <w:p>
      <w:pPr>
        <w:spacing w:before="0" w:after="120" w:line="276" w:lineRule="auto"/>
      </w:pPr>
      <w:r>
        <w:t>Surveillance : mécanisme de contrôle pour assurer le respect des règles établies</w:t>
      </w:r>
    </w:p>
    <w:p>
      <w:pPr>
        <w:spacing w:before="0" w:after="120" w:line="276" w:lineRule="auto"/>
      </w:pPr>
      <w:r>
        <w:t>Sanctions graduelles : proportionnelles aux infractions pour dissuader les comportements opportunistes</w:t>
      </w:r>
    </w:p>
    <w:p>
      <w:pPr>
        <w:spacing w:before="0" w:after="120" w:line="276" w:lineRule="auto"/>
      </w:pPr>
      <w:r>
        <w:t>Expériences locales et globales : gestion communautaire ( Ostrom ) vs Régulation supranationale</w:t>
      </w:r>
    </w:p>
    <w:p>
      <w:pPr>
        <w:spacing w:before="0" w:after="120" w:line="276" w:lineRule="auto"/>
      </w:pPr>
      <w:r>
        <w:t>Efficacité des différentes solutions instit</w:t>
      </w:r>
    </w:p>
    <w:p>
      <w:pPr>
        <w:spacing w:before="0" w:after="120" w:line="276" w:lineRule="auto"/>
      </w:pPr>
      <w:r>
        <w:t>Source données adaptées d’Ostrom (2010) Dietz et al. (2003)</w:t>
      </w:r>
    </w:p>
    <w:p>
      <w:pPr>
        <w:spacing w:before="0" w:after="120" w:line="276" w:lineRule="auto"/>
      </w:pPr>
      <w:r>
        <w:t>Que la propriété collective est plus efficace que la propriété Etatique.</w:t>
      </w:r>
    </w:p>
    <w:p>
      <w:pPr>
        <w:spacing w:before="0" w:after="120" w:line="276" w:lineRule="auto"/>
      </w:pPr>
      <w:r>
        <w:t>5 valeurs Gestion communautaire le mieux.</w:t>
      </w:r>
    </w:p>
    <w:p>
      <w:pPr>
        <w:spacing w:before="0" w:after="120" w:line="276" w:lineRule="auto"/>
      </w:pPr>
      <w:r>
        <w:t>Droit de propriété est le plus durable mais c’est tout. Le reste c’est la gestion communautaire le mieux.</w:t>
      </w:r>
    </w:p>
    <w:p>
      <w:pPr>
        <w:spacing w:before="0" w:after="120" w:line="276" w:lineRule="auto"/>
      </w:pPr>
      <w:r>
        <w:t>Approche normative</w:t>
      </w:r>
    </w:p>
    <w:p>
      <w:pPr>
        <w:spacing w:before="0" w:after="120" w:line="276" w:lineRule="auto"/>
      </w:pPr>
      <w:r>
        <w:t>La théorie néoclassique standard :</w:t>
      </w:r>
    </w:p>
    <w:p>
      <w:pPr>
        <w:spacing w:before="0" w:after="120" w:line="276" w:lineRule="auto"/>
      </w:pPr>
      <w:r>
        <w:t>Démontrer la supériorité du régime de la propriété privée</w:t>
      </w:r>
    </w:p>
    <w:p>
      <w:pPr>
        <w:spacing w:before="0" w:after="120" w:line="276" w:lineRule="auto"/>
      </w:pPr>
      <w:r>
        <w:t>Préconisation = étendre ce système à toute activité économique</w:t>
      </w:r>
    </w:p>
    <w:p>
      <w:pPr>
        <w:spacing w:before="0" w:after="120" w:line="276" w:lineRule="auto"/>
      </w:pPr>
      <w:r>
        <w:t>Ex : Privatisation du secteur public, brevetabilité de tous les champs de La connaissance, « Libéralisation »</w:t>
      </w:r>
    </w:p>
    <w:p>
      <w:pPr>
        <w:spacing w:before="0" w:after="120" w:line="276" w:lineRule="auto"/>
      </w:pPr>
      <w:r>
        <w:t>La théorie néo-institutionnelles</w:t>
      </w:r>
    </w:p>
    <w:p>
      <w:pPr>
        <w:spacing w:before="0" w:after="120" w:line="276" w:lineRule="auto"/>
      </w:pPr>
      <w:r>
        <w:t>Tous les régimes de propriété sont inefficaces</w:t>
      </w:r>
    </w:p>
    <w:p>
      <w:pPr>
        <w:spacing w:before="0" w:after="120" w:line="276" w:lineRule="auto"/>
      </w:pPr>
      <w:r>
        <w:t>Objectifs : déterminer le moins inefficace dans un contexte donné</w:t>
      </w:r>
    </w:p>
    <w:p>
      <w:pPr>
        <w:spacing w:before="0" w:after="120" w:line="276" w:lineRule="auto"/>
      </w:pPr>
      <w:r>
        <w:t>Comparer les différents arrangements institutionnels faisables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Déterminer celui qui minimise les </w:t>
      </w:r>
      <w:r>
        <w:rPr>
          <w:b/>
          <w:color w:val="4F81BD"/>
          <w:sz w:val="22"/>
        </w:rPr>
        <w:t>coûts de transaction</w:t>
      </w:r>
    </w:p>
    <w:p>
      <w:pPr>
        <w:spacing w:before="0" w:after="120" w:line="276" w:lineRule="auto"/>
      </w:pPr>
      <w:r>
        <w:t>Analyses au cas par cas</w:t>
      </w:r>
    </w:p>
    <w:p>
      <w:pPr>
        <w:spacing w:before="0" w:after="120" w:line="276" w:lineRule="auto"/>
      </w:pPr>
      <w:r>
        <w:t>Tout système possède des coûts ( problèmes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Théorie des </w:t>
      </w:r>
      <w:r>
        <w:rPr>
          <w:b/>
          <w:color w:val="4F81BD"/>
          <w:sz w:val="22"/>
        </w:rPr>
        <w:t>droits de propriété</w:t>
      </w:r>
      <w:r>
        <w:rPr>
          <w:color w:val="4F81BD"/>
          <w:sz w:val="22"/>
        </w:rPr>
        <w:t xml:space="preserve"> et institutions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Les </w:t>
      </w:r>
      <w:r>
        <w:rPr>
          <w:b/>
          <w:color w:val="4F81BD"/>
          <w:sz w:val="22"/>
        </w:rPr>
        <w:t>droits de propriété</w:t>
      </w:r>
      <w:r>
        <w:rPr>
          <w:color w:val="4F81BD"/>
          <w:sz w:val="22"/>
        </w:rPr>
        <w:t xml:space="preserve"> constituent pour les néo instit le cœur des instit formelles.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Une des fonctions majeures des institutions politiques serait de construire et de garantir des </w:t>
      </w:r>
      <w:r>
        <w:rPr>
          <w:b/>
          <w:color w:val="4F81BD"/>
          <w:sz w:val="22"/>
        </w:rPr>
        <w:t>droits de propriété</w:t>
      </w:r>
      <w:r>
        <w:rPr>
          <w:color w:val="4F81BD"/>
          <w:sz w:val="22"/>
        </w:rPr>
        <w:t xml:space="preserve"> clairs et bien définis, et d promouvoir des formes de propriété efficace .Cet aspect est central, aussi bien chez les théoriciens des </w:t>
      </w:r>
      <w:r>
        <w:rPr>
          <w:b/>
          <w:color w:val="4F81BD"/>
          <w:sz w:val="22"/>
        </w:rPr>
        <w:t>droits de propriété</w:t>
      </w:r>
      <w:r>
        <w:rPr>
          <w:color w:val="4F81BD"/>
          <w:sz w:val="22"/>
        </w:rPr>
        <w:t xml:space="preserve"> que chez </w:t>
      </w:r>
      <w:r>
        <w:rPr>
          <w:b/>
          <w:color w:val="4F81BD"/>
          <w:sz w:val="22"/>
        </w:rPr>
        <w:t>North</w:t>
      </w:r>
      <w:r>
        <w:rPr>
          <w:color w:val="4F81BD"/>
          <w:sz w:val="22"/>
        </w:rPr>
        <w:t>.</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5B9BD5"/>
          <w:sz w:val="22"/>
        </w:rPr>
        <w:t xml:space="preserve">L’important, dans le nouvel institutionnalisme, se situe d’une part dans la manière de conceptualiser la propriété et d’autre part dans le primat affirmé de la propriété privée, comme un moyen de promouvoir la protection, la valorisation et la création de richesses, ce qui va de pair avec le lien privilégié établi entre propriété privé et marché : la définition et la protection de </w:t>
      </w:r>
      <w:r>
        <w:rPr>
          <w:b/>
          <w:color w:val="5B9BD5"/>
          <w:sz w:val="22"/>
        </w:rPr>
        <w:t>droits de propriété</w:t>
      </w:r>
      <w:r>
        <w:rPr>
          <w:color w:val="5B9BD5"/>
          <w:sz w:val="22"/>
        </w:rPr>
        <w:t xml:space="preserve"> privés sont ce qui permet de le développement des marchés et par la création la valorisation et l’allocation optimale des ressources.</w:t>
      </w:r>
    </w:p>
    <w:p>
      <w:pPr>
        <w:spacing w:before="0" w:after="120" w:line="276" w:lineRule="auto"/>
      </w:pPr>
      <w:r>
        <w:t>La nouvelle économie institutionnelle</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Douglas North</w:t>
      </w:r>
      <w:r>
        <w:rPr>
          <w:color w:val="4F81BD"/>
          <w:sz w:val="22"/>
        </w:rPr>
        <w:t xml:space="preserve">, Ronald </w:t>
      </w:r>
      <w:r>
        <w:rPr>
          <w:b/>
          <w:color w:val="4F81BD"/>
          <w:sz w:val="22"/>
        </w:rPr>
        <w:t>Coase</w:t>
      </w:r>
      <w:r>
        <w:rPr>
          <w:color w:val="4F81BD"/>
          <w:sz w:val="22"/>
        </w:rPr>
        <w:t xml:space="preserve">, Olivier </w:t>
      </w:r>
      <w:r>
        <w:rPr>
          <w:b/>
          <w:color w:val="4F81BD"/>
          <w:sz w:val="22"/>
        </w:rPr>
        <w:t>Williamson</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Analyse des </w:t>
      </w:r>
      <w:r>
        <w:rPr>
          <w:b/>
          <w:color w:val="4F81BD"/>
          <w:sz w:val="22"/>
        </w:rPr>
        <w:t>coûts de transaction</w:t>
      </w:r>
      <w:r>
        <w:rPr>
          <w:color w:val="4F81BD"/>
          <w:sz w:val="22"/>
        </w:rPr>
        <w:t>s. Tous les coûts qui sont liés à l’échange économique au-delà du prix des biens.</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Coase</w:t>
      </w:r>
      <w:r>
        <w:rPr>
          <w:color w:val="4F81BD"/>
          <w:sz w:val="22"/>
        </w:rPr>
        <w:t xml:space="preserve"> 1937 1960</w:t>
      </w:r>
    </w:p>
    <w:p>
      <w:pPr>
        <w:spacing w:before="0" w:after="120" w:line="276" w:lineRule="auto"/>
      </w:pPr>
      <w:r>
        <w:t>Les grandes firmes existent car organiser en interne peut couter moins chers que passer par le marché.</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Si couts faibles négociation directe possible ( théorème de </w:t>
      </w:r>
      <w:r>
        <w:rPr>
          <w:b/>
          <w:color w:val="4F81BD"/>
          <w:sz w:val="22"/>
        </w:rPr>
        <w:t>Coase</w:t>
      </w:r>
      <w:r>
        <w:rPr>
          <w:color w:val="4F81BD"/>
          <w:sz w:val="22"/>
        </w:rPr>
        <w:t xml:space="preserve"> )</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Williamson</w:t>
      </w:r>
      <w:r>
        <w:rPr>
          <w:color w:val="4F81BD"/>
          <w:sz w:val="22"/>
        </w:rPr>
        <w:t xml:space="preserve"> 1975 1996</w:t>
      </w:r>
    </w:p>
    <w:p>
      <w:pPr>
        <w:spacing w:before="0" w:after="120" w:line="276" w:lineRule="auto"/>
      </w:pPr>
      <w:r>
        <w:t>Facteurs qui augmentent les coûts : spécificité des actifs, Incertitude, Opportunisme</w:t>
      </w:r>
    </w:p>
    <w:p>
      <w:pPr>
        <w:spacing w:before="0" w:after="120" w:line="276" w:lineRule="auto"/>
      </w:pPr>
      <w:r>
        <w:rPr>
          <w:sz w:val="22"/>
        </w:rPr>
        <w:t xml:space="preserve">Modes de </w:t>
      </w:r>
      <w:r>
        <w:rPr>
          <w:b/>
          <w:sz w:val="22"/>
        </w:rPr>
        <w:t>gouvernance</w:t>
      </w:r>
      <w:r>
        <w:rPr>
          <w:sz w:val="22"/>
        </w:rPr>
        <w:t xml:space="preserve"> : marché, firme, ou formes hybrides,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Idée clé : choisir le mode d’organisation qui minimise les </w:t>
      </w:r>
      <w:r>
        <w:rPr>
          <w:b/>
          <w:color w:val="4F81BD"/>
          <w:sz w:val="22"/>
        </w:rPr>
        <w:t>coûts de transaction</w:t>
      </w:r>
      <w:r>
        <w:rPr>
          <w:color w:val="4F81BD"/>
          <w:sz w:val="22"/>
        </w:rPr>
        <w:t>.</w:t>
      </w:r>
    </w:p>
    <w:p>
      <w:pPr>
        <w:spacing w:before="0" w:after="120" w:line="276" w:lineRule="auto"/>
      </w:pPr>
      <w:r>
        <w:t>Principes : couts de transaction</w:t>
      </w:r>
    </w:p>
    <w:p>
      <w:pPr>
        <w:spacing w:before="0" w:after="120" w:line="276" w:lineRule="auto"/>
      </w:pPr>
      <w:r>
        <w:t>Marché vs hiérarchie : arbitrage entre coordination par le prix ou par l’autorité</w:t>
      </w:r>
    </w:p>
    <w:p>
      <w:pPr>
        <w:spacing w:before="0" w:after="120" w:line="276" w:lineRule="auto"/>
      </w:pPr>
      <w:r>
        <w:t>Transaction coûteuse : recherche d’information, négociation, surveillance, exécution</w:t>
      </w:r>
    </w:p>
    <w:p>
      <w:pPr>
        <w:spacing w:before="0" w:after="120" w:line="276" w:lineRule="auto"/>
      </w:pPr>
      <w:r>
        <w:t>Ex : fournisseur automobile qui a besoin de pièces pour construire, doit savoir si c’est un fournisseur de qualité</w:t>
      </w:r>
    </w:p>
    <w:p>
      <w:pPr>
        <w:spacing w:before="0" w:after="120" w:line="276" w:lineRule="auto"/>
      </w:pPr>
      <w:r>
        <w:t>Ex : Avancement de la construction d’un bâtiment.</w:t>
      </w:r>
    </w:p>
    <w:p>
      <w:pPr>
        <w:spacing w:before="0" w:after="120" w:line="276" w:lineRule="auto"/>
      </w:pPr>
      <w:r>
        <w:t>Exemple d’ubérisation : plateformes numériques réduisant les coûts d’intermédiation.</w:t>
      </w:r>
    </w:p>
    <w:p>
      <w:pPr>
        <w:spacing w:before="0" w:after="120" w:line="276" w:lineRule="auto"/>
      </w:pPr>
      <w:r>
        <w:t>A comprendre que si on laisse un marché seul, il est défaillant ! Comprendre cette notion. On ne régule pas trop pour éviter les coûts cachés.</w:t>
      </w:r>
    </w:p>
    <w:p>
      <w:pPr>
        <w:spacing w:before="0" w:after="120" w:line="276" w:lineRule="auto"/>
      </w:pPr>
      <w:r>
        <w:t>Section : Typologie &amp; Classification</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Rodrik</w:t>
      </w:r>
      <w:r>
        <w:rPr>
          <w:color w:val="4F81BD"/>
          <w:sz w:val="22"/>
        </w:rPr>
        <w:t xml:space="preserve"> ( 2005 )</w:t>
      </w:r>
    </w:p>
    <w:p>
      <w:pPr>
        <w:spacing w:before="0" w:after="120" w:line="276" w:lineRule="auto"/>
      </w:pPr>
      <w:r>
        <w:t>Exemples institutionnels France et Europe</w:t>
      </w:r>
    </w:p>
    <w:p>
      <w:pPr>
        <w:spacing w:before="0" w:after="120" w:line="276" w:lineRule="auto"/>
      </w:pPr>
      <w:r>
        <w:t>Classification moderne des arrangements institutionnels</w:t>
      </w:r>
    </w:p>
    <w:p>
      <w:pPr>
        <w:spacing w:before="0" w:after="120" w:line="276" w:lineRule="auto"/>
      </w:pPr>
      <w:r>
        <w:t>Institutions de création du marché</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Droits de propriété</w:t>
      </w:r>
      <w:r>
        <w:rPr>
          <w:color w:val="4F81BD"/>
          <w:sz w:val="22"/>
        </w:rPr>
        <w:t xml:space="preserve"> bien définis</w:t>
      </w:r>
    </w:p>
    <w:p>
      <w:pPr>
        <w:spacing w:before="0" w:after="120" w:line="276" w:lineRule="auto"/>
      </w:pPr>
      <w:r>
        <w:t>Systèmes d’enregistrement des sociétés</w:t>
      </w:r>
    </w:p>
    <w:p>
      <w:pPr>
        <w:spacing w:before="0" w:after="120" w:line="276" w:lineRule="auto"/>
      </w:pPr>
      <w:r>
        <w:t>Exemple : statut entreprises innovantes 2025.</w:t>
      </w:r>
    </w:p>
    <w:p>
      <w:pPr>
        <w:spacing w:before="0" w:after="120" w:line="276" w:lineRule="auto"/>
      </w:pPr>
      <w:r>
        <w:rPr>
          <w:sz w:val="22"/>
        </w:rPr>
        <w:t>L’</w:t>
      </w:r>
      <w:r>
        <w:rPr>
          <w:b/>
          <w:sz w:val="22"/>
        </w:rPr>
        <w:t>INSEE</w:t>
      </w:r>
      <w:r>
        <w:rPr>
          <w:sz w:val="22"/>
        </w:rPr>
        <w:t xml:space="preserve"> tien se répertoire des entreprises.</w:t>
      </w:r>
    </w:p>
    <w:p>
      <w:pPr>
        <w:spacing w:before="0" w:after="120" w:line="276" w:lineRule="auto"/>
      </w:pPr>
      <w:r>
        <w:t>Institutions de régulation</w:t>
      </w:r>
    </w:p>
    <w:p>
      <w:pPr>
        <w:spacing w:before="0" w:after="120" w:line="276" w:lineRule="auto"/>
      </w:pPr>
      <w:r>
        <w:t>Autorités de concurrence, banques centrales</w:t>
      </w:r>
    </w:p>
    <w:p>
      <w:pPr>
        <w:spacing w:before="0" w:after="120" w:line="276" w:lineRule="auto"/>
      </w:pPr>
      <w:r>
        <w:rPr>
          <w:color w:val="008000"/>
        </w:rPr>
        <w:t>DGCCRF par exemples</w:t>
      </w:r>
    </w:p>
    <w:p>
      <w:pPr>
        <w:spacing w:before="0" w:after="120" w:line="276" w:lineRule="auto"/>
      </w:pPr>
      <w:r>
        <w:t>Surveillance des marchés et protection des consommateurs</w:t>
      </w:r>
    </w:p>
    <w:p>
      <w:pPr>
        <w:spacing w:before="0" w:after="120" w:line="276" w:lineRule="auto"/>
      </w:pPr>
      <w:r>
        <w:t>Cas récent : régulation européenne des cryptomonnaies ( MiCA 2024 )</w:t>
      </w:r>
    </w:p>
    <w:p>
      <w:pPr>
        <w:spacing w:before="0" w:after="120" w:line="276" w:lineRule="auto"/>
      </w:pPr>
      <w:r>
        <w:t>AMF, ACPR, ARCEP…</w:t>
      </w:r>
    </w:p>
    <w:p>
      <w:pPr>
        <w:spacing w:before="0" w:after="120" w:line="276" w:lineRule="auto"/>
      </w:pPr>
      <w:r>
        <w:t>« Les marchés libres nécessitent des règles claires : la régulation est le cadre qui garantit efficacité et équité dans les échanges économiques ».</w:t>
      </w:r>
    </w:p>
    <w:p>
      <w:pPr>
        <w:spacing w:before="0" w:after="120" w:line="276" w:lineRule="auto"/>
      </w:pPr>
      <w:r>
        <w:t>BC régule les marchés monétaires.</w:t>
      </w:r>
    </w:p>
    <w:p>
      <w:pPr>
        <w:spacing w:before="0" w:after="120" w:line="276" w:lineRule="auto"/>
      </w:pPr>
      <w:r>
        <w:t>Institutions de stabilisation</w:t>
      </w:r>
    </w:p>
    <w:p>
      <w:pPr>
        <w:spacing w:before="0" w:after="120" w:line="276" w:lineRule="auto"/>
      </w:pPr>
      <w:r>
        <w:t>Contrôle de la monnaie et du budget</w:t>
      </w:r>
    </w:p>
    <w:p>
      <w:pPr>
        <w:spacing w:before="0" w:after="120" w:line="276" w:lineRule="auto"/>
      </w:pPr>
      <w:r>
        <w:rPr>
          <w:sz w:val="22"/>
        </w:rPr>
        <w:t xml:space="preserve">Rôle de la </w:t>
      </w:r>
      <w:r>
        <w:rPr>
          <w:b/>
          <w:sz w:val="22"/>
        </w:rPr>
        <w:t>BCE</w:t>
      </w:r>
      <w:r>
        <w:rPr>
          <w:sz w:val="22"/>
        </w:rPr>
        <w:t xml:space="preserve"> face à l’inflation 2024</w:t>
      </w:r>
    </w:p>
    <w:p>
      <w:pPr>
        <w:spacing w:before="0" w:after="120" w:line="276" w:lineRule="auto"/>
      </w:pPr>
      <w:r>
        <w:t>Mécanisme de taux directeurs ( 3.75% en 2024)</w:t>
      </w:r>
    </w:p>
    <w:p>
      <w:pPr>
        <w:spacing w:before="0" w:after="120" w:line="276" w:lineRule="auto"/>
      </w:pPr>
      <w:r>
        <w:rPr>
          <w:sz w:val="22"/>
        </w:rPr>
        <w:t xml:space="preserve">Après l’inflation post-codi la </w:t>
      </w:r>
      <w:r>
        <w:rPr>
          <w:b/>
          <w:sz w:val="22"/>
        </w:rPr>
        <w:t>BCE</w:t>
      </w:r>
      <w:r>
        <w:rPr>
          <w:sz w:val="22"/>
        </w:rPr>
        <w:t xml:space="preserve"> amorce une stratégie de baisse progressive des taux en 2024-2025.</w:t>
      </w:r>
    </w:p>
    <w:p>
      <w:pPr>
        <w:spacing w:before="0" w:after="120" w:line="276" w:lineRule="auto"/>
      </w:pPr>
      <w:r>
        <w:rPr>
          <w:color w:val="008000"/>
          <w:sz w:val="22"/>
        </w:rPr>
        <w:t xml:space="preserve">Les banques centrales comme la </w:t>
      </w:r>
      <w:r>
        <w:rPr>
          <w:b/>
          <w:color w:val="008000"/>
          <w:sz w:val="22"/>
        </w:rPr>
        <w:t>BCE</w:t>
      </w:r>
      <w:r>
        <w:rPr>
          <w:color w:val="008000"/>
          <w:sz w:val="22"/>
        </w:rPr>
        <w:t xml:space="preserve"> sont le pilier de la stabilisation macroECO dans les ECO modernes, en 2024, la </w:t>
      </w:r>
      <w:r>
        <w:rPr>
          <w:b/>
          <w:color w:val="008000"/>
          <w:sz w:val="22"/>
        </w:rPr>
        <w:t>BCE</w:t>
      </w:r>
      <w:r>
        <w:rPr>
          <w:color w:val="008000"/>
          <w:sz w:val="22"/>
        </w:rPr>
        <w:t xml:space="preserve"> poursuit sa politique monétaire restrictive face aux pressions inflationnistes tout en préparant un assouplissement progressif.</w:t>
      </w:r>
    </w:p>
    <w:p>
      <w:pPr>
        <w:spacing w:before="0" w:after="120" w:line="276" w:lineRule="auto"/>
      </w:pPr>
      <w:r>
        <w:t>Institutions de légitimation</w:t>
      </w:r>
    </w:p>
    <w:p>
      <w:pPr>
        <w:spacing w:before="0" w:after="120" w:line="276" w:lineRule="auto"/>
      </w:pPr>
      <w:r>
        <w:t>Protection sociale, assurance chômage</w:t>
      </w:r>
    </w:p>
    <w:p>
      <w:pPr>
        <w:spacing w:before="0" w:after="120" w:line="276" w:lineRule="auto"/>
      </w:pPr>
      <w:r>
        <w:t>Réforme des retraitres française 2023</w:t>
      </w:r>
    </w:p>
    <w:p>
      <w:pPr>
        <w:spacing w:before="0" w:after="120" w:line="276" w:lineRule="auto"/>
      </w:pPr>
      <w:r>
        <w:t>Acceptabilité sociale des réformes économiques</w:t>
      </w:r>
    </w:p>
    <w:p>
      <w:pPr>
        <w:spacing w:before="0" w:after="120" w:line="276" w:lineRule="auto"/>
      </w:pPr>
      <w:r>
        <w:t>Ces institutions garantissent l’acceptation des règles du marché en assurant une forme de redistribution et de protection.</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5B9BD5"/>
          <w:sz w:val="22"/>
        </w:rPr>
        <w:t xml:space="preserve">« Les institutions de légitimation du marché permettent de rendre socialement acceptable l’économie de marché, garantissant ainsi sa pérennité. » </w:t>
      </w:r>
      <w:r>
        <w:rPr>
          <w:b/>
          <w:color w:val="5B9BD5"/>
          <w:sz w:val="22"/>
        </w:rPr>
        <w:t>Rodrik</w:t>
      </w:r>
      <w:r>
        <w:rPr>
          <w:color w:val="5B9BD5"/>
          <w:sz w:val="22"/>
        </w:rPr>
        <w:t xml:space="preserve"> 2005.</w:t>
      </w:r>
    </w:p>
    <w:p>
      <w:pPr>
        <w:spacing w:before="0" w:after="120" w:line="276" w:lineRule="auto"/>
      </w:pPr>
      <w:r>
        <w:t>Synthèse de la partie I.</w:t>
      </w:r>
    </w:p>
    <w:p>
      <w:pPr>
        <w:spacing w:before="0" w:after="120" w:line="276" w:lineRule="auto"/>
      </w:pPr>
      <w:r>
        <w:t>Question qui pourrait nous être posé au partiel au fin de semestre.</w:t>
      </w:r>
    </w:p>
    <w:p>
      <w:pPr>
        <w:spacing w:before="0" w:after="120" w:line="276" w:lineRule="auto"/>
      </w:pPr>
      <w:r>
        <w:t>Quels futurs pour l’institution économique ?</w:t>
      </w:r>
    </w:p>
    <w:p>
      <w:pPr>
        <w:spacing w:before="0" w:after="120" w:line="276" w:lineRule="auto"/>
      </w:pPr>
      <w:r>
        <w:rPr>
          <w:sz w:val="22"/>
        </w:rPr>
        <w:t xml:space="preserve">Perspectives d’évolution du local au global ; institutions multi-niveaux et imbrication des échelles de </w:t>
      </w:r>
      <w:r>
        <w:rPr>
          <w:b/>
          <w:sz w:val="22"/>
        </w:rPr>
        <w:t>gouvernance</w:t>
      </w:r>
    </w:p>
    <w:p>
      <w:pPr>
        <w:spacing w:before="0" w:after="120" w:line="276" w:lineRule="auto"/>
      </w:pPr>
      <w:r>
        <w:rPr>
          <w:sz w:val="22"/>
        </w:rPr>
        <w:t xml:space="preserve">Hybridation public/privé dans la </w:t>
      </w:r>
      <w:r>
        <w:rPr>
          <w:b/>
          <w:sz w:val="22"/>
        </w:rPr>
        <w:t>gouvernance</w:t>
      </w:r>
      <w:r>
        <w:rPr>
          <w:sz w:val="22"/>
        </w:rPr>
        <w:t xml:space="preserve"> des ressources et biens communs ( PPP )</w:t>
      </w:r>
    </w:p>
    <w:p>
      <w:pPr>
        <w:spacing w:before="0" w:after="120" w:line="276" w:lineRule="auto"/>
      </w:pPr>
      <w:r>
        <w:t>Emergence d’institutions adaptatives face aux changements rapides ( climat, technologie)</w:t>
      </w:r>
    </w:p>
    <w:p>
      <w:pPr>
        <w:spacing w:before="0" w:after="120" w:line="276" w:lineRule="auto"/>
      </w:pPr>
      <w:r>
        <w:t>Défis institutionnels majeurs</w:t>
      </w:r>
    </w:p>
    <w:p>
      <w:pPr>
        <w:spacing w:before="0" w:after="120" w:line="276" w:lineRule="auto"/>
      </w:pPr>
      <w:r>
        <w:t>La flexibilité institutionnelle sans perte de crédibilité reste l’un des grands défis : concilier adaptation au changement et stabilité des règles.</w:t>
      </w:r>
    </w:p>
    <w:p>
      <w:pPr>
        <w:spacing w:before="0" w:after="120" w:line="276" w:lineRule="auto"/>
      </w:pPr>
      <w:r>
        <w:t>PARTIEL ( pour le QCM pas de connaissance ) questions types pour le chapitre 1</w:t>
      </w:r>
    </w:p>
    <w:p>
      <w:pPr>
        <w:spacing w:before="0" w:after="120" w:line="276" w:lineRule="auto"/>
      </w:pPr>
      <w:r>
        <w:rPr>
          <w:sz w:val="22"/>
        </w:rPr>
        <w:t>Toute les dates ne sont pas à retenir, les auteurs sur le côté théorique oui. Sur une partie descriptive, ex : l’</w:t>
      </w:r>
      <w:r>
        <w:rPr>
          <w:b/>
          <w:sz w:val="22"/>
        </w:rPr>
        <w:t>INSEE</w:t>
      </w:r>
      <w:r>
        <w:rPr>
          <w:sz w:val="22"/>
        </w:rPr>
        <w:t xml:space="preserve"> connaître les fonctionnements, les rôles, etc. Les citations à comprendre globalement. Mot clefs à ne pas confondre.</w:t>
      </w:r>
    </w:p>
    <w:p>
      <w:pPr>
        <w:spacing w:before="0" w:after="120" w:line="276" w:lineRule="auto"/>
      </w:pPr>
      <w:r>
        <w:t>Question pour le partiel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Qu’est-ce qu’une bonne </w:t>
      </w:r>
      <w:r>
        <w:rPr>
          <w:b/>
          <w:color w:val="4F81BD"/>
          <w:sz w:val="22"/>
        </w:rPr>
        <w:t>gouvernance</w:t>
      </w:r>
      <w:r>
        <w:rPr>
          <w:color w:val="4F81BD"/>
          <w:sz w:val="22"/>
        </w:rPr>
        <w:t xml:space="preserve"> économique ?</w:t>
      </w:r>
    </w:p>
    <w:p>
      <w:pPr>
        <w:spacing w:before="0" w:after="120" w:line="276" w:lineRule="auto"/>
      </w:pPr>
      <w:r>
        <w:rPr>
          <w:sz w:val="22"/>
        </w:rPr>
        <w:t xml:space="preserve">Quelle </w:t>
      </w:r>
      <w:r>
        <w:rPr>
          <w:b/>
          <w:sz w:val="22"/>
        </w:rPr>
        <w:t>gouvernance</w:t>
      </w:r>
      <w:r>
        <w:rPr>
          <w:sz w:val="22"/>
        </w:rPr>
        <w:t xml:space="preserve"> pour les institutions économiques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Quels sont les différents types de </w:t>
      </w:r>
      <w:r>
        <w:rPr>
          <w:b/>
          <w:color w:val="4F81BD"/>
          <w:sz w:val="22"/>
        </w:rPr>
        <w:t>gouvernance</w:t>
      </w:r>
      <w:r>
        <w:rPr>
          <w:color w:val="4F81BD"/>
          <w:sz w:val="22"/>
        </w:rPr>
        <w:t xml:space="preserve"> économique ?</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Quel est le rôle de la </w:t>
      </w:r>
      <w:r>
        <w:rPr>
          <w:b/>
          <w:color w:val="4F81BD"/>
          <w:sz w:val="22"/>
        </w:rPr>
        <w:t>gouvernance</w:t>
      </w:r>
      <w:r>
        <w:rPr>
          <w:color w:val="4F81BD"/>
          <w:sz w:val="22"/>
        </w:rPr>
        <w:t xml:space="preserve"> économique ?</w:t>
      </w:r>
    </w:p>
    <w:p>
      <w:pPr>
        <w:spacing w:before="0" w:after="120" w:line="276" w:lineRule="auto"/>
      </w:pPr>
      <w:r>
        <w:rPr>
          <w:b/>
          <w:sz w:val="22"/>
        </w:rPr>
        <w:t>Gouvernance</w:t>
      </w:r>
      <w:r>
        <w:rPr>
          <w:sz w:val="22"/>
        </w:rPr>
        <w:t xml:space="preserve"> publique ou privée ?</w:t>
      </w:r>
    </w:p>
    <w:p>
      <w:pPr>
        <w:spacing w:before="0" w:after="120" w:line="276" w:lineRule="auto"/>
      </w:pPr>
      <w:r>
        <w:rPr>
          <w:sz w:val="22"/>
        </w:rPr>
        <w:t xml:space="preserve">Institutions économiques et </w:t>
      </w:r>
      <w:r>
        <w:rPr>
          <w:b/>
          <w:sz w:val="22"/>
        </w:rPr>
        <w:t>gouvernance</w:t>
      </w:r>
      <w:r>
        <w:rPr>
          <w:sz w:val="22"/>
        </w:rPr>
        <w:t xml:space="preserve"> mondiale</w:t>
      </w:r>
    </w:p>
    <w:p>
      <w:pPr>
        <w:spacing w:before="0" w:after="120" w:line="276" w:lineRule="auto"/>
      </w:pPr>
      <w:r>
        <w:t>Institutions économiques et défaillances des marchés</w:t>
      </w:r>
    </w:p>
    <w:p>
      <w:pPr>
        <w:spacing w:before="0" w:after="120" w:line="276" w:lineRule="auto"/>
      </w:pPr>
      <w:r>
        <w:rPr>
          <w:sz w:val="22"/>
        </w:rPr>
        <w:t xml:space="preserve">Exemple avec le concept de </w:t>
      </w:r>
      <w:r>
        <w:rPr>
          <w:b/>
          <w:sz w:val="22"/>
        </w:rPr>
        <w:t>gouvernance</w:t>
      </w:r>
      <w:r>
        <w:rPr>
          <w:sz w:val="22"/>
        </w:rPr>
        <w:t>, on peut avoir des questions sur d’autres théorie.</w:t>
      </w:r>
    </w:p>
    <w:p>
      <w:pPr>
        <w:spacing w:before="0" w:after="120" w:line="276" w:lineRule="auto"/>
      </w:pPr>
      <w:r>
        <w:t>Ccl :</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Les institutions occupent une place centrale dans l’économie en tant qu’ensemble de règles qui encadrent le fonctionnement des marchés et assurent la coordination entre les acteurs.</w:t>
      </w:r>
    </w:p>
    <w:p>
      <w:pPr>
        <w:spacing w:before="0" w:after="120" w:line="276" w:lineRule="auto"/>
      </w:pPr>
      <w:r>
        <w:t>2Dans la mesure où les marchés sont imparfaits, ils nécessitent un cadre institutionnel pour garantir leur bon fonctionnement. Cette idée renvoie d’ailleurs à l’étymologie du terme ‘ in statuo’ qui souligne la notion de mise en ordre.</w:t>
      </w:r>
    </w:p>
    <w:p>
      <w:pPr>
        <w:spacing w:before="0" w:after="120" w:line="276" w:lineRule="auto"/>
      </w:pPr>
      <w:r>
        <w:rPr>
          <w:color w:val="5B9BD5"/>
        </w:rPr>
        <w:t>Les nombreuses imperfections du marché, largement théorisées, appellent fréquemment des réponses institutionnelles. Celles-ci visent à réduire l’incertitude, orienter les comportements, protéger les ressources et favoriser l’efficacité collective.</w:t>
      </w:r>
    </w:p>
    <w:p>
      <w:pPr>
        <w:spacing w:before="0" w:after="120" w:line="276" w:lineRule="auto"/>
      </w:pPr>
      <w:r>
        <w:t>Il est donc essentiel d’examiner la diversité des institutions, leurs fonctions, mais également leurs limites, afin de mieux comprendre les dynamiques qui structurent le fonctionnement de notre économie.</w:t>
      </w:r>
    </w:p>
    <w:p>
      <w:pPr>
        <w:spacing w:before="0" w:after="120" w:line="276" w:lineRule="auto"/>
      </w:pPr>
      <w:r>
        <w:t>PARTIE DEUX : Les institutions de collecte, de production de données et de standards.</w:t>
      </w:r>
    </w:p>
    <w:p>
      <w:pPr>
        <w:spacing w:before="0" w:after="120" w:line="276" w:lineRule="auto"/>
      </w:pPr>
      <w:r>
        <w:rPr>
          <w:b/>
          <w:sz w:val="22"/>
        </w:rPr>
        <w:t>INSEE</w:t>
      </w:r>
    </w:p>
    <w:p>
      <w:pPr>
        <w:spacing w:before="0" w:after="120" w:line="276" w:lineRule="auto"/>
      </w:pPr>
      <w:r>
        <w:rPr>
          <w:sz w:val="22"/>
        </w:rPr>
        <w:t>Histoire de l’</w:t>
      </w:r>
      <w:r>
        <w:rPr>
          <w:b/>
          <w:sz w:val="22"/>
        </w:rPr>
        <w:t>INSEE</w:t>
      </w:r>
    </w:p>
    <w:p>
      <w:pPr>
        <w:spacing w:before="0" w:after="120" w:line="276" w:lineRule="auto"/>
      </w:pPr>
      <w:r>
        <w:t>Création en 1946 sous le ministère de l’économie</w:t>
      </w:r>
    </w:p>
    <w:p>
      <w:pPr>
        <w:spacing w:before="0" w:after="120" w:line="276" w:lineRule="auto"/>
      </w:pPr>
      <w:r>
        <w:t>1962 Essor des comptes nationaux et dev des stats modernes.</w:t>
      </w:r>
    </w:p>
    <w:p>
      <w:pPr>
        <w:spacing w:before="0" w:after="120" w:line="276" w:lineRule="auto"/>
      </w:pPr>
      <w:r>
        <w:t>1974-1987 Indépendance de l’Institut</w:t>
      </w:r>
    </w:p>
    <w:p>
      <w:pPr>
        <w:spacing w:before="0" w:after="120" w:line="276" w:lineRule="auto"/>
      </w:pPr>
      <w:r>
        <w:t>2003 Ere numérique – Innovation technologique, données massives et ouverture à la gratuité des données sur Internet.</w:t>
      </w:r>
    </w:p>
    <w:p>
      <w:pPr>
        <w:spacing w:before="0" w:after="120" w:line="276" w:lineRule="auto"/>
      </w:pPr>
      <w:r>
        <w:rPr>
          <w:sz w:val="22"/>
        </w:rPr>
        <w:t>Mission et rôles actuels de l’</w:t>
      </w:r>
      <w:r>
        <w:rPr>
          <w:b/>
          <w:sz w:val="22"/>
        </w:rPr>
        <w:t>INSEE</w:t>
      </w:r>
    </w:p>
    <w:p>
      <w:pPr>
        <w:spacing w:before="0" w:after="120" w:line="276" w:lineRule="auto"/>
      </w:pPr>
      <w:r>
        <w:t>Collecte et production statistique via enquêtes, et sources administratives</w:t>
      </w:r>
    </w:p>
    <w:p>
      <w:pPr>
        <w:spacing w:before="0" w:after="120" w:line="276" w:lineRule="auto"/>
      </w:pPr>
      <w:r>
        <w:t>Etudes et analyses économiques étude conjoncturelles sur l’ECO française, création d’indices économiques.</w:t>
      </w:r>
    </w:p>
    <w:p>
      <w:pPr>
        <w:spacing w:before="0" w:after="120" w:line="276" w:lineRule="auto"/>
      </w:pPr>
      <w:r>
        <w:t>Mesurer les principaux indicateurs économiques ( PIB,Inflation,comptes nationaux, démographie et recensements, emploi, chômage et revenus, statistiques d’entreprises, données territoriales)</w:t>
      </w:r>
    </w:p>
    <w:p>
      <w:pPr>
        <w:spacing w:before="0" w:after="120" w:line="276" w:lineRule="auto"/>
      </w:pPr>
      <w:r>
        <w:rPr>
          <w:sz w:val="22"/>
        </w:rPr>
        <w:t>Missions et relevés de l’</w:t>
      </w:r>
      <w:r>
        <w:rPr>
          <w:b/>
          <w:sz w:val="22"/>
        </w:rPr>
        <w:t>INSEE</w:t>
      </w:r>
      <w:r>
        <w:rPr>
          <w:sz w:val="22"/>
        </w:rPr>
        <w:t>.</w:t>
      </w:r>
    </w:p>
    <w:p>
      <w:pPr>
        <w:spacing w:before="0" w:after="120" w:line="276" w:lineRule="auto"/>
      </w:pPr>
      <w:r>
        <w:rPr>
          <w:sz w:val="22"/>
        </w:rPr>
        <w:t xml:space="preserve">Diffusion et communication : Publication et mise à disposition gratuite des données statistiques pour tous les publics via le site </w:t>
      </w:r>
      <w:r>
        <w:rPr>
          <w:b/>
          <w:sz w:val="22"/>
        </w:rPr>
        <w:t>insee</w:t>
      </w:r>
      <w:r>
        <w:rPr>
          <w:sz w:val="22"/>
        </w:rPr>
        <w:t>.fr et diverse publication</w:t>
      </w:r>
    </w:p>
    <w:p>
      <w:pPr>
        <w:spacing w:before="0" w:after="120" w:line="276" w:lineRule="auto"/>
      </w:pPr>
      <w:r>
        <w:t>Coordination du SSP</w:t>
      </w:r>
    </w:p>
    <w:p>
      <w:pPr>
        <w:spacing w:before="0" w:after="120" w:line="276" w:lineRule="auto"/>
      </w:pPr>
      <w:r>
        <w:t>Animation du réseau des services statistiques ministériels et ganratie de la cohérence méthodologique du système statistique français.</w:t>
      </w:r>
    </w:p>
    <w:p>
      <w:pPr>
        <w:spacing w:before="0" w:after="120" w:line="276" w:lineRule="auto"/>
      </w:pPr>
      <w:r>
        <w:rPr>
          <w:sz w:val="22"/>
        </w:rPr>
        <w:t xml:space="preserve">Produire et publier de nombreux indices, dont la qualité est très généralement reconnue. ( </w:t>
      </w:r>
      <w:r>
        <w:rPr>
          <w:b/>
          <w:sz w:val="22"/>
        </w:rPr>
        <w:t>IPC</w:t>
      </w:r>
      <w:r>
        <w:rPr>
          <w:sz w:val="22"/>
        </w:rPr>
        <w:t xml:space="preserve"> )</w:t>
      </w:r>
    </w:p>
    <w:p>
      <w:pPr>
        <w:spacing w:before="0" w:after="120" w:line="276" w:lineRule="auto"/>
      </w:pPr>
      <w:r>
        <w:t>Certains de ces indices ont un impact direct, indice de référence des loyers ou l’indice des loyers commerciaux, ILC3</w:t>
      </w:r>
    </w:p>
    <w:p>
      <w:pPr>
        <w:spacing w:before="0" w:after="120" w:line="276" w:lineRule="auto"/>
      </w:pPr>
      <w:r>
        <w:rPr>
          <w:sz w:val="22"/>
        </w:rPr>
        <w:t>L’</w:t>
      </w:r>
      <w:r>
        <w:rPr>
          <w:b/>
          <w:sz w:val="22"/>
        </w:rPr>
        <w:t>INSEE</w:t>
      </w:r>
      <w:r>
        <w:rPr>
          <w:sz w:val="22"/>
        </w:rPr>
        <w:t xml:space="preserve"> gère également des répertoires :</w:t>
      </w:r>
    </w:p>
    <w:p>
      <w:pPr>
        <w:spacing w:before="0" w:after="120" w:line="276" w:lineRule="auto"/>
      </w:pPr>
      <w:r>
        <w:rPr>
          <w:color w:val="008000"/>
        </w:rPr>
        <w:t>La base des répertoires des personnes physiques ( BRPP ) qui comprend notamment le numéro d’inscription au répertoire des personnes physiques ( NIR ) appelé numéro de sécu</w:t>
      </w:r>
    </w:p>
    <w:p>
      <w:pPr>
        <w:spacing w:before="0" w:after="120" w:line="276" w:lineRule="auto"/>
      </w:pPr>
      <w:r>
        <w:t>Le fichier général des électeurs (FE )</w:t>
      </w:r>
    </w:p>
    <w:p>
      <w:pPr>
        <w:spacing w:before="0" w:after="120" w:line="276" w:lineRule="auto"/>
      </w:pPr>
      <w:r>
        <w:t>Le SIRENE, SIREN, et SIRET,</w:t>
      </w:r>
    </w:p>
    <w:p>
      <w:pPr>
        <w:spacing w:before="0" w:after="120" w:line="276" w:lineRule="auto"/>
      </w:pPr>
      <w:r>
        <w:rPr>
          <w:sz w:val="22"/>
        </w:rPr>
        <w:t>L’</w:t>
      </w:r>
      <w:r>
        <w:rPr>
          <w:b/>
          <w:sz w:val="22"/>
        </w:rPr>
        <w:t>INSEE</w:t>
      </w:r>
      <w:r>
        <w:rPr>
          <w:sz w:val="22"/>
        </w:rPr>
        <w:t xml:space="preserve"> gère les codes qui servent à identifier certaines nomenclatures</w:t>
      </w:r>
    </w:p>
    <w:p>
      <w:pPr>
        <w:spacing w:before="0" w:after="120" w:line="276" w:lineRule="auto"/>
      </w:pPr>
      <w:r>
        <w:t>Le code officiel géographique identifie les zones géographiques : communes, cantons, arrondissements, départements, régions, pays et territoires étrangers ;</w:t>
      </w:r>
    </w:p>
    <w:p>
      <w:pPr>
        <w:spacing w:before="0" w:after="120" w:line="276" w:lineRule="auto"/>
      </w:pPr>
      <w:r>
        <w:t>Le code APE ( activité principale exercée ) pour une entreprise ou un établissement, code figurant dans la nomenclature d’activités française ;</w:t>
      </w:r>
    </w:p>
    <w:p>
      <w:pPr>
        <w:spacing w:before="0" w:after="120" w:line="276" w:lineRule="auto"/>
      </w:pPr>
      <w:r>
        <w:t>Les Professions et catégories socio professionnelles ( PCS )</w:t>
      </w:r>
    </w:p>
    <w:p>
      <w:pPr>
        <w:spacing w:before="0" w:after="120" w:line="276" w:lineRule="auto"/>
      </w:pPr>
      <w:r>
        <w:rPr>
          <w:sz w:val="22"/>
        </w:rPr>
        <w:t>Organisation et fonctionnement de l’</w:t>
      </w:r>
      <w:r>
        <w:rPr>
          <w:b/>
          <w:sz w:val="22"/>
        </w:rPr>
        <w:t>INSEE</w:t>
      </w:r>
    </w:p>
    <w:p>
      <w:pPr>
        <w:spacing w:before="0" w:after="120" w:line="276" w:lineRule="auto"/>
      </w:pPr>
      <w:r>
        <w:t>Statut administratif : direction générale du ministère de l’économie et des finances</w:t>
      </w:r>
    </w:p>
    <w:p>
      <w:pPr>
        <w:spacing w:before="0" w:after="120" w:line="276" w:lineRule="auto"/>
      </w:pPr>
      <w:r>
        <w:t>Direction générale : pilotage central à Paris – direction composée de deux directions statistiques spécialisées : statistiques démographiques/sociales et d’entreprises</w:t>
      </w:r>
    </w:p>
    <w:p>
      <w:pPr>
        <w:spacing w:before="0" w:after="120" w:line="276" w:lineRule="auto"/>
      </w:pPr>
      <w:r>
        <w:t>Réseau territorial : 18 directions régionales en métropole et outre-mer – Forte implantation locale avec services statistiques (SES ) de diffusion ( SED ) et services administratifs ( SAR )</w:t>
      </w:r>
    </w:p>
    <w:p>
      <w:pPr>
        <w:spacing w:before="0" w:after="120" w:line="276" w:lineRule="auto"/>
      </w:pPr>
      <w:r>
        <w:rPr>
          <w:sz w:val="22"/>
        </w:rPr>
        <w:t>Corps professionnels :administrateurs attachés et techniciens de l’</w:t>
      </w:r>
      <w:r>
        <w:rPr>
          <w:b/>
          <w:sz w:val="22"/>
        </w:rPr>
        <w:t>insee</w:t>
      </w:r>
      <w:r>
        <w:rPr>
          <w:sz w:val="22"/>
        </w:rPr>
        <w:t xml:space="preserve"> formés par le groupe des écoles nationales d’économie et statistique ( GENES )</w:t>
      </w:r>
    </w:p>
    <w:p>
      <w:pPr>
        <w:spacing w:before="0" w:after="120" w:line="276" w:lineRule="auto"/>
      </w:pPr>
      <w:r>
        <w:rPr>
          <w:b/>
          <w:sz w:val="22"/>
        </w:rPr>
        <w:t>Gouvernance</w:t>
      </w:r>
      <w:r>
        <w:rPr>
          <w:sz w:val="22"/>
        </w:rPr>
        <w:t xml:space="preserve"> et partenariats clés</w:t>
      </w:r>
    </w:p>
    <w:p>
      <w:pPr>
        <w:spacing w:before="0" w:after="120" w:line="276" w:lineRule="auto"/>
      </w:pPr>
      <w:r>
        <w:t>-Autorité de la statistique publique ( 2008 ) Garante de l’indépendance professionnelle</w:t>
      </w:r>
    </w:p>
    <w:p>
      <w:pPr>
        <w:spacing w:before="0" w:after="120" w:line="276" w:lineRule="auto"/>
      </w:pPr>
      <w:r>
        <w:t>-Conseil national de l’information statistique ( CNIS ) Concertation entre producteurs et utilisateurs</w:t>
      </w:r>
    </w:p>
    <w:p>
      <w:pPr>
        <w:spacing w:before="0" w:after="120" w:line="276" w:lineRule="auto"/>
      </w:pPr>
      <w:r>
        <w:rPr>
          <w:sz w:val="22"/>
        </w:rPr>
        <w:t>-</w:t>
      </w:r>
      <w:r>
        <w:rPr>
          <w:b/>
          <w:sz w:val="22"/>
        </w:rPr>
        <w:t>Eurostat</w:t>
      </w:r>
      <w:r>
        <w:rPr>
          <w:sz w:val="22"/>
        </w:rPr>
        <w:t xml:space="preserve"> / Coordination statistique européenne</w:t>
      </w:r>
    </w:p>
    <w:p>
      <w:pPr>
        <w:spacing w:before="0" w:after="120" w:line="276" w:lineRule="auto"/>
      </w:pPr>
      <w:r>
        <w:rPr>
          <w:sz w:val="22"/>
        </w:rPr>
        <w:t>-Service Statistique Public ( SSP ) Réseau coordonné par l’</w:t>
      </w:r>
      <w:r>
        <w:rPr>
          <w:b/>
          <w:sz w:val="22"/>
        </w:rPr>
        <w:t>INSEE</w:t>
      </w:r>
    </w:p>
    <w:p>
      <w:pPr>
        <w:spacing w:before="0" w:after="120" w:line="276" w:lineRule="auto"/>
      </w:pPr>
      <w:r>
        <w:t>1951 obligations, coordination et le secret statistique</w:t>
      </w:r>
    </w:p>
    <w:p>
      <w:pPr>
        <w:spacing w:before="0" w:after="120" w:line="276" w:lineRule="auto"/>
      </w:pPr>
      <w:r>
        <w:t>1978 encadrants les traitements de données</w:t>
      </w:r>
    </w:p>
    <w:p>
      <w:pPr>
        <w:spacing w:before="0" w:after="120" w:line="276" w:lineRule="auto"/>
      </w:pPr>
      <w:r>
        <w:t>Code de bonnes pratiques de la statistiques européenne ( 2005 )</w:t>
      </w:r>
    </w:p>
    <w:p>
      <w:pPr>
        <w:spacing w:before="0" w:after="120" w:line="276" w:lineRule="auto"/>
      </w:pPr>
      <w:r>
        <w:t>Indépendance professionnelle renforcée par la loi de 2008</w:t>
      </w:r>
    </w:p>
    <w:p>
      <w:pPr>
        <w:spacing w:before="0" w:after="120" w:line="276" w:lineRule="auto"/>
      </w:pPr>
      <w:r>
        <w:t>Principe de gratuité des données depuis 2003.</w:t>
      </w:r>
    </w:p>
    <w:p>
      <w:pPr>
        <w:spacing w:before="0" w:after="120" w:line="276" w:lineRule="auto"/>
      </w:pPr>
      <w:r>
        <w:t>Faits marquants et chiffres clés</w:t>
      </w:r>
    </w:p>
    <w:p>
      <w:pPr>
        <w:spacing w:before="0" w:after="120" w:line="276" w:lineRule="auto"/>
      </w:pPr>
      <w:r>
        <w:rPr>
          <w:sz w:val="22"/>
        </w:rPr>
        <w:t>5400 agents 390 000 prix collectés chaque mois pour l’</w:t>
      </w:r>
      <w:r>
        <w:rPr>
          <w:b/>
          <w:sz w:val="22"/>
        </w:rPr>
        <w:t>IPC</w:t>
      </w:r>
    </w:p>
    <w:p>
      <w:pPr>
        <w:spacing w:before="0" w:after="120" w:line="276" w:lineRule="auto"/>
      </w:pPr>
      <w:r>
        <w:t>14 Directions régionales réparties sur le territoire</w:t>
      </w:r>
    </w:p>
    <w:p>
      <w:pPr>
        <w:spacing w:before="0" w:after="120" w:line="276" w:lineRule="auto"/>
      </w:pPr>
      <w:r>
        <w:t>800k Entreprises sondées annuellement</w:t>
      </w:r>
    </w:p>
    <w:p>
      <w:pPr>
        <w:spacing w:before="0" w:after="120" w:line="276" w:lineRule="auto"/>
      </w:pPr>
      <w:r>
        <w:t>453.9 millions d’euros de budget selon la loi finance de 2018 dont 374.4 pour le budget personnel.</w:t>
      </w:r>
    </w:p>
    <w:p>
      <w:pPr>
        <w:spacing w:before="0" w:after="120" w:line="276" w:lineRule="auto"/>
      </w:pPr>
      <w:r>
        <w:t>Participation à la mise en place d’Afristat en 1993 pour la coopération statistique africaine</w:t>
      </w:r>
    </w:p>
    <w:p>
      <w:pPr>
        <w:spacing w:before="0" w:after="120" w:line="276" w:lineRule="auto"/>
      </w:pPr>
      <w:r>
        <w:t>Gratuité des données dès 2003 avant l’open data</w:t>
      </w:r>
    </w:p>
    <w:p>
      <w:pPr>
        <w:spacing w:before="0" w:after="120" w:line="276" w:lineRule="auto"/>
      </w:pPr>
      <w:r>
        <w:t>Premier simulateur d’inflation individuelle en ligne ( 2008 )</w:t>
      </w:r>
    </w:p>
    <w:p>
      <w:pPr>
        <w:spacing w:before="0" w:after="120" w:line="276" w:lineRule="auto"/>
      </w:pPr>
      <w:r>
        <w:t>Passage aux données de caisse en 2020 plusieurs millions de prix collectés automatiquement</w:t>
      </w:r>
    </w:p>
    <w:p>
      <w:pPr>
        <w:spacing w:before="0" w:after="120" w:line="276" w:lineRule="auto"/>
      </w:pPr>
      <w:r>
        <w:t>SIRENE : 10 millions d’entreprises répertoriées ( avec statut actif )</w:t>
      </w:r>
    </w:p>
    <w:p>
      <w:pPr>
        <w:spacing w:before="0" w:after="120" w:line="276" w:lineRule="auto"/>
      </w:pPr>
      <w:r>
        <w:t>Nouveau recensement en continu depuis 2004 : 8% de la population interrogée chaque année</w:t>
      </w:r>
    </w:p>
    <w:p>
      <w:pPr>
        <w:spacing w:before="0" w:after="120" w:line="276" w:lineRule="auto"/>
      </w:pPr>
      <w:r>
        <w:t>Webscraping et techniques de big data déployées pour la statistique publique</w:t>
      </w:r>
    </w:p>
    <w:p>
      <w:pPr>
        <w:spacing w:before="0" w:after="120" w:line="276" w:lineRule="auto"/>
      </w:pPr>
      <w:r>
        <w:rPr>
          <w:sz w:val="22"/>
        </w:rPr>
        <w:t xml:space="preserve">Rôle dans l’harmonisation des statistiques européennes ( </w:t>
      </w:r>
      <w:r>
        <w:rPr>
          <w:b/>
          <w:sz w:val="22"/>
        </w:rPr>
        <w:t>EUROSTAT</w:t>
      </w:r>
      <w:r>
        <w:rPr>
          <w:sz w:val="22"/>
        </w:rPr>
        <w:t xml:space="preserve"> )</w:t>
      </w:r>
    </w:p>
    <w:p>
      <w:pPr>
        <w:spacing w:before="0" w:after="120" w:line="276" w:lineRule="auto"/>
      </w:pPr>
      <w:r>
        <w:t>Indicateurs éco T2 2025 PIB en accélération modérée 0.3% et rebond léger du pouvoir d’achat des ménages 0.2% par unité de consommation</w:t>
      </w:r>
    </w:p>
    <w:p>
      <w:pPr>
        <w:spacing w:before="0" w:after="120" w:line="276" w:lineRule="auto"/>
      </w:pPr>
      <w:r>
        <w:rPr>
          <w:sz w:val="22"/>
        </w:rPr>
        <w:t>Innovations méthodologiques généralisation des données de caisse pour le calcul de l’</w:t>
      </w:r>
      <w:r>
        <w:rPr>
          <w:b/>
          <w:sz w:val="22"/>
        </w:rPr>
        <w:t>IPC</w:t>
      </w:r>
      <w:r>
        <w:rPr>
          <w:sz w:val="22"/>
        </w:rPr>
        <w:t xml:space="preserve"> Plusieurs millions de prix collectés mensuellement contre 300 000 auparavant</w:t>
      </w:r>
    </w:p>
    <w:p>
      <w:pPr>
        <w:spacing w:before="0" w:after="120" w:line="276" w:lineRule="auto"/>
      </w:pPr>
      <w:r>
        <w:t>Journées de méthodologie statistique 2025 Novembre 2025 Echanges sur les dernières avancées en matière de big data et d’IA appliqué à la Stat Publique</w:t>
      </w:r>
    </w:p>
    <w:p>
      <w:pPr>
        <w:spacing w:before="0" w:after="120" w:line="276" w:lineRule="auto"/>
      </w:pPr>
      <w:r>
        <w:t>Nouveau recensement Diffusion plus rapide des résultats du recensement grâce à une nouvelle méthode d’estimation</w:t>
      </w:r>
    </w:p>
    <w:p>
      <w:pPr>
        <w:spacing w:before="0" w:after="120" w:line="276" w:lineRule="auto"/>
      </w:pPr>
      <w:r>
        <w:t>Adaptation aux enjeux contemporains : développement d’indicateurs sur la transition écologique, les inégalités territoriales et l’économie numérique.</w:t>
      </w:r>
    </w:p>
    <w:p>
      <w:pPr>
        <w:spacing w:before="0" w:after="120" w:line="276" w:lineRule="auto"/>
      </w:pPr>
      <w:r>
        <w:t>Confiance des ménages août 2025</w:t>
      </w:r>
    </w:p>
    <w:p>
      <w:pPr>
        <w:spacing w:before="0" w:after="120" w:line="276" w:lineRule="auto"/>
      </w:pPr>
      <w:r>
        <w:t>Après trois mois de stabilité, la confiance des ménages se replie légèrement à 87 restant nettement sous sa moyenne de longue période.</w:t>
      </w:r>
    </w:p>
    <w:p>
      <w:pPr>
        <w:spacing w:before="0" w:after="120" w:line="276" w:lineRule="auto"/>
      </w:pPr>
      <w:r>
        <w:rPr>
          <w:sz w:val="22"/>
        </w:rPr>
        <w:t xml:space="preserve">Refonte du site de </w:t>
      </w:r>
      <w:r>
        <w:rPr>
          <w:b/>
          <w:sz w:val="22"/>
        </w:rPr>
        <w:t>insee</w:t>
      </w:r>
      <w:r>
        <w:rPr>
          <w:sz w:val="22"/>
        </w:rPr>
        <w:t xml:space="preserve"> pour améliorer l’accès au data 2025</w:t>
      </w:r>
    </w:p>
    <w:p>
      <w:pPr>
        <w:spacing w:before="0" w:after="120" w:line="276" w:lineRule="auto"/>
      </w:pPr>
      <w:r>
        <w:t>Plan qualité 2025-2030 pour la statistique publique française.</w:t>
      </w:r>
    </w:p>
    <w:p>
      <w:pPr>
        <w:spacing w:before="0" w:after="120" w:line="276" w:lineRule="auto"/>
      </w:pPr>
      <w:r>
        <w:rPr>
          <w:sz w:val="22"/>
        </w:rPr>
        <w:t>Limites institutionnelles de l’</w:t>
      </w:r>
      <w:r>
        <w:rPr>
          <w:b/>
          <w:sz w:val="22"/>
        </w:rPr>
        <w:t>INSEE</w:t>
      </w:r>
    </w:p>
    <w:p>
      <w:pPr>
        <w:spacing w:before="0" w:after="120" w:line="276" w:lineRule="auto"/>
      </w:pPr>
      <w:r>
        <w:rPr>
          <w:color w:val="008000"/>
        </w:rPr>
        <w:t>Limites méthodologiques : Difficultés à saisir la complexité et l’hétérogénéité des réalités sociales, notamment dans la mesure de l’inflation</w:t>
      </w:r>
    </w:p>
    <w:p>
      <w:pPr>
        <w:spacing w:before="0" w:after="120" w:line="276" w:lineRule="auto"/>
      </w:pPr>
      <w:r>
        <w:t>Questions d’indépendances : Bien que juridiquement indépendant depuis 2008 ( Autorité de la statistique publique )</w:t>
      </w:r>
    </w:p>
    <w:p>
      <w:pPr>
        <w:spacing w:before="0" w:after="120" w:line="276" w:lineRule="auto"/>
      </w:pPr>
      <w:r>
        <w:t>Manque de granularité : Critique sur l’insuffisance des données territoriales fines et des statistiques sur certaines formes de précarité ou d’inégalités émergentes</w:t>
      </w:r>
    </w:p>
    <w:p>
      <w:pPr>
        <w:spacing w:before="0" w:after="120" w:line="276" w:lineRule="auto"/>
      </w:pPr>
      <w:r>
        <w:t>Temporalité Délais parfois longs entre la collecte des données et leur publication, pouvant réduire leur pertinence pour les décisions politiques</w:t>
      </w:r>
    </w:p>
    <w:p>
      <w:pPr>
        <w:spacing w:before="0" w:after="120" w:line="276" w:lineRule="auto"/>
      </w:pPr>
      <w:r>
        <w:t>Difficulté d’adaptation parfois lente aux nouveaux phénomènes économiques et sociaux ( économie des plateformes, télétravail, nouveaux indicateurs de bien-être ( recensement ))</w:t>
      </w:r>
    </w:p>
    <w:p>
      <w:pPr>
        <w:spacing w:before="0" w:after="120" w:line="276" w:lineRule="auto"/>
      </w:pPr>
      <w:r>
        <w:t>Décisions politiques qui peuvent être prise avec un décalage dans le temps car data en retards.</w:t>
      </w:r>
    </w:p>
    <w:p>
      <w:pPr>
        <w:spacing w:before="0" w:after="120" w:line="276" w:lineRule="auto"/>
      </w:pPr>
      <w:r>
        <w:rPr>
          <w:sz w:val="22"/>
        </w:rPr>
        <w:t xml:space="preserve">Débats actuels : </w:t>
      </w:r>
      <w:r>
        <w:rPr>
          <w:b/>
          <w:sz w:val="22"/>
        </w:rPr>
        <w:t>Transparence</w:t>
      </w:r>
      <w:r>
        <w:rPr>
          <w:sz w:val="22"/>
        </w:rPr>
        <w:t xml:space="preserve"> « Boite Noire » de certaines méthodologiques complexes</w:t>
      </w:r>
    </w:p>
    <w:p>
      <w:pPr>
        <w:spacing w:before="0" w:after="120" w:line="276" w:lineRule="auto"/>
      </w:pPr>
      <w:r>
        <w:t>Nouveaux enjeux : Difficultés à quantifier l’économie numérique et les enjeux environnementaux</w:t>
      </w:r>
    </w:p>
    <w:p>
      <w:pPr>
        <w:spacing w:before="0" w:after="120" w:line="276" w:lineRule="auto"/>
      </w:pPr>
      <w:r>
        <w:t>Big Data : Retard dans l’exploitation des données massives par rapport au secteur privée</w:t>
      </w:r>
    </w:p>
    <w:p>
      <w:pPr>
        <w:spacing w:before="0" w:after="120" w:line="276" w:lineRule="auto"/>
      </w:pPr>
      <w:r>
        <w:rPr>
          <w:sz w:val="22"/>
        </w:rPr>
        <w:t>Crédibilité de l’</w:t>
      </w:r>
      <w:r>
        <w:rPr>
          <w:b/>
          <w:sz w:val="22"/>
        </w:rPr>
        <w:t>INSEE</w:t>
      </w:r>
      <w:r>
        <w:rPr>
          <w:sz w:val="22"/>
        </w:rPr>
        <w:t xml:space="preserve"> remise en cause de la crédibilité de l’institut du fait de la mesure de l’inflation</w:t>
      </w:r>
    </w:p>
    <w:p>
      <w:pPr>
        <w:spacing w:before="0" w:after="120" w:line="276" w:lineRule="auto"/>
      </w:pPr>
      <w:r>
        <w:rPr>
          <w:sz w:val="22"/>
        </w:rPr>
        <w:t>L’écart entre inflation perçue par les ménages et inflation réelle mesurée par l’</w:t>
      </w:r>
      <w:r>
        <w:rPr>
          <w:b/>
          <w:sz w:val="22"/>
        </w:rPr>
        <w:t>insee</w:t>
      </w:r>
      <w:r>
        <w:rPr>
          <w:sz w:val="22"/>
        </w:rPr>
        <w:t xml:space="preserve"> semble se creuser… et a de quoi alimenter les sentiments de déconnexion et de suspicion complotiste.</w:t>
      </w:r>
    </w:p>
    <w:p>
      <w:pPr>
        <w:spacing w:before="0" w:after="120" w:line="276" w:lineRule="auto"/>
      </w:pPr>
      <w:r>
        <w:t>Polémiques : inflation au cœur du débat</w:t>
      </w:r>
    </w:p>
    <w:p>
      <w:pPr>
        <w:spacing w:before="0" w:after="120" w:line="276" w:lineRule="auto"/>
      </w:pPr>
      <w:r>
        <w:t>Déconnexion entre mesure et perception</w:t>
      </w:r>
    </w:p>
    <w:p>
      <w:pPr>
        <w:spacing w:before="0" w:after="120" w:line="276" w:lineRule="auto"/>
      </w:pPr>
      <w:r>
        <w:rPr>
          <w:sz w:val="22"/>
        </w:rPr>
        <w:t>Ecart croissant entre l’inflation officielle de l’</w:t>
      </w:r>
      <w:r>
        <w:rPr>
          <w:b/>
          <w:sz w:val="22"/>
        </w:rPr>
        <w:t>INSEE</w:t>
      </w:r>
      <w:r>
        <w:rPr>
          <w:sz w:val="22"/>
        </w:rPr>
        <w:t xml:space="preserve"> ( 2.5% en 2024 4.9% en 2023 ) et le ressenti quotidien des Français face à l’augmentation des prix.</w:t>
      </w:r>
    </w:p>
    <w:p>
      <w:pPr>
        <w:spacing w:before="0" w:after="120" w:line="276" w:lineRule="auto"/>
      </w:pPr>
      <w:r>
        <w:t>Crit2iques intellectuelles</w:t>
      </w:r>
    </w:p>
    <w:p>
      <w:pPr>
        <w:spacing w:before="0" w:after="120" w:line="276" w:lineRule="auto"/>
      </w:pPr>
      <w:r>
        <w:rPr>
          <w:sz w:val="22"/>
        </w:rPr>
        <w:t>Le docteur en économie Phillipe Herling dans pouvoir d’achat le grand mensonge accuse l’</w:t>
      </w:r>
      <w:r>
        <w:rPr>
          <w:b/>
          <w:sz w:val="22"/>
        </w:rPr>
        <w:t>INSEE</w:t>
      </w:r>
      <w:r>
        <w:rPr>
          <w:sz w:val="22"/>
        </w:rPr>
        <w:t xml:space="preserve"> de sous-estimer l’inflation et de manipuler les indices à des fins politiques.</w:t>
      </w:r>
    </w:p>
    <w:p>
      <w:pPr>
        <w:spacing w:before="0" w:after="120" w:line="276" w:lineRule="auto"/>
      </w:pPr>
      <w:r>
        <w:t>Tentative d’un indice alternatif syndical</w:t>
      </w:r>
    </w:p>
    <w:p>
      <w:pPr>
        <w:spacing w:before="0" w:after="120" w:line="276" w:lineRule="auto"/>
      </w:pPr>
      <w:r>
        <w:rPr>
          <w:sz w:val="22"/>
        </w:rPr>
        <w:t>En 70 la CGT avait créé son propre indice des prix, supérieur de 4 à 6 pts à celui de l’</w:t>
      </w:r>
      <w:r>
        <w:rPr>
          <w:b/>
          <w:sz w:val="22"/>
        </w:rPr>
        <w:t>INSEE</w:t>
      </w:r>
      <w:r>
        <w:rPr>
          <w:sz w:val="22"/>
        </w:rPr>
        <w:t xml:space="preserve"> avec une pondération différente des postes de dépenses.</w:t>
      </w:r>
    </w:p>
    <w:p>
      <w:pPr>
        <w:spacing w:before="0" w:after="120" w:line="276" w:lineRule="auto"/>
      </w:pPr>
      <w:r>
        <w:rPr>
          <w:sz w:val="22"/>
        </w:rPr>
        <w:t>Pb du logement la part du logement ( 6% dans l’</w:t>
      </w:r>
      <w:r>
        <w:rPr>
          <w:b/>
          <w:sz w:val="22"/>
        </w:rPr>
        <w:t>IPC</w:t>
      </w:r>
      <w:r>
        <w:rPr>
          <w:sz w:val="22"/>
        </w:rPr>
        <w:t xml:space="preserve"> ) est jugée sous-évaluée alors que les dépenses réelles des locataires sont bien plus élevée proche de 25% du budget ).</w:t>
      </w:r>
    </w:p>
    <w:p>
      <w:pPr>
        <w:spacing w:before="0" w:after="120" w:line="276" w:lineRule="auto"/>
      </w:pPr>
      <w:r>
        <w:t>6% car propriétaire, et une autre non. Tellement stupide.</w:t>
      </w:r>
    </w:p>
    <w:p>
      <w:pPr>
        <w:spacing w:before="0" w:after="120" w:line="276" w:lineRule="auto"/>
      </w:pPr>
      <w:r>
        <w:rPr>
          <w:sz w:val="22"/>
        </w:rPr>
        <w:t xml:space="preserve">Nombreux sont en cours d’accès à la propriété cet emprunt n’est pas une consommation. </w:t>
      </w:r>
      <w:r>
        <w:rPr>
          <w:b/>
          <w:sz w:val="22"/>
        </w:rPr>
        <w:t>INSEE</w:t>
      </w:r>
      <w:r>
        <w:rPr>
          <w:sz w:val="22"/>
        </w:rPr>
        <w:t xml:space="preserve"> fait des statistiques de merde. Ce n’est pas très malin ça.</w:t>
      </w:r>
    </w:p>
    <w:p>
      <w:pPr>
        <w:spacing w:before="0" w:after="120" w:line="276" w:lineRule="auto"/>
      </w:pPr>
      <w:r>
        <w:rPr>
          <w:b/>
          <w:color w:val="5B9BD5"/>
          <w:sz w:val="22"/>
        </w:rPr>
        <w:t>IPC</w:t>
      </w:r>
      <w:r>
        <w:rPr>
          <w:color w:val="5B9BD5"/>
          <w:sz w:val="22"/>
        </w:rPr>
        <w:t xml:space="preserve"> Indice qui permet de mesurer le taux d’inflation, qui regroupe le différent poste de dépenses des Français, il donne une photographie un mode de consommation du français MOYEN, qui n’existe pas. Personne n’a 6% de son budget pour le loyer. C’est tellement con.</w:t>
      </w:r>
    </w:p>
    <w:p>
      <w:pPr>
        <w:spacing w:before="0" w:after="120" w:line="276" w:lineRule="auto"/>
      </w:pPr>
      <w:r>
        <w:t>Séance 4</w:t>
      </w:r>
    </w:p>
    <w:p>
      <w:pPr>
        <w:spacing w:before="0" w:after="120" w:line="276" w:lineRule="auto"/>
      </w:pPr>
      <w:r>
        <w:t>Rappel du cours droit de propriété</w:t>
      </w:r>
    </w:p>
    <w:p>
      <w:pPr>
        <w:spacing w:before="0" w:after="120" w:line="276" w:lineRule="auto"/>
      </w:pPr>
      <w:r>
        <w:t>Etc.</w:t>
      </w:r>
    </w:p>
    <w:p>
      <w:pPr>
        <w:spacing w:before="0" w:after="120" w:line="276" w:lineRule="auto"/>
      </w:pPr>
      <w:r>
        <w:rPr>
          <w:b/>
          <w:sz w:val="22"/>
        </w:rPr>
        <w:t>IPC</w:t>
      </w:r>
      <w:r>
        <w:rPr>
          <w:sz w:val="22"/>
        </w:rPr>
        <w:t xml:space="preserve"> Instrument officiel de mesure de l’inflation en France</w:t>
      </w:r>
    </w:p>
    <w:p>
      <w:pPr>
        <w:spacing w:before="0" w:after="120" w:line="276" w:lineRule="auto"/>
      </w:pPr>
      <w:r>
        <w:t>Estime la variation moyenne des prix des biens et services consommés par les ménages</w:t>
      </w:r>
    </w:p>
    <w:p>
      <w:pPr>
        <w:spacing w:before="0" w:after="120" w:line="276" w:lineRule="auto"/>
      </w:pPr>
      <w:r>
        <w:rPr>
          <w:sz w:val="22"/>
        </w:rPr>
        <w:t>Calculé et publié chaque mois par l’</w:t>
      </w:r>
      <w:r>
        <w:rPr>
          <w:b/>
          <w:sz w:val="22"/>
        </w:rPr>
        <w:t>Insee</w:t>
      </w:r>
    </w:p>
    <w:p>
      <w:pPr>
        <w:spacing w:before="0" w:after="120" w:line="276" w:lineRule="auto"/>
      </w:pPr>
      <w:r>
        <w:t>Sert de référence à de nombreux contrats ( SMIC, pensions, loyers ,etc.)</w:t>
      </w:r>
    </w:p>
    <w:p>
      <w:pPr>
        <w:spacing w:before="0" w:after="120" w:line="276" w:lineRule="auto"/>
      </w:pPr>
      <w:r>
        <w:t>Panier de bien où l’on étudie l’évolution des prix des biens de mois en mois</w:t>
      </w:r>
    </w:p>
    <w:p>
      <w:pPr>
        <w:spacing w:before="0" w:after="120" w:line="276" w:lineRule="auto"/>
      </w:pPr>
      <w:r>
        <w:rPr>
          <w:sz w:val="22"/>
        </w:rPr>
        <w:t>Quelle est l’utilité de l’</w:t>
      </w:r>
      <w:r>
        <w:rPr>
          <w:b/>
          <w:sz w:val="22"/>
        </w:rPr>
        <w:t>IPC</w:t>
      </w:r>
      <w:r>
        <w:rPr>
          <w:sz w:val="22"/>
        </w:rPr>
        <w:t xml:space="preserve"> et application de l’</w:t>
      </w:r>
      <w:r>
        <w:rPr>
          <w:b/>
          <w:sz w:val="22"/>
        </w:rPr>
        <w:t>IPC</w:t>
      </w:r>
    </w:p>
    <w:p>
      <w:pPr>
        <w:spacing w:before="0" w:after="120" w:line="276" w:lineRule="auto"/>
      </w:pPr>
      <w:r>
        <w:t>Suit le coût de la vie pour tous les ménages</w:t>
      </w:r>
    </w:p>
    <w:p>
      <w:pPr>
        <w:spacing w:before="0" w:after="120" w:line="276" w:lineRule="auto"/>
      </w:pPr>
      <w:r>
        <w:t>Sert de base à la revalorisation du SMIC, des retraites, pensions loyers</w:t>
      </w:r>
    </w:p>
    <w:p>
      <w:pPr>
        <w:spacing w:before="0" w:after="120" w:line="276" w:lineRule="auto"/>
      </w:pPr>
      <w:r>
        <w:t>Indicateur fondamental pour les politiques économiques</w:t>
      </w:r>
    </w:p>
    <w:p>
      <w:pPr>
        <w:spacing w:before="0" w:after="120" w:line="276" w:lineRule="auto"/>
      </w:pPr>
      <w:r>
        <w:rPr>
          <w:color w:val="5B9BD5"/>
          <w:sz w:val="22"/>
        </w:rPr>
        <w:t xml:space="preserve">Permet des comparaisons internationales ( </w:t>
      </w:r>
      <w:r>
        <w:rPr>
          <w:b/>
          <w:color w:val="5B9BD5"/>
          <w:sz w:val="22"/>
        </w:rPr>
        <w:t>IPC</w:t>
      </w:r>
      <w:r>
        <w:rPr>
          <w:color w:val="5B9BD5"/>
          <w:sz w:val="22"/>
        </w:rPr>
        <w:t>H en Europe )</w:t>
      </w:r>
    </w:p>
    <w:p>
      <w:pPr>
        <w:spacing w:before="0" w:after="120" w:line="276" w:lineRule="auto"/>
      </w:pPr>
      <w:r>
        <w:t>Le panier de consommation</w:t>
      </w:r>
    </w:p>
    <w:p>
      <w:pPr>
        <w:spacing w:before="0" w:after="120" w:line="276" w:lineRule="auto"/>
      </w:pPr>
      <w:r>
        <w:t>263 postes élémentaires ( pain logement, transport, etc )</w:t>
      </w:r>
    </w:p>
    <w:p>
      <w:pPr>
        <w:spacing w:before="0" w:after="120" w:line="276" w:lineRule="auto"/>
      </w:pPr>
      <w:r>
        <w:t>Ces 263 postes sont regroupés en 13 catégories, selon une nomenclature internationale : la COICOP ( Classification of Individual Consuption According to Purpose ).</w:t>
      </w:r>
    </w:p>
    <w:p>
      <w:pPr>
        <w:spacing w:before="0" w:after="120" w:line="276" w:lineRule="auto"/>
      </w:pPr>
      <w:r>
        <w:t>Les prix sont relevés chaque mois à la fois :</w:t>
      </w:r>
    </w:p>
    <w:p>
      <w:pPr>
        <w:spacing w:before="0" w:after="120" w:line="276" w:lineRule="auto"/>
      </w:pPr>
      <w:r>
        <w:t>En magasin ( environ 200k prix )</w:t>
      </w:r>
    </w:p>
    <w:p>
      <w:pPr>
        <w:spacing w:before="0" w:after="120" w:line="276" w:lineRule="auto"/>
      </w:pPr>
      <w:r>
        <w:t>En ligne avec le webscraping</w:t>
      </w:r>
    </w:p>
    <w:p>
      <w:pPr>
        <w:spacing w:before="0" w:after="120" w:line="276" w:lineRule="auto"/>
      </w:pPr>
      <w:r>
        <w:t>Via les factures et données administratives ( loyers, abonnements, énergie ).</w:t>
      </w:r>
    </w:p>
    <w:p>
      <w:pPr>
        <w:spacing w:before="0" w:after="120" w:line="276" w:lineRule="auto"/>
      </w:pPr>
      <w:r>
        <w:t>0.1% de consommation du Pain en France</w:t>
      </w:r>
    </w:p>
    <w:p>
      <w:pPr>
        <w:spacing w:before="0" w:after="120" w:line="276" w:lineRule="auto"/>
      </w:pPr>
      <w:r>
        <w:t>Basé sur un panier fixe de biens et services représentatif de la consommation.</w:t>
      </w:r>
    </w:p>
    <w:p>
      <w:pPr>
        <w:spacing w:before="0" w:after="120" w:line="276" w:lineRule="auto"/>
      </w:pPr>
      <w:r>
        <w:t>Pondération de chaque poste selon la part du budget qu’il représente ( logique )</w:t>
      </w:r>
    </w:p>
    <w:p>
      <w:pPr>
        <w:spacing w:before="0" w:after="120" w:line="276" w:lineRule="auto"/>
      </w:pPr>
      <w:r>
        <w:t>Relevés mensuels de prix dans divers points de vente.</w:t>
      </w:r>
    </w:p>
    <w:p>
      <w:pPr>
        <w:spacing w:before="0" w:after="120" w:line="276" w:lineRule="auto"/>
      </w:pPr>
      <w:r>
        <w:t>Pondération de chaque poste pour refléter son importance dans le budget.</w:t>
      </w:r>
    </w:p>
    <w:p>
      <w:pPr>
        <w:spacing w:before="0" w:after="120" w:line="276" w:lineRule="auto"/>
      </w:pPr>
      <w:r>
        <w:t>Moyen</w:t>
      </w:r>
    </w:p>
    <w:p>
      <w:pPr>
        <w:spacing w:before="0" w:after="120" w:line="276" w:lineRule="auto"/>
      </w:pPr>
      <w:r>
        <w:t>Echantillons et pondération ajustés chaque année selon la consommation</w:t>
      </w:r>
    </w:p>
    <w:p>
      <w:pPr>
        <w:spacing w:before="0" w:after="120" w:line="276" w:lineRule="auto"/>
      </w:pPr>
      <w:r>
        <w:t>Calcul : indice de Laspeyres chaîné, évolutions exprimées en % sur une base 100 = année 2015</w:t>
      </w:r>
    </w:p>
    <w:p>
      <w:pPr>
        <w:spacing w:before="0" w:after="120" w:line="276" w:lineRule="auto"/>
      </w:pPr>
      <w:r>
        <w:t>Inflation annuelle 5.2% en 2022 4.9% en 2023 2% en 2024.</w:t>
      </w:r>
    </w:p>
    <w:p>
      <w:pPr>
        <w:spacing w:before="0" w:after="120" w:line="276" w:lineRule="auto"/>
      </w:pPr>
      <w:r>
        <w:rPr>
          <w:sz w:val="22"/>
        </w:rPr>
        <w:t>Ralentissement progressif depuis l’</w:t>
      </w:r>
      <w:r>
        <w:rPr>
          <w:b/>
          <w:sz w:val="22"/>
        </w:rPr>
        <w:t>IPC</w:t>
      </w:r>
      <w:r>
        <w:rPr>
          <w:sz w:val="22"/>
        </w:rPr>
        <w:t xml:space="preserve"> de début 2023.</w:t>
      </w:r>
    </w:p>
    <w:p>
      <w:pPr>
        <w:spacing w:before="0" w:after="120" w:line="276" w:lineRule="auto"/>
      </w:pPr>
      <w:r>
        <w:t>Variation plus forte dans l’énergie 28.5% en 2022 et l’alimentation 14.8% en 2023</w:t>
      </w:r>
    </w:p>
    <w:p>
      <w:pPr>
        <w:spacing w:before="0" w:after="120" w:line="276" w:lineRule="auto"/>
      </w:pPr>
      <w:r>
        <w:rPr>
          <w:sz w:val="22"/>
        </w:rPr>
        <w:t xml:space="preserve">Retour progressif vers l’objectif de la </w:t>
      </w:r>
      <w:r>
        <w:rPr>
          <w:b/>
          <w:sz w:val="22"/>
        </w:rPr>
        <w:t>BCE</w:t>
      </w:r>
      <w:r>
        <w:rPr>
          <w:sz w:val="22"/>
        </w:rPr>
        <w:t xml:space="preserve"> de 2%</w:t>
      </w:r>
    </w:p>
    <w:p>
      <w:pPr>
        <w:spacing w:before="0" w:after="120" w:line="276" w:lineRule="auto"/>
      </w:pPr>
      <w:r>
        <w:t>Objectif de politique économique de 2%</w:t>
      </w:r>
    </w:p>
    <w:p>
      <w:pPr>
        <w:spacing w:before="0" w:after="120" w:line="276" w:lineRule="auto"/>
      </w:pPr>
      <w:r>
        <w:t>Information clef 1 : Obj d’inflation de 2% en Europe</w:t>
      </w:r>
    </w:p>
    <w:p>
      <w:pPr>
        <w:spacing w:before="0" w:after="120" w:line="276" w:lineRule="auto"/>
      </w:pPr>
      <w:r>
        <w:t>2 : Cet objectif était plus ou moins respecté avant 2020 précovid et envolé des prix de l’énergie.</w:t>
      </w:r>
    </w:p>
    <w:p>
      <w:pPr>
        <w:spacing w:before="0" w:after="120" w:line="276" w:lineRule="auto"/>
      </w:pPr>
      <w:r>
        <w:t>3 : Inflation à cause du covid</w:t>
      </w:r>
    </w:p>
    <w:p>
      <w:pPr>
        <w:spacing w:before="0" w:after="120" w:line="276" w:lineRule="auto"/>
      </w:pPr>
      <w:r>
        <w:rPr>
          <w:sz w:val="22"/>
        </w:rPr>
        <w:t>Sous-évaluation du poste logement dans l’</w:t>
      </w:r>
      <w:r>
        <w:rPr>
          <w:b/>
          <w:sz w:val="22"/>
        </w:rPr>
        <w:t>IPC</w:t>
      </w:r>
    </w:p>
    <w:p>
      <w:pPr>
        <w:spacing w:before="0" w:after="120" w:line="276" w:lineRule="auto"/>
      </w:pPr>
      <w:r>
        <w:rPr>
          <w:sz w:val="22"/>
        </w:rPr>
        <w:t>L’</w:t>
      </w:r>
      <w:r>
        <w:rPr>
          <w:b/>
          <w:sz w:val="22"/>
        </w:rPr>
        <w:t>IPC</w:t>
      </w:r>
      <w:r>
        <w:rPr>
          <w:sz w:val="22"/>
        </w:rPr>
        <w:t xml:space="preserve"> ne prend en compte que les loyers réels payés par les locataires</w:t>
      </w:r>
    </w:p>
    <w:p>
      <w:pPr>
        <w:spacing w:before="0" w:after="120" w:line="276" w:lineRule="auto"/>
      </w:pPr>
      <w:r>
        <w:t>Les crédits immobiliers ne sont pas inclus dans le calcul de l’indice</w:t>
      </w:r>
    </w:p>
    <w:p>
      <w:pPr>
        <w:spacing w:before="0" w:after="120" w:line="276" w:lineRule="auto"/>
      </w:pPr>
      <w:r>
        <w:rPr>
          <w:sz w:val="22"/>
        </w:rPr>
        <w:t>La part du logement dans l’</w:t>
      </w:r>
      <w:r>
        <w:rPr>
          <w:b/>
          <w:sz w:val="22"/>
        </w:rPr>
        <w:t>IPC</w:t>
      </w:r>
      <w:r>
        <w:rPr>
          <w:sz w:val="22"/>
        </w:rPr>
        <w:t xml:space="preserve"> ( 6%) est bien inférieur à la réalité du budget des ménages</w:t>
      </w:r>
    </w:p>
    <w:p>
      <w:pPr>
        <w:spacing w:before="0" w:after="120" w:line="276" w:lineRule="auto"/>
      </w:pPr>
      <w:r>
        <w:t>Pour de nombreux ménages, le logement représente près de 25% des dépenses totales.</w:t>
      </w:r>
    </w:p>
    <w:p>
      <w:pPr>
        <w:spacing w:before="0" w:after="120" w:line="276" w:lineRule="auto"/>
      </w:pPr>
      <w:r>
        <w:t>L’effet qualité : un ajustement parfois contesté</w:t>
      </w:r>
    </w:p>
    <w:p>
      <w:pPr>
        <w:spacing w:before="0" w:after="120" w:line="276" w:lineRule="auto"/>
      </w:pPr>
      <w:r>
        <w:rPr>
          <w:sz w:val="22"/>
        </w:rPr>
        <w:t>L’</w:t>
      </w:r>
      <w:r>
        <w:rPr>
          <w:b/>
          <w:sz w:val="22"/>
        </w:rPr>
        <w:t>IPC</w:t>
      </w:r>
      <w:r>
        <w:rPr>
          <w:sz w:val="22"/>
        </w:rPr>
        <w:t xml:space="preserve"> ajuste les prix pour tenir compte de l’amélioration ou dégradation de la qualité des produits ( ex : nouveaux smartphones, voitures plus sûres )</w:t>
      </w:r>
    </w:p>
    <w:p>
      <w:pPr>
        <w:spacing w:before="0" w:after="120" w:line="276" w:lineRule="auto"/>
      </w:pPr>
      <w:r>
        <w:rPr>
          <w:color w:val="008000"/>
        </w:rPr>
        <w:t>Méthode des « ajustements hédoniques » : une hausse de prix jugée due à une meilleure qualité n’est pas comptée comme inflation.</w:t>
      </w:r>
    </w:p>
    <w:p>
      <w:pPr>
        <w:spacing w:before="0" w:after="120" w:line="276" w:lineRule="auto"/>
      </w:pPr>
      <w:r>
        <w:t>Ce mécanisme tend à réduire le taux d’inflation mesuré</w:t>
      </w:r>
    </w:p>
    <w:p>
      <w:pPr>
        <w:spacing w:before="0" w:after="120" w:line="276" w:lineRule="auto"/>
      </w:pPr>
      <w:r>
        <w:t>Résultat : l’inflation ressentie peut être supérieure à l’inflation officielle, car les ménages perçoivent surtout le « prix à payer ».</w:t>
      </w:r>
    </w:p>
    <w:p>
      <w:pPr>
        <w:spacing w:before="0" w:after="120" w:line="276" w:lineRule="auto"/>
      </w:pPr>
      <w:r>
        <w:t>Ex : fin des années 2000, beaucoup de pub pour des véhicules neuf à moins de 10k€</w:t>
      </w:r>
    </w:p>
    <w:p>
      <w:pPr>
        <w:spacing w:before="0" w:after="120" w:line="276" w:lineRule="auto"/>
      </w:pPr>
      <w:r>
        <w:t>Adj. c’est sur le marché de l’occasion. Mais pas vraiment parce que l’effet qualité entre en jeu. Et les nouvelles voitures. Ajout de qualité donc prix justifié. L’écart en % est justifié par l’augmentation de la qualité. Pour autant ça reste plus cher.</w:t>
      </w:r>
    </w:p>
    <w:p>
      <w:pPr>
        <w:spacing w:before="0" w:after="120" w:line="276" w:lineRule="auto"/>
      </w:pPr>
      <w:r>
        <w:rPr>
          <w:sz w:val="22"/>
        </w:rPr>
        <w:t xml:space="preserve">Polémique : la critique méthodologique de </w:t>
      </w:r>
      <w:r>
        <w:rPr>
          <w:b/>
          <w:sz w:val="22"/>
        </w:rPr>
        <w:t>IPC</w:t>
      </w:r>
    </w:p>
    <w:p>
      <w:pPr>
        <w:spacing w:before="0" w:after="120" w:line="276" w:lineRule="auto"/>
      </w:pPr>
      <w:r>
        <w:t>Inflation perçue vs mesurée.</w:t>
      </w:r>
    </w:p>
    <w:p>
      <w:pPr>
        <w:spacing w:before="0" w:after="120" w:line="276" w:lineRule="auto"/>
      </w:pPr>
      <w:r>
        <w:rPr>
          <w:b/>
          <w:sz w:val="22"/>
        </w:rPr>
        <w:t>INSEE</w:t>
      </w:r>
      <w:r>
        <w:rPr>
          <w:sz w:val="22"/>
        </w:rPr>
        <w:t xml:space="preserve"> ( officiel ) :</w:t>
      </w:r>
    </w:p>
    <w:p>
      <w:pPr>
        <w:spacing w:before="0" w:after="120" w:line="276" w:lineRule="auto"/>
      </w:pPr>
      <w:r>
        <w:t>2022 : 5.2%</w:t>
      </w:r>
    </w:p>
    <w:p>
      <w:pPr>
        <w:spacing w:before="0" w:after="120" w:line="276" w:lineRule="auto"/>
      </w:pPr>
      <w:r>
        <w:t>2023 : 4.9%</w:t>
      </w:r>
    </w:p>
    <w:p>
      <w:pPr>
        <w:spacing w:before="0" w:after="120" w:line="276" w:lineRule="auto"/>
      </w:pPr>
      <w:r>
        <w:t>Ressenti citoyen alimentaire 17.9%</w:t>
      </w:r>
    </w:p>
    <w:p>
      <w:pPr>
        <w:spacing w:before="0" w:after="120" w:line="276" w:lineRule="auto"/>
      </w:pPr>
      <w:r>
        <w:t>Energie perception d’une hausse massive</w:t>
      </w:r>
    </w:p>
    <w:p>
      <w:pPr>
        <w:spacing w:before="0" w:after="120" w:line="276" w:lineRule="auto"/>
      </w:pPr>
      <w:r>
        <w:t>Critiques méthodologiques</w:t>
      </w:r>
    </w:p>
    <w:p>
      <w:pPr>
        <w:spacing w:before="0" w:after="120" w:line="276" w:lineRule="auto"/>
      </w:pPr>
      <w:r>
        <w:t>Sous-évaluation du poste « logement »</w:t>
      </w:r>
    </w:p>
    <w:p>
      <w:pPr>
        <w:spacing w:before="0" w:after="120" w:line="276" w:lineRule="auto"/>
      </w:pPr>
      <w:r>
        <w:t>Traitement contesté de l’effet qualité</w:t>
      </w:r>
    </w:p>
    <w:p>
      <w:pPr>
        <w:spacing w:before="0" w:after="120" w:line="276" w:lineRule="auto"/>
      </w:pPr>
      <w:r>
        <w:t>Opacité des méthodes de calcul</w:t>
      </w:r>
    </w:p>
    <w:p>
      <w:pPr>
        <w:spacing w:before="0" w:after="120" w:line="276" w:lineRule="auto"/>
      </w:pPr>
      <w:r>
        <w:t>Inadaptation aux inégalités de consommation</w:t>
      </w:r>
    </w:p>
    <w:p>
      <w:pPr>
        <w:spacing w:before="0" w:after="120" w:line="276" w:lineRule="auto"/>
      </w:pPr>
      <w:r>
        <w:t>La shrinkflation</w:t>
      </w:r>
    </w:p>
    <w:p>
      <w:pPr>
        <w:spacing w:before="0" w:after="120" w:line="276" w:lineRule="auto"/>
      </w:pPr>
      <w:r>
        <w:t>Pratique qui consiste à réduire la quantité d’un produit sans changer son prix ou son emballage : Pack de 3 salades 2 salades ( même prix ) Jus de fruit 1L 0.75L ( même prix ) Sac de pomme de terre 1.5kg 1kg.</w:t>
      </w:r>
    </w:p>
    <w:p>
      <w:pPr>
        <w:spacing w:before="0" w:after="120" w:line="276" w:lineRule="auto"/>
      </w:pPr>
      <w:r>
        <w:t>Cette inflation « cachée » échappe souvent aux mesures officielles.</w:t>
      </w:r>
    </w:p>
    <w:p>
      <w:pPr>
        <w:spacing w:before="0" w:after="120" w:line="276" w:lineRule="auto"/>
      </w:pPr>
      <w:r>
        <w:rPr>
          <w:sz w:val="22"/>
        </w:rPr>
        <w:t>Pour conclure sur l’</w:t>
      </w:r>
      <w:r>
        <w:rPr>
          <w:b/>
          <w:sz w:val="22"/>
        </w:rPr>
        <w:t>INSEE</w:t>
      </w:r>
    </w:p>
    <w:p>
      <w:pPr>
        <w:spacing w:before="0" w:after="120" w:line="276" w:lineRule="auto"/>
      </w:pPr>
      <w:r>
        <w:rPr>
          <w:color w:val="008000"/>
          <w:sz w:val="22"/>
        </w:rPr>
        <w:t>Comme institution : l’</w:t>
      </w:r>
      <w:r>
        <w:rPr>
          <w:b/>
          <w:color w:val="008000"/>
          <w:sz w:val="22"/>
        </w:rPr>
        <w:t>INSEE</w:t>
      </w:r>
      <w:r>
        <w:rPr>
          <w:color w:val="008000"/>
          <w:sz w:val="22"/>
        </w:rPr>
        <w:t xml:space="preserve"> représente un exemple emblématique d’institution au sens institutionnaliste : organisme qui structure les règles et sociales françaises en définissant les cadres statistiques officiels.</w:t>
      </w:r>
    </w:p>
    <w:p>
      <w:pPr>
        <w:spacing w:before="0" w:after="120" w:line="276" w:lineRule="auto"/>
      </w:pPr>
      <w:r>
        <w:rPr>
          <w:color w:val="008000"/>
        </w:rPr>
        <w:t>Production de bien collectif : La statistique publique comme bien collectif non marchand, accessible à tous, dont la production et la diffusion sont régulées par des conventions socialement construites.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008000"/>
          <w:sz w:val="22"/>
        </w:rPr>
        <w:t xml:space="preserve">Réduction de l’incertitude : Comme le souligne </w:t>
      </w:r>
      <w:r>
        <w:rPr>
          <w:b/>
          <w:color w:val="008000"/>
          <w:sz w:val="22"/>
        </w:rPr>
        <w:t>North</w:t>
      </w:r>
      <w:r>
        <w:rPr>
          <w:color w:val="008000"/>
          <w:sz w:val="22"/>
        </w:rPr>
        <w:t>, les institutions réduisent l’incertitude. L’</w:t>
      </w:r>
      <w:r>
        <w:rPr>
          <w:b/>
          <w:color w:val="008000"/>
          <w:sz w:val="22"/>
        </w:rPr>
        <w:t>INSEE</w:t>
      </w:r>
      <w:r>
        <w:rPr>
          <w:color w:val="008000"/>
          <w:sz w:val="22"/>
        </w:rPr>
        <w:t xml:space="preserve"> produit des informations fiables qui diminuent l’</w:t>
      </w:r>
      <w:r>
        <w:rPr>
          <w:b/>
          <w:color w:val="008000"/>
          <w:sz w:val="22"/>
        </w:rPr>
        <w:t>asymétrie d’information</w:t>
      </w:r>
      <w:r>
        <w:rPr>
          <w:color w:val="008000"/>
          <w:sz w:val="22"/>
        </w:rPr>
        <w:t xml:space="preserve"> dans l’économie.</w:t>
      </w:r>
    </w:p>
    <w:p>
      <w:pPr>
        <w:spacing w:before="0" w:after="120" w:line="276" w:lineRule="auto"/>
      </w:pPr>
      <w:r>
        <w:rPr>
          <w:sz w:val="22"/>
        </w:rPr>
        <w:t xml:space="preserve">Conventions statistiques : les indicateurs statistiques ( </w:t>
      </w:r>
      <w:r>
        <w:rPr>
          <w:b/>
          <w:sz w:val="22"/>
        </w:rPr>
        <w:t>IPC</w:t>
      </w:r>
      <w:r>
        <w:rPr>
          <w:sz w:val="22"/>
        </w:rPr>
        <w:t>,PIB) sont des construits sociaux, fruits d’arrangements institutionnels et de compromis historiques ( Desrosiers ).</w:t>
      </w:r>
    </w:p>
    <w:p>
      <w:pPr>
        <w:spacing w:before="0" w:after="120" w:line="276" w:lineRule="auto"/>
      </w:pPr>
      <w:r>
        <w:t>Assure différent type de mission : mission économique.</w:t>
      </w:r>
    </w:p>
    <w:p>
      <w:pPr>
        <w:spacing w:before="0" w:after="120" w:line="276" w:lineRule="auto"/>
      </w:pPr>
      <w:r>
        <w:rPr>
          <w:color w:val="008000"/>
        </w:rPr>
        <w:t>Elle remplit bien son rôle, grâce à sa production de donnée. Les informations disponibles sont considérées comme un bien collectif, les infos réduisent l’incertitude en France.</w:t>
      </w:r>
    </w:p>
    <w:p>
      <w:pPr>
        <w:spacing w:before="0" w:after="120" w:line="276" w:lineRule="auto"/>
      </w:pPr>
      <w:r>
        <w:rPr>
          <w:sz w:val="22"/>
        </w:rPr>
        <w:t xml:space="preserve">Deuxième institution : </w:t>
      </w:r>
      <w:r>
        <w:rPr>
          <w:b/>
          <w:sz w:val="22"/>
        </w:rPr>
        <w:t>Eurostat</w:t>
      </w:r>
      <w:r>
        <w:rPr>
          <w:sz w:val="22"/>
        </w:rPr>
        <w:t xml:space="preserve"> Office statistique de l’Union Européenne</w:t>
      </w:r>
    </w:p>
    <w:p>
      <w:pPr>
        <w:spacing w:before="0" w:after="120" w:line="276" w:lineRule="auto"/>
      </w:pPr>
      <w:r>
        <w:t>Mission principale</w:t>
      </w:r>
    </w:p>
    <w:p>
      <w:pPr>
        <w:spacing w:before="0" w:after="120" w:line="276" w:lineRule="auto"/>
      </w:pPr>
      <w:r>
        <w:t>Fournir des statistiques et des données sur l’Europe</w:t>
      </w:r>
    </w:p>
    <w:p>
      <w:pPr>
        <w:spacing w:before="0" w:after="120" w:line="276" w:lineRule="auto"/>
      </w:pPr>
      <w:r>
        <w:t>Harmonisation des données</w:t>
      </w:r>
    </w:p>
    <w:p>
      <w:pPr>
        <w:spacing w:before="0" w:after="120" w:line="276" w:lineRule="auto"/>
      </w:pPr>
      <w:r>
        <w:t>Elabore des définitions nomenclatures et méthodes harmonisées à l’échelle européenne</w:t>
      </w:r>
    </w:p>
    <w:p>
      <w:pPr>
        <w:spacing w:before="0" w:after="120" w:line="276" w:lineRule="auto"/>
      </w:pPr>
      <w:r>
        <w:t>Coordination européenne</w:t>
      </w:r>
    </w:p>
    <w:p>
      <w:pPr>
        <w:spacing w:before="0" w:after="120" w:line="276" w:lineRule="auto"/>
      </w:pPr>
      <w:r>
        <w:t>Partenariat avec les instituts nationaux au sein du Système statistique européen (SSE )</w:t>
      </w:r>
    </w:p>
    <w:p>
      <w:pPr>
        <w:spacing w:before="0" w:after="120" w:line="276" w:lineRule="auto"/>
      </w:pPr>
      <w:r>
        <w:t>Valeurs fondamentales</w:t>
      </w:r>
    </w:p>
    <w:p>
      <w:pPr>
        <w:spacing w:before="0" w:after="120" w:line="276" w:lineRule="auto"/>
      </w:pPr>
      <w:r>
        <w:t>Indépendance professionnelle, excellence, innovation et qualité de service.</w:t>
      </w:r>
    </w:p>
    <w:p>
      <w:pPr>
        <w:spacing w:before="0" w:after="120" w:line="276" w:lineRule="auto"/>
      </w:pPr>
      <w:r>
        <w:rPr>
          <w:sz w:val="22"/>
        </w:rPr>
        <w:t>Historique de l’</w:t>
      </w:r>
      <w:r>
        <w:rPr>
          <w:b/>
          <w:sz w:val="22"/>
        </w:rPr>
        <w:t>Eurostat</w:t>
      </w:r>
    </w:p>
    <w:p>
      <w:pPr>
        <w:spacing w:before="0" w:after="120" w:line="276" w:lineRule="auto"/>
      </w:pPr>
      <w:r>
        <w:t>1952 : Création d’un service stat au sein de la CECA pour collecter des données sur le charbon et l’acier</w:t>
      </w:r>
    </w:p>
    <w:p>
      <w:pPr>
        <w:spacing w:before="0" w:after="120" w:line="276" w:lineRule="auto"/>
      </w:pPr>
      <w:r>
        <w:t>1958 : traité de Rome, l’office statistique de la commission européenne suite à la création de la CEE</w:t>
      </w:r>
    </w:p>
    <w:p>
      <w:pPr>
        <w:spacing w:before="0" w:after="120" w:line="276" w:lineRule="auto"/>
      </w:pPr>
      <w:r>
        <w:rPr>
          <w:sz w:val="22"/>
        </w:rPr>
        <w:t xml:space="preserve">1973 Naissance du nom L’office est officiellement renommé « </w:t>
      </w:r>
      <w:r>
        <w:rPr>
          <w:b/>
          <w:sz w:val="22"/>
        </w:rPr>
        <w:t>Eurostat</w:t>
      </w:r>
      <w:r>
        <w:rPr>
          <w:sz w:val="22"/>
        </w:rPr>
        <w:t xml:space="preserve"> » lors du premier élargissement de la CEE</w:t>
      </w:r>
    </w:p>
    <w:p>
      <w:pPr>
        <w:spacing w:before="0" w:after="120" w:line="276" w:lineRule="auto"/>
      </w:pPr>
      <w:r>
        <w:t>1992-1999 : Montée en puissance avec un rôle renforcé après Maastricht pour mesurer les critères de convergence et préparer l’euro.</w:t>
      </w:r>
    </w:p>
    <w:p>
      <w:pPr>
        <w:spacing w:before="0" w:after="120" w:line="276" w:lineRule="auto"/>
      </w:pPr>
      <w:r>
        <w:t>2000-…. Ere des indicateurs</w:t>
      </w:r>
    </w:p>
    <w:p>
      <w:pPr>
        <w:spacing w:before="0" w:after="120" w:line="276" w:lineRule="auto"/>
      </w:pPr>
      <w:r>
        <w:rPr>
          <w:sz w:val="22"/>
        </w:rPr>
        <w:t xml:space="preserve">Développement d’indicateurs statistiques pour la </w:t>
      </w:r>
      <w:r>
        <w:rPr>
          <w:b/>
          <w:sz w:val="22"/>
        </w:rPr>
        <w:t>gouvernance</w:t>
      </w:r>
      <w:r>
        <w:rPr>
          <w:sz w:val="22"/>
        </w:rPr>
        <w:t xml:space="preserve"> et la coordination des politiques européennes.</w:t>
      </w:r>
    </w:p>
    <w:p>
      <w:pPr>
        <w:spacing w:before="0" w:after="120" w:line="276" w:lineRule="auto"/>
      </w:pPr>
      <w:r>
        <w:t>Fonctionnement d’euro stat qui est chargé de la coordination du SSE.</w:t>
      </w:r>
    </w:p>
    <w:p>
      <w:pPr>
        <w:spacing w:before="0" w:after="120" w:line="276" w:lineRule="auto"/>
      </w:pPr>
      <w:r>
        <w:t>Siège au lux</w:t>
      </w:r>
    </w:p>
    <w:p>
      <w:pPr>
        <w:spacing w:before="0" w:after="120" w:line="276" w:lineRule="auto"/>
      </w:pPr>
      <w:r>
        <w:t>SSE qui collabore avec les états membres de l’EEE</w:t>
      </w:r>
    </w:p>
    <w:p>
      <w:pPr>
        <w:spacing w:before="0" w:after="120" w:line="276" w:lineRule="auto"/>
      </w:pPr>
      <w:r>
        <w:t>800 agentes spécialisées majoritairement des stats et experts ;</w:t>
      </w:r>
    </w:p>
    <w:p>
      <w:pPr>
        <w:spacing w:before="0" w:after="120" w:line="276" w:lineRule="auto"/>
      </w:pPr>
      <w:r>
        <w:t>Financement intégré à celui de la Commission européenne</w:t>
      </w:r>
    </w:p>
    <w:p>
      <w:pPr>
        <w:spacing w:before="0" w:after="120" w:line="276" w:lineRule="auto"/>
      </w:pPr>
      <w:r>
        <w:t>Organisation moderne avec des échanges de personnel, programme de formation et modernisation des méthodes.</w:t>
      </w:r>
    </w:p>
    <w:p>
      <w:pPr>
        <w:spacing w:before="0" w:after="120" w:line="276" w:lineRule="auto"/>
      </w:pPr>
      <w:r>
        <w:t>Innovations &amp; actualités</w:t>
      </w:r>
    </w:p>
    <w:p>
      <w:pPr>
        <w:spacing w:before="0" w:after="120" w:line="276" w:lineRule="auto"/>
      </w:pPr>
      <w:r>
        <w:t>Numérisation de l’Europe ( 2025 ) avec des publications interactives sur l’IA dans les entreprises 13% en 2024.</w:t>
      </w:r>
    </w:p>
    <w:p>
      <w:pPr>
        <w:spacing w:before="0" w:after="120" w:line="276" w:lineRule="auto"/>
      </w:pPr>
      <w:r>
        <w:t>Nouveaux indicateurs stratégiques,</w:t>
      </w:r>
    </w:p>
    <w:p>
      <w:pPr>
        <w:spacing w:before="0" w:after="120" w:line="276" w:lineRule="auto"/>
      </w:pPr>
      <w:r>
        <w:t>Innovation européenne, tableaux de bord mesurant la performance d’innovation de l’UE 12.6% depuis 2018).</w:t>
      </w:r>
    </w:p>
    <w:p>
      <w:pPr>
        <w:spacing w:before="0" w:after="120" w:line="276" w:lineRule="auto"/>
      </w:pPr>
      <w:r>
        <w:t>Accès facilité aux données Plateforme en ligne avec visualisations interactives</w:t>
      </w:r>
    </w:p>
    <w:p>
      <w:pPr>
        <w:spacing w:before="0" w:after="120" w:line="276" w:lineRule="auto"/>
      </w:pPr>
      <w:r>
        <w:rPr>
          <w:b/>
          <w:sz w:val="22"/>
        </w:rPr>
        <w:t>Transparence</w:t>
      </w:r>
      <w:r>
        <w:rPr>
          <w:sz w:val="22"/>
        </w:rPr>
        <w:t xml:space="preserve"> des données, rôle clé dans la </w:t>
      </w:r>
      <w:r>
        <w:rPr>
          <w:b/>
          <w:sz w:val="22"/>
        </w:rPr>
        <w:t>gouvernance</w:t>
      </w:r>
      <w:r>
        <w:rPr>
          <w:sz w:val="22"/>
        </w:rPr>
        <w:t xml:space="preserve"> européenne et l’information citoyenne.</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Limite l’</w:t>
      </w:r>
      <w:r>
        <w:rPr>
          <w:b/>
          <w:color w:val="4F81BD"/>
          <w:sz w:val="22"/>
        </w:rPr>
        <w:t>asymétrie d’information</w:t>
      </w:r>
      <w:r>
        <w:rPr>
          <w:color w:val="4F81BD"/>
          <w:sz w:val="22"/>
        </w:rPr>
        <w:t>s.</w:t>
      </w:r>
    </w:p>
    <w:p>
      <w:pPr>
        <w:spacing w:before="0" w:after="120" w:line="276" w:lineRule="auto"/>
      </w:pPr>
      <w:r>
        <w:t>On va survoler également une autre institution statistique.</w:t>
      </w:r>
    </w:p>
    <w:p>
      <w:pPr>
        <w:spacing w:before="0" w:after="120" w:line="276" w:lineRule="auto"/>
      </w:pPr>
      <w:r>
        <w:rPr>
          <w:color w:val="008000"/>
        </w:rPr>
        <w:t>Description de l’institution ainsi que principales missions</w:t>
      </w:r>
    </w:p>
    <w:p>
      <w:pPr>
        <w:spacing w:before="0" w:after="120" w:line="276" w:lineRule="auto"/>
      </w:pPr>
      <w:r>
        <w:t>INED : Institut national d’études démographiques</w:t>
      </w:r>
    </w:p>
    <w:p>
      <w:pPr>
        <w:spacing w:before="0" w:after="120" w:line="276" w:lineRule="auto"/>
      </w:pPr>
      <w:r>
        <w:t>Organisme de recherche</w:t>
      </w:r>
    </w:p>
    <w:p>
      <w:pPr>
        <w:spacing w:before="0" w:after="120" w:line="276" w:lineRule="auto"/>
      </w:pPr>
      <w:r>
        <w:t>Etablissement public français spécialisé dans l’étude des pops</w:t>
      </w:r>
    </w:p>
    <w:p>
      <w:pPr>
        <w:spacing w:before="0" w:after="120" w:line="276" w:lineRule="auto"/>
      </w:pPr>
      <w:r>
        <w:t>Missions principales</w:t>
      </w:r>
    </w:p>
    <w:p>
      <w:pPr>
        <w:spacing w:before="0" w:after="120" w:line="276" w:lineRule="auto"/>
      </w:pPr>
      <w:r>
        <w:t>Etudier les phénomènes démographiques et leurs conséquences socio-économiques</w:t>
      </w:r>
    </w:p>
    <w:p>
      <w:pPr>
        <w:spacing w:before="0" w:after="120" w:line="276" w:lineRule="auto"/>
      </w:pPr>
      <w:r>
        <w:t>Recherche pluridisciplinaire</w:t>
      </w:r>
    </w:p>
    <w:p>
      <w:pPr>
        <w:spacing w:before="0" w:after="120" w:line="276" w:lineRule="auto"/>
      </w:pPr>
      <w:r>
        <w:t>Démographie appliquée aux sciences sociales, économie, géographie et santé</w:t>
      </w:r>
    </w:p>
    <w:p>
      <w:pPr>
        <w:spacing w:before="0" w:after="120" w:line="276" w:lineRule="auto"/>
      </w:pPr>
      <w:r>
        <w:t>Diffusion des connaissances</w:t>
      </w:r>
    </w:p>
    <w:p>
      <w:pPr>
        <w:spacing w:before="0" w:after="120" w:line="276" w:lineRule="auto"/>
      </w:pPr>
      <w:r>
        <w:t>Formation à la recherche et information du public sur les questions démographiques</w:t>
      </w:r>
    </w:p>
    <w:p>
      <w:pPr>
        <w:spacing w:before="0" w:after="120" w:line="276" w:lineRule="auto"/>
      </w:pPr>
      <w:r>
        <w:t>Historique de l’INED :</w:t>
      </w:r>
    </w:p>
    <w:p>
      <w:pPr>
        <w:spacing w:before="0" w:after="120" w:line="276" w:lineRule="auto"/>
      </w:pPr>
      <w:r>
        <w:t>Création en 1945 fondé après-guerre</w:t>
      </w:r>
    </w:p>
    <w:p>
      <w:pPr>
        <w:spacing w:before="0" w:after="120" w:line="276" w:lineRule="auto"/>
      </w:pPr>
      <w:r>
        <w:t>Alfred Sauvy 1945-1962 fondateur de l’école démographique française</w:t>
      </w:r>
    </w:p>
    <w:p>
      <w:pPr>
        <w:spacing w:before="0" w:after="120" w:line="276" w:lineRule="auto"/>
      </w:pPr>
      <w:r>
        <w:t>Approche pluridisciplinaire intégration de diverses disciplines dès l’origine ( mathématiques, sociologie, génétique,)</w:t>
      </w:r>
    </w:p>
    <w:p>
      <w:pPr>
        <w:spacing w:before="0" w:after="120" w:line="276" w:lineRule="auto"/>
      </w:pPr>
      <w:r>
        <w:t>Revue population Créée en 46 pour diffuser les recherches, devenue référence internationale.</w:t>
      </w:r>
    </w:p>
    <w:p>
      <w:pPr>
        <w:spacing w:before="0" w:after="120" w:line="276" w:lineRule="auto"/>
      </w:pPr>
      <w:r>
        <w:t>Evolution statuaire EPST en 1986 sous la tutelle du ministère chargé de la recherche et du ministère chargé des affaires sociales.</w:t>
      </w:r>
    </w:p>
    <w:p>
      <w:pPr>
        <w:spacing w:before="0" w:after="120" w:line="276" w:lineRule="auto"/>
      </w:pPr>
      <w:r>
        <w:t>Alfred Sauvy qui a créé le termes ‘Tiers-Monde’</w:t>
      </w:r>
    </w:p>
    <w:p>
      <w:pPr>
        <w:spacing w:before="0" w:after="120" w:line="276" w:lineRule="auto"/>
      </w:pPr>
      <w:r>
        <w:t>INED est le Pionnier des sondages démographiques</w:t>
      </w:r>
    </w:p>
    <w:p>
      <w:pPr>
        <w:spacing w:before="0" w:after="120" w:line="276" w:lineRule="auto"/>
      </w:pPr>
      <w:r>
        <w:t>Dès les années 40, enquêtes sur les dynamiques de population.</w:t>
      </w:r>
    </w:p>
    <w:p>
      <w:pPr>
        <w:spacing w:before="0" w:after="120" w:line="276" w:lineRule="auto"/>
      </w:pPr>
      <w:r>
        <w:t>Etude des populations</w:t>
      </w:r>
    </w:p>
    <w:p>
      <w:pPr>
        <w:spacing w:before="0" w:after="120" w:line="276" w:lineRule="auto"/>
      </w:pPr>
      <w:r>
        <w:t>L’institut a pour mission d’étudier les populations de la France et des pays étrangers, de diffuser largement les connaissances produites</w:t>
      </w:r>
    </w:p>
    <w:p>
      <w:pPr>
        <w:spacing w:before="0" w:after="120" w:line="276" w:lineRule="auto"/>
      </w:pPr>
      <w:r>
        <w:t>Collaborations institutionnelles &amp; contribution à la recherche</w:t>
      </w:r>
    </w:p>
    <w:p>
      <w:pPr>
        <w:spacing w:before="0" w:after="120" w:line="276" w:lineRule="auto"/>
      </w:pPr>
      <w:r>
        <w:rPr>
          <w:sz w:val="22"/>
        </w:rPr>
        <w:t>Partenariats avec l’</w:t>
      </w:r>
      <w:r>
        <w:rPr>
          <w:b/>
          <w:sz w:val="22"/>
        </w:rPr>
        <w:t>INSEE</w:t>
      </w:r>
      <w:r>
        <w:rPr>
          <w:sz w:val="22"/>
        </w:rPr>
        <w:t>, l’INSERM et réseaux européens</w:t>
      </w:r>
    </w:p>
    <w:p>
      <w:pPr>
        <w:spacing w:before="0" w:after="120" w:line="276" w:lineRule="auto"/>
      </w:pPr>
      <w:r>
        <w:t>Méthodes innovantes</w:t>
      </w:r>
    </w:p>
    <w:p>
      <w:pPr>
        <w:spacing w:before="0" w:after="120" w:line="276" w:lineRule="auto"/>
      </w:pPr>
      <w:r>
        <w:t>Approches longitudinales, multimodales et études biographiques</w:t>
      </w:r>
    </w:p>
    <w:p>
      <w:pPr>
        <w:spacing w:before="0" w:after="120" w:line="276" w:lineRule="auto"/>
      </w:pPr>
      <w:r>
        <w:t>Pourquoi on s’intéresse à l’INED ?</w:t>
      </w:r>
    </w:p>
    <w:p>
      <w:pPr>
        <w:spacing w:before="0" w:after="120" w:line="276" w:lineRule="auto"/>
      </w:pPr>
      <w:r>
        <w:t>L’INED, une institution économique</w:t>
      </w:r>
    </w:p>
    <w:p>
      <w:pPr>
        <w:spacing w:before="0" w:after="120" w:line="276" w:lineRule="auto"/>
      </w:pPr>
      <w:r>
        <w:rPr>
          <w:color w:val="008000"/>
        </w:rPr>
        <w:t>Les données démographiques comme base des politiques économiques</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Les institutions économiques s’appuient sur les statistiques et recherches de l’INED pour anticiper et gérer des enjeux économiques :</w:t>
      </w:r>
    </w:p>
    <w:p>
      <w:pPr>
        <w:spacing w:before="0" w:after="120" w:line="276" w:lineRule="auto"/>
      </w:pPr>
      <w:r>
        <w:t>Vieillissement de la population impact sur retraites, dépenses de santé, emploi, productivité, croissance.</w:t>
      </w:r>
    </w:p>
    <w:p>
      <w:pPr>
        <w:spacing w:before="0" w:after="120" w:line="276" w:lineRule="auto"/>
      </w:pPr>
      <w:r>
        <w:t>Fécondité et immigration effets sur la population active, la main-d’œuvre, la demande de biens publics.</w:t>
      </w:r>
    </w:p>
    <w:p>
      <w:pPr>
        <w:spacing w:before="0" w:after="120" w:line="276" w:lineRule="auto"/>
      </w:pPr>
      <w:r>
        <w:t>Dynamique familiale influence sur la consommation, l’épargne, le logement.</w:t>
      </w:r>
    </w:p>
    <w:p>
      <w:pPr>
        <w:spacing w:before="0" w:after="120" w:line="276" w:lineRule="auto"/>
      </w:pPr>
      <w:r>
        <w:rPr>
          <w:color w:val="008000"/>
        </w:rPr>
        <w:t>L’INED comme instituions de légitimation des politiques publiques</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Rodrik</w:t>
      </w:r>
      <w:r>
        <w:rPr>
          <w:color w:val="4F81BD"/>
          <w:sz w:val="22"/>
        </w:rPr>
        <w:t xml:space="preserve"> 2005, instituions de légitimation du marché.</w:t>
      </w:r>
    </w:p>
    <w:p>
      <w:pPr>
        <w:spacing w:before="0" w:after="120" w:line="276" w:lineRule="auto"/>
      </w:pPr>
      <w:r>
        <w:t>Les travaux de l’INED donnent une base scientifique et légitime aux réformes économiques et sociales ( ex, réformes des retraites, politiques familiales ).</w:t>
      </w:r>
    </w:p>
    <w:p>
      <w:pPr>
        <w:spacing w:before="0" w:after="120" w:line="276" w:lineRule="auto"/>
      </w:pPr>
      <w:r>
        <w:t>Autrement dit, l’INED ne régule pas directement les marchés, mais il produit l’expertise démographique qui alimente les décisions économiques.</w:t>
      </w:r>
    </w:p>
    <w:p>
      <w:pPr>
        <w:spacing w:before="0" w:after="120" w:line="276" w:lineRule="auto"/>
      </w:pPr>
      <w:r>
        <w:rPr>
          <w:sz w:val="22"/>
        </w:rPr>
        <w:t>Complémentarité entre l’INED et L’</w:t>
      </w:r>
      <w:r>
        <w:rPr>
          <w:b/>
          <w:sz w:val="22"/>
        </w:rPr>
        <w:t>INSEE</w:t>
      </w:r>
    </w:p>
    <w:p>
      <w:pPr>
        <w:spacing w:before="0" w:after="120" w:line="276" w:lineRule="auto"/>
      </w:pPr>
      <w:r>
        <w:t>Justification de la coexistence</w:t>
      </w:r>
    </w:p>
    <w:p>
      <w:pPr>
        <w:spacing w:before="0" w:after="120" w:line="276" w:lineRule="auto"/>
      </w:pPr>
      <w:r>
        <w:rPr>
          <w:b/>
          <w:sz w:val="22"/>
        </w:rPr>
        <w:t>INSEE</w:t>
      </w:r>
      <w:r>
        <w:rPr>
          <w:sz w:val="22"/>
        </w:rPr>
        <w:t xml:space="preserve"> = mesure : il compte et décrit ( combien de naissance ? combien d’immigrés ? )</w:t>
      </w:r>
    </w:p>
    <w:p>
      <w:pPr>
        <w:spacing w:before="0" w:after="120" w:line="276" w:lineRule="auto"/>
      </w:pPr>
      <w:r>
        <w:t>INED = compréhension : il explique et projette ( quels facteurs sociaux économiques ou cultures influencent la fécondité, les unions, la mortalité ? quelles perspectives à long terme ? )</w:t>
      </w:r>
    </w:p>
    <w:p>
      <w:pPr>
        <w:spacing w:before="0" w:after="120" w:line="276" w:lineRule="auto"/>
      </w:pPr>
      <w:r>
        <w:rPr>
          <w:sz w:val="22"/>
        </w:rPr>
        <w:t xml:space="preserve">Complémentarité institutionnelle : les pouvoirs publics et les chercheurs ont besoin de données fiables ( </w:t>
      </w:r>
      <w:r>
        <w:rPr>
          <w:b/>
          <w:sz w:val="22"/>
        </w:rPr>
        <w:t>INSEE</w:t>
      </w:r>
      <w:r>
        <w:rPr>
          <w:sz w:val="22"/>
        </w:rPr>
        <w:t xml:space="preserve"> ) et d’analyses approfondies pour éclairer les politiques publiques et enrichir le débat social ( INED ).</w:t>
      </w:r>
    </w:p>
    <w:p>
      <w:pPr>
        <w:spacing w:before="0" w:after="120" w:line="276" w:lineRule="auto"/>
      </w:pPr>
      <w:r>
        <w:t>Ined pas que la France mais d’autres pays,</w:t>
      </w:r>
    </w:p>
    <w:p>
      <w:pPr>
        <w:spacing w:before="0" w:after="120" w:line="276" w:lineRule="auto"/>
      </w:pPr>
      <w:r>
        <w:t>Exemple étude sur la fécondité.</w:t>
      </w:r>
    </w:p>
    <w:p>
      <w:pPr>
        <w:spacing w:before="0" w:after="120" w:line="276" w:lineRule="auto"/>
      </w:pPr>
      <w:r>
        <w:t>Pyramide des âges.</w:t>
      </w:r>
    </w:p>
    <w:p>
      <w:pPr>
        <w:spacing w:before="0" w:after="120" w:line="276" w:lineRule="auto"/>
      </w:pPr>
      <w:r>
        <w:t>LA PRODUCTION DE STANDARDS.</w:t>
      </w:r>
    </w:p>
    <w:p>
      <w:pPr>
        <w:spacing w:before="0" w:after="120" w:line="276" w:lineRule="auto"/>
      </w:pPr>
      <w:r>
        <w:rPr>
          <w:sz w:val="22"/>
        </w:rPr>
        <w:t xml:space="preserve">Les normes </w:t>
      </w:r>
      <w:r>
        <w:rPr>
          <w:b/>
          <w:sz w:val="22"/>
        </w:rPr>
        <w:t>IFRS</w:t>
      </w:r>
      <w:r>
        <w:rPr>
          <w:sz w:val="22"/>
        </w:rPr>
        <w:t xml:space="preserve"> enjeux et évolution de la normalisation comptable.</w:t>
      </w:r>
    </w:p>
    <w:p>
      <w:pPr>
        <w:spacing w:before="0" w:after="120" w:line="276" w:lineRule="auto"/>
      </w:pPr>
      <w:r>
        <w:rPr>
          <w:sz w:val="22"/>
        </w:rPr>
        <w:t xml:space="preserve">Introduction au normes </w:t>
      </w:r>
      <w:r>
        <w:rPr>
          <w:b/>
          <w:sz w:val="22"/>
        </w:rPr>
        <w:t>IFRS</w:t>
      </w:r>
    </w:p>
    <w:p>
      <w:pPr>
        <w:spacing w:before="0" w:after="120" w:line="276" w:lineRule="auto"/>
      </w:pPr>
      <w:r>
        <w:t>Application dans l’Union européenne depuis 2005.</w:t>
      </w:r>
    </w:p>
    <w:p>
      <w:pPr>
        <w:spacing w:before="0" w:after="120" w:line="276" w:lineRule="auto"/>
      </w:pPr>
      <w:r>
        <w:t>Objectif : information financière utile et comptable.</w:t>
      </w:r>
    </w:p>
    <w:p>
      <w:pPr>
        <w:spacing w:before="0" w:after="120" w:line="276" w:lineRule="auto"/>
      </w:pPr>
      <w:r>
        <w:t>Sociétés cotées qui possèdent des filiales ( comptes consolidés )</w:t>
      </w:r>
    </w:p>
    <w:p>
      <w:pPr>
        <w:spacing w:before="0" w:after="120" w:line="276" w:lineRule="auto"/>
      </w:pPr>
      <w:r>
        <w:t>Enjeux pour les investisseurs et parties prenantes.</w:t>
      </w:r>
    </w:p>
    <w:p>
      <w:pPr>
        <w:spacing w:before="0" w:after="120" w:line="276" w:lineRule="auto"/>
      </w:pPr>
      <w:r>
        <w:t>Ces normes sont OBLIGATOIRE en France.</w:t>
      </w:r>
    </w:p>
    <w:p>
      <w:pPr>
        <w:spacing w:before="0" w:after="120" w:line="276" w:lineRule="auto"/>
      </w:pPr>
      <w:r>
        <w:t>Avoir un système d’information commun dans différents pays est un enjeu, il pourra lire facilement les données comptables des entreprises en Suisse.</w:t>
      </w:r>
    </w:p>
    <w:p>
      <w:pPr>
        <w:spacing w:before="0" w:after="120" w:line="276" w:lineRule="auto"/>
      </w:pPr>
      <w:r>
        <w:t>Quelques informations :</w:t>
      </w:r>
    </w:p>
    <w:p>
      <w:pPr>
        <w:spacing w:before="0" w:after="120" w:line="276" w:lineRule="auto"/>
      </w:pPr>
      <w:r>
        <w:t>150 pays représentant 98% du PNB mondial</w:t>
      </w:r>
    </w:p>
    <w:p>
      <w:pPr>
        <w:spacing w:before="0" w:after="120" w:line="276" w:lineRule="auto"/>
      </w:pPr>
      <w:r>
        <w:t>Adoption intégrale</w:t>
      </w:r>
    </w:p>
    <w:p>
      <w:pPr>
        <w:spacing w:before="0" w:after="120" w:line="276" w:lineRule="auto"/>
      </w:pPr>
      <w:r>
        <w:t>UE Russie Australie Canada</w:t>
      </w:r>
    </w:p>
    <w:p>
      <w:pPr>
        <w:spacing w:before="0" w:after="120" w:line="276" w:lineRule="auto"/>
      </w:pPr>
      <w:r>
        <w:t>Coexistence avec les normes locales</w:t>
      </w:r>
    </w:p>
    <w:p>
      <w:pPr>
        <w:spacing w:before="0" w:after="120" w:line="276" w:lineRule="auto"/>
      </w:pPr>
      <w:r>
        <w:rPr>
          <w:sz w:val="22"/>
        </w:rPr>
        <w:t xml:space="preserve">Japon utilisation parallèle des normes </w:t>
      </w:r>
      <w:r>
        <w:rPr>
          <w:b/>
          <w:sz w:val="22"/>
        </w:rPr>
        <w:t>IFRS</w:t>
      </w:r>
      <w:r>
        <w:rPr>
          <w:sz w:val="22"/>
        </w:rPr>
        <w:t xml:space="preserve"> et des normes locales, Sociétés peuvent choisir le référentiel.</w:t>
      </w:r>
    </w:p>
    <w:p>
      <w:pPr>
        <w:spacing w:before="0" w:after="120" w:line="276" w:lineRule="auto"/>
      </w:pPr>
      <w:r>
        <w:t>Reconnaissance partielle</w:t>
      </w:r>
    </w:p>
    <w:p>
      <w:pPr>
        <w:spacing w:before="0" w:after="120" w:line="276" w:lineRule="auto"/>
      </w:pPr>
      <w:r>
        <w:t>Etats-Unis</w:t>
      </w:r>
    </w:p>
    <w:p>
      <w:pPr>
        <w:spacing w:before="0" w:after="120" w:line="276" w:lineRule="auto"/>
      </w:pPr>
      <w:r>
        <w:t>Non application au niveau national ( US GAAP )</w:t>
      </w:r>
    </w:p>
    <w:p>
      <w:pPr>
        <w:spacing w:before="0" w:after="120" w:line="276" w:lineRule="auto"/>
      </w:pPr>
      <w:r>
        <w:t>Reconnaissance pour les sociétés étrangères cotées</w:t>
      </w:r>
    </w:p>
    <w:p>
      <w:pPr>
        <w:spacing w:before="0" w:after="120" w:line="276" w:lineRule="auto"/>
      </w:pPr>
      <w:r>
        <w:t>Un langage comptable commun ?</w:t>
      </w:r>
    </w:p>
    <w:p>
      <w:pPr>
        <w:spacing w:before="0" w:after="120" w:line="276" w:lineRule="auto"/>
      </w:pPr>
      <w:r>
        <w:rPr>
          <w:sz w:val="22"/>
        </w:rPr>
        <w:t xml:space="preserve">De plus en plus de pays adoptent les </w:t>
      </w:r>
      <w:r>
        <w:rPr>
          <w:b/>
          <w:sz w:val="22"/>
        </w:rPr>
        <w:t>IFRS</w:t>
      </w:r>
      <w:r>
        <w:rPr>
          <w:sz w:val="22"/>
        </w:rPr>
        <w:t>.</w:t>
      </w:r>
    </w:p>
    <w:p>
      <w:pPr>
        <w:spacing w:before="0" w:after="120" w:line="276" w:lineRule="auto"/>
      </w:pPr>
      <w:r>
        <w:t>Recherche d’un consensus mondial</w:t>
      </w:r>
    </w:p>
    <w:p>
      <w:pPr>
        <w:spacing w:before="0" w:after="120" w:line="276" w:lineRule="auto"/>
      </w:pPr>
      <w:r>
        <w:t>Difficultés liées à la diversité des pratiques</w:t>
      </w:r>
    </w:p>
    <w:p>
      <w:pPr>
        <w:spacing w:before="0" w:after="120" w:line="276" w:lineRule="auto"/>
      </w:pPr>
      <w:r>
        <w:t>Définition de la comptabilité</w:t>
      </w:r>
    </w:p>
    <w:p>
      <w:pPr>
        <w:spacing w:before="0" w:after="120" w:line="276" w:lineRule="auto"/>
      </w:pPr>
      <w:r>
        <w:t>« Système d’information visant à mesurer la richesse et le revenu de l’entreprise, retraçant son activité et ses relations avec ses partenaires » ( Collasse 2015)</w:t>
      </w:r>
    </w:p>
    <w:p>
      <w:pPr>
        <w:spacing w:before="0" w:after="120" w:line="276" w:lineRule="auto"/>
      </w:pPr>
      <w:r>
        <w:t>Ensemble de conventions qui évoluent au cours du temps et varient selon les pays.</w:t>
      </w:r>
    </w:p>
    <w:p>
      <w:pPr>
        <w:spacing w:before="0" w:after="120" w:line="276" w:lineRule="auto"/>
      </w:pPr>
      <w:r>
        <w:t>On est dans une économie mondialise pour que les agents puissent se comprendre entre eux,</w:t>
      </w:r>
    </w:p>
    <w:p>
      <w:pPr>
        <w:spacing w:before="0" w:after="120" w:line="276" w:lineRule="auto"/>
      </w:pPr>
      <w:r>
        <w:rPr>
          <w:sz w:val="22"/>
        </w:rPr>
        <w:t xml:space="preserve">Parler la même langue pour assurer la prise de meilleures décisions avec les normes </w:t>
      </w:r>
      <w:r>
        <w:rPr>
          <w:b/>
          <w:sz w:val="22"/>
        </w:rPr>
        <w:t>IFRS</w:t>
      </w:r>
      <w:r>
        <w:rPr>
          <w:sz w:val="22"/>
        </w:rPr>
        <w:t>.</w:t>
      </w:r>
    </w:p>
    <w:p>
      <w:pPr>
        <w:spacing w:before="0" w:after="120" w:line="276" w:lineRule="auto"/>
      </w:pPr>
      <w:r>
        <w:rPr>
          <w:color w:val="5B9BD5"/>
        </w:rPr>
        <w:t>Les normes comptables sont un ensemble de convention qui vont évolués au court du temps et vont vairé en fonction des pays, et permettent de véhiculer une représentation des situations économiques à travers des règles communes.</w:t>
      </w:r>
    </w:p>
    <w:p>
      <w:pPr>
        <w:spacing w:before="0" w:after="120" w:line="276" w:lineRule="auto"/>
      </w:pPr>
      <w:r>
        <w:t>Le rôle des états financiers</w:t>
      </w:r>
    </w:p>
    <w:p>
      <w:pPr>
        <w:spacing w:before="0" w:after="120" w:line="276" w:lineRule="auto"/>
      </w:pPr>
      <w:r>
        <w:t>Structure financière bilan :</w:t>
      </w:r>
    </w:p>
    <w:p>
      <w:pPr>
        <w:spacing w:before="0" w:after="120" w:line="276" w:lineRule="auto"/>
      </w:pPr>
      <w:r>
        <w:t>Présentation du patrimoine et des ressources de l’entreprise</w:t>
      </w:r>
    </w:p>
    <w:p>
      <w:pPr>
        <w:spacing w:before="0" w:after="120" w:line="276" w:lineRule="auto"/>
      </w:pPr>
      <w:r>
        <w:t>Performances : compte de résultat</w:t>
      </w:r>
    </w:p>
    <w:p>
      <w:pPr>
        <w:spacing w:before="0" w:after="120" w:line="276" w:lineRule="auto"/>
      </w:pPr>
      <w:r>
        <w:t>Evaluation de la rentabilité et des performances économiques</w:t>
      </w:r>
    </w:p>
    <w:p>
      <w:pPr>
        <w:spacing w:before="0" w:after="120" w:line="276" w:lineRule="auto"/>
      </w:pPr>
      <w:r>
        <w:t>Certification par auditeurs externes Sincérité, régularité et conformité validées par les commissaires aux comptes.</w:t>
      </w:r>
    </w:p>
    <w:p>
      <w:pPr>
        <w:spacing w:before="0" w:after="120" w:line="276" w:lineRule="auto"/>
      </w:pPr>
      <w:r>
        <w:rPr>
          <w:color w:val="5B9BD5"/>
        </w:rPr>
        <w:t>L’ensemble des infos sur une structure financière. Et de permettre d’évaluer les performances de celle-ci. Les états financiers sont automatiques transférer aux autorités comptables. Pour s’assurer de leur sincérité, ces états sont certifiés par des auditeurs externes. Commissaire aux comptes.</w:t>
      </w:r>
    </w:p>
    <w:p>
      <w:pPr>
        <w:spacing w:before="0" w:after="120" w:line="276" w:lineRule="auto"/>
      </w:pPr>
      <w:r>
        <w:t>Deux grands modèles comptables</w:t>
      </w:r>
    </w:p>
    <w:p>
      <w:pPr>
        <w:spacing w:before="0" w:after="120" w:line="276" w:lineRule="auto"/>
      </w:pPr>
      <w:r>
        <w:t>Modèle continental vs</w:t>
      </w:r>
    </w:p>
    <w:p>
      <w:pPr>
        <w:spacing w:before="0" w:after="120" w:line="276" w:lineRule="auto"/>
      </w:pPr>
      <w:r>
        <w:t>Outil de reddition des comptes</w:t>
      </w:r>
    </w:p>
    <w:p>
      <w:pPr>
        <w:spacing w:before="0" w:after="120" w:line="276" w:lineRule="auto"/>
      </w:pPr>
      <w:r>
        <w:t>Principe de prudence dans l’évaluation</w:t>
      </w:r>
    </w:p>
    <w:p>
      <w:pPr>
        <w:spacing w:before="0" w:after="120" w:line="276" w:lineRule="auto"/>
      </w:pPr>
      <w:r>
        <w:t>Utile aux Etats, créanciers,salariées,actionnaires</w:t>
      </w:r>
    </w:p>
    <w:p>
      <w:pPr>
        <w:spacing w:before="0" w:after="120" w:line="276" w:lineRule="auto"/>
      </w:pPr>
      <w:r>
        <w:t>Financement par l’état et les banques ( FR DEU )</w:t>
      </w:r>
    </w:p>
    <w:p>
      <w:pPr>
        <w:spacing w:before="0" w:after="120" w:line="276" w:lineRule="auto"/>
      </w:pPr>
      <w:r>
        <w:t>Modèle Anglo-saxon</w:t>
      </w:r>
    </w:p>
    <w:p>
      <w:pPr>
        <w:spacing w:before="0" w:after="120" w:line="276" w:lineRule="auto"/>
      </w:pPr>
      <w:r>
        <w:t>Outil d’aide à la décision des investisseurs</w:t>
      </w:r>
    </w:p>
    <w:p>
      <w:pPr>
        <w:spacing w:before="0" w:after="120" w:line="276" w:lineRule="auto"/>
      </w:pPr>
      <w:r>
        <w:t>Vision économique en temps réel</w:t>
      </w:r>
    </w:p>
    <w:p>
      <w:pPr>
        <w:spacing w:before="0" w:after="120" w:line="276" w:lineRule="auto"/>
      </w:pPr>
      <w:r>
        <w:t>Propre auxp ays dominées par les marchés financiers</w:t>
      </w:r>
    </w:p>
    <w:p>
      <w:pPr>
        <w:spacing w:before="0" w:after="120" w:line="276" w:lineRule="auto"/>
      </w:pPr>
      <w:r>
        <w:rPr>
          <w:sz w:val="22"/>
        </w:rPr>
        <w:t xml:space="preserve">Modèle de référence pour les </w:t>
      </w:r>
      <w:r>
        <w:rPr>
          <w:b/>
          <w:sz w:val="22"/>
        </w:rPr>
        <w:t>IFRS</w:t>
      </w:r>
      <w:r>
        <w:rPr>
          <w:sz w:val="22"/>
        </w:rPr>
        <w:t>.</w:t>
      </w:r>
    </w:p>
    <w:p>
      <w:pPr>
        <w:spacing w:before="0" w:after="120" w:line="276" w:lineRule="auto"/>
      </w:pPr>
      <w:r>
        <w:rPr>
          <w:b/>
          <w:sz w:val="22"/>
        </w:rPr>
        <w:t>IFRS</w:t>
      </w:r>
      <w:r>
        <w:rPr>
          <w:sz w:val="22"/>
        </w:rPr>
        <w:t xml:space="preserve"> sur le modèle Anglo-saxon</w:t>
      </w:r>
    </w:p>
    <w:p>
      <w:pPr>
        <w:spacing w:before="0" w:after="120" w:line="276" w:lineRule="auto"/>
      </w:pPr>
      <w:r>
        <w:rPr>
          <w:sz w:val="22"/>
        </w:rPr>
        <w:t xml:space="preserve">Origine et évolution des </w:t>
      </w:r>
      <w:r>
        <w:rPr>
          <w:b/>
          <w:sz w:val="22"/>
        </w:rPr>
        <w:t>IFRS</w:t>
      </w:r>
    </w:p>
    <w:p>
      <w:pPr>
        <w:spacing w:before="0" w:after="120" w:line="276" w:lineRule="auto"/>
      </w:pPr>
      <w:r>
        <w:t>1970 : initiative de la profession comptable anglo-américaine</w:t>
      </w:r>
    </w:p>
    <w:p>
      <w:pPr>
        <w:spacing w:before="0" w:after="120" w:line="276" w:lineRule="auto"/>
      </w:pPr>
      <w:r>
        <w:t>Création de l’IASC ( International Accounting Standards Comittee ) en 1973 à Londres</w:t>
      </w:r>
    </w:p>
    <w:p>
      <w:pPr>
        <w:spacing w:before="0" w:after="120" w:line="276" w:lineRule="auto"/>
      </w:pPr>
      <w:r>
        <w:t>Par Sir Henry Benson.</w:t>
      </w:r>
    </w:p>
    <w:p>
      <w:pPr>
        <w:spacing w:before="0" w:after="120" w:line="276" w:lineRule="auto"/>
      </w:pPr>
      <w:r>
        <w:t>Objectif : établir un langage comptable commun pour les marchés financiers</w:t>
      </w:r>
    </w:p>
    <w:p>
      <w:pPr>
        <w:spacing w:before="0" w:after="120" w:line="276" w:lineRule="auto"/>
      </w:pPr>
      <w:r>
        <w:t>Membres fondateurs : 9 associations professionnelles de différents pays</w:t>
      </w:r>
    </w:p>
    <w:p>
      <w:pPr>
        <w:spacing w:before="0" w:after="120" w:line="276" w:lineRule="auto"/>
      </w:pPr>
      <w:r>
        <w:t>Premières normes publiées ; IAS ( International Accounting Standards )</w:t>
      </w:r>
    </w:p>
    <w:p>
      <w:pPr>
        <w:spacing w:before="0" w:after="120" w:line="276" w:lineRule="auto"/>
      </w:pPr>
      <w:r>
        <w:t>La normalisation comptable en France : historique</w:t>
      </w:r>
    </w:p>
    <w:p>
      <w:pPr>
        <w:spacing w:before="0" w:after="120" w:line="276" w:lineRule="auto"/>
      </w:pPr>
      <w:r>
        <w:t>1947 Création de la commission de normalisation des comptabilités</w:t>
      </w:r>
    </w:p>
    <w:p>
      <w:pPr>
        <w:spacing w:before="0" w:after="120" w:line="276" w:lineRule="auto"/>
      </w:pPr>
      <w:r>
        <w:t>1957 Conseil national de la comptabilité ( CNC )</w:t>
      </w:r>
    </w:p>
    <w:p>
      <w:pPr>
        <w:spacing w:before="0" w:after="120" w:line="276" w:lineRule="auto"/>
      </w:pPr>
      <w:r>
        <w:t>1999 : Refonde du CNc</w:t>
      </w:r>
    </w:p>
    <w:p>
      <w:pPr>
        <w:spacing w:before="0" w:after="120" w:line="276" w:lineRule="auto"/>
      </w:pPr>
      <w:r>
        <w:t>Caractéristiques : tutelle de l’Etat, élaboration collective, légitimité politique.</w:t>
      </w:r>
    </w:p>
    <w:p>
      <w:pPr>
        <w:spacing w:before="0" w:after="120" w:line="276" w:lineRule="auto"/>
      </w:pPr>
      <w:r>
        <w:t>2009 : l’autorité des normes comptables ( ANC ) entre fonction, autorité publique sous</w:t>
      </w:r>
    </w:p>
    <w:p>
      <w:pPr>
        <w:spacing w:before="0" w:after="120" w:line="276" w:lineRule="auto"/>
      </w:pPr>
      <w:r>
        <w:t>L’égide du ministère de l’Economie. Né de la fusion entre CNC et CRC.</w:t>
      </w:r>
    </w:p>
    <w:p>
      <w:pPr>
        <w:spacing w:before="0" w:after="120" w:line="276" w:lineRule="auto"/>
      </w:pPr>
      <w:r>
        <w:t>Comité de réglementation comptable = CRC.</w:t>
      </w:r>
    </w:p>
    <w:p>
      <w:pPr>
        <w:spacing w:before="0" w:after="120" w:line="276" w:lineRule="auto"/>
      </w:pPr>
      <w:r>
        <w:rPr>
          <w:sz w:val="22"/>
        </w:rPr>
        <w:t xml:space="preserve">Transformations du compte de résultat PCG. A pour but d’intégrer les normes </w:t>
      </w:r>
      <w:r>
        <w:rPr>
          <w:b/>
          <w:sz w:val="22"/>
        </w:rPr>
        <w:t>IFRS</w:t>
      </w:r>
      <w:r>
        <w:rPr>
          <w:sz w:val="22"/>
        </w:rPr>
        <w:t>, on</w:t>
      </w:r>
    </w:p>
    <w:p>
      <w:pPr>
        <w:spacing w:before="0" w:after="120" w:line="276" w:lineRule="auto"/>
      </w:pPr>
      <w:r>
        <w:t>Se conforme de plus en plus.</w:t>
      </w:r>
    </w:p>
    <w:p>
      <w:pPr>
        <w:spacing w:before="0" w:after="120" w:line="276" w:lineRule="auto"/>
      </w:pPr>
      <w:r>
        <w:t>L’ANC :</w:t>
      </w:r>
    </w:p>
    <w:p>
      <w:pPr>
        <w:spacing w:before="0" w:after="120" w:line="276" w:lineRule="auto"/>
      </w:pPr>
      <w:r>
        <w:t>Compos d’un collège qui travaille en commissions spécialisées sur les grandes</w:t>
      </w:r>
    </w:p>
    <w:p>
      <w:pPr>
        <w:spacing w:before="0" w:after="120" w:line="276" w:lineRule="auto"/>
      </w:pPr>
      <w:r>
        <w:t>Thématiques ( normes nationales, normes internationales).</w:t>
      </w:r>
    </w:p>
    <w:p>
      <w:pPr>
        <w:spacing w:before="0" w:after="120" w:line="276" w:lineRule="auto"/>
      </w:pPr>
      <w:r>
        <w:t>Le collège est constitué de seize membres nommés pour leurs compétences</w:t>
      </w:r>
    </w:p>
    <w:p>
      <w:pPr>
        <w:spacing w:before="0" w:after="120" w:line="276" w:lineRule="auto"/>
      </w:pPr>
      <w:r>
        <w:t>Économiques et comptables.</w:t>
      </w:r>
    </w:p>
    <w:p>
      <w:pPr>
        <w:spacing w:before="0" w:after="120" w:line="276" w:lineRule="auto"/>
      </w:pPr>
      <w:r>
        <w:t>6 membres représentent des instances de régulation financière.</w:t>
      </w:r>
    </w:p>
    <w:p>
      <w:pPr>
        <w:spacing w:before="0" w:after="120" w:line="276" w:lineRule="auto"/>
      </w:pPr>
      <w:r>
        <w:t>Les autres sont issus du monde professionnel ou académique.</w:t>
      </w:r>
    </w:p>
    <w:p>
      <w:pPr>
        <w:spacing w:before="0" w:after="120" w:line="276" w:lineRule="auto"/>
      </w:pPr>
      <w:r>
        <w:t>D’un grp consultatif représentant les parties prenantes</w:t>
      </w:r>
    </w:p>
    <w:p>
      <w:pPr>
        <w:spacing w:before="0" w:after="120" w:line="276" w:lineRule="auto"/>
      </w:pPr>
      <w:r>
        <w:t>D’une direction générale en charge de la gestion administrative.</w:t>
      </w:r>
    </w:p>
    <w:p>
      <w:pPr>
        <w:spacing w:before="0" w:after="120" w:line="276" w:lineRule="auto"/>
      </w:pPr>
      <w:r>
        <w:t>Missions : établir les normes comptables française et participer au processus international.</w:t>
      </w:r>
    </w:p>
    <w:p>
      <w:pPr>
        <w:spacing w:before="0" w:after="120" w:line="276" w:lineRule="auto"/>
      </w:pPr>
      <w:r>
        <w:t>Les normes comptables pour les comptes sociaux de toutes les entreprises françaises</w:t>
      </w:r>
    </w:p>
    <w:p>
      <w:pPr>
        <w:spacing w:before="0" w:after="120" w:line="276" w:lineRule="auto"/>
      </w:pPr>
      <w:r>
        <w:t>Et pour les comptes consolidés des sociétés non cotées. Seules les sociétés cotées sur</w:t>
      </w:r>
    </w:p>
    <w:p>
      <w:pPr>
        <w:spacing w:before="0" w:after="120" w:line="276" w:lineRule="auto"/>
      </w:pPr>
      <w:r>
        <w:t>Un marché réglementé sont soumises au référentiel international piur l’établissement</w:t>
      </w:r>
    </w:p>
    <w:p>
      <w:pPr>
        <w:spacing w:before="0" w:after="120" w:line="276" w:lineRule="auto"/>
      </w:pPr>
      <w:r>
        <w:t>De leurs comptes consolidés</w:t>
      </w:r>
    </w:p>
    <w:p>
      <w:pPr>
        <w:spacing w:before="0" w:after="120" w:line="276" w:lineRule="auto"/>
      </w:pPr>
      <w:r>
        <w:t>Les normes françaises sont publiées sous la forme de règlements, dont certains sont</w:t>
      </w:r>
    </w:p>
    <w:p>
      <w:pPr>
        <w:spacing w:before="0" w:after="120" w:line="276" w:lineRule="auto"/>
      </w:pPr>
      <w:r>
        <w:t>Applicables à toutes les entreprises en France</w:t>
      </w:r>
    </w:p>
    <w:p>
      <w:pPr>
        <w:spacing w:before="0" w:after="120" w:line="276" w:lineRule="auto"/>
      </w:pPr>
      <w:r>
        <w:t>De prendre position dans le cadre de la procédure d’élaboration des normes</w:t>
      </w:r>
    </w:p>
    <w:p>
      <w:pPr>
        <w:spacing w:before="0" w:after="120" w:line="276" w:lineRule="auto"/>
      </w:pPr>
      <w:r>
        <w:rPr>
          <w:sz w:val="22"/>
        </w:rPr>
        <w:t xml:space="preserve">Comptables </w:t>
      </w:r>
      <w:r>
        <w:rPr>
          <w:b/>
          <w:sz w:val="22"/>
        </w:rPr>
        <w:t>IFRS</w:t>
      </w:r>
    </w:p>
    <w:p>
      <w:pPr>
        <w:spacing w:before="0" w:after="120" w:line="276" w:lineRule="auto"/>
      </w:pPr>
      <w:r>
        <w:t>De veiller à la coordination des travaux théoriques et méthodologiques en matière de</w:t>
      </w:r>
    </w:p>
    <w:p>
      <w:pPr>
        <w:spacing w:before="0" w:after="120" w:line="276" w:lineRule="auto"/>
      </w:pPr>
      <w:r>
        <w:t>Recherche comptable.</w:t>
      </w:r>
    </w:p>
    <w:p>
      <w:pPr>
        <w:spacing w:before="0" w:after="120" w:line="276" w:lineRule="auto"/>
      </w:pPr>
      <w:r>
        <w:rPr>
          <w:sz w:val="22"/>
        </w:rPr>
        <w:t xml:space="preserve">Séance 5, rappel avec </w:t>
      </w:r>
      <w:r>
        <w:rPr>
          <w:b/>
          <w:sz w:val="22"/>
        </w:rPr>
        <w:t>IPC</w:t>
      </w:r>
      <w:r>
        <w:rPr>
          <w:sz w:val="22"/>
        </w:rPr>
        <w:t xml:space="preserve"> et 6% du logement,</w:t>
      </w:r>
    </w:p>
    <w:p>
      <w:pPr>
        <w:spacing w:before="0" w:after="120" w:line="276" w:lineRule="auto"/>
      </w:pPr>
      <w:r>
        <w:t>Crédit, et Propriétaire ne sont pas considéré dans les 6%.</w:t>
      </w:r>
    </w:p>
    <w:p>
      <w:pPr>
        <w:spacing w:before="0" w:after="120" w:line="276" w:lineRule="auto"/>
      </w:pPr>
      <w:r>
        <w:t>Chiffre sur l’inflation, avec poste stratégique contagion, ( énergie )</w:t>
      </w:r>
    </w:p>
    <w:p>
      <w:pPr>
        <w:spacing w:before="0" w:after="120" w:line="276" w:lineRule="auto"/>
      </w:pPr>
      <w:r>
        <w:t>Cas avec le graphique, lorsque énergie monte, les autres postes également ( contagion )</w:t>
      </w:r>
    </w:p>
    <w:p>
      <w:pPr>
        <w:spacing w:before="0" w:after="120" w:line="276" w:lineRule="auto"/>
      </w:pPr>
      <w:r>
        <w:rPr>
          <w:sz w:val="22"/>
        </w:rPr>
        <w:t xml:space="preserve">Graphique sur l’inflation en France, on avait parlé d’objectif imposé à 2% de la </w:t>
      </w:r>
      <w:r>
        <w:rPr>
          <w:b/>
          <w:sz w:val="22"/>
        </w:rPr>
        <w:t>BCE</w:t>
      </w:r>
      <w:r>
        <w:rPr>
          <w:sz w:val="22"/>
        </w:rPr>
        <w:t>.</w:t>
      </w:r>
    </w:p>
    <w:p>
      <w:pPr>
        <w:spacing w:before="0" w:after="120" w:line="276" w:lineRule="auto"/>
      </w:pPr>
      <w:r>
        <w:t>Cet objectif est fixé à 2% c’est une bonne inflation. On avait également parlé de l’épisode de la crise de l’énergie en 2018. Crise liée au prix du pétrole qui impact le prix de l’énergie. Poste de dépense stratégique dans le calcul de l’inflation.</w:t>
      </w:r>
    </w:p>
    <w:p>
      <w:pPr>
        <w:spacing w:before="0" w:after="120" w:line="276" w:lineRule="auto"/>
      </w:pPr>
      <w:r>
        <w:rPr>
          <w:b/>
          <w:sz w:val="22"/>
        </w:rPr>
        <w:t>IPC</w:t>
      </w:r>
      <w:r>
        <w:rPr>
          <w:sz w:val="22"/>
        </w:rPr>
        <w:t xml:space="preserve"> avec le Covid qui montent à 6.5%. Impact pas immédiat avec le confinement mais uniquement après la fin de l’année. Maintenant retour sur objectif de la </w:t>
      </w:r>
      <w:r>
        <w:rPr>
          <w:b/>
          <w:sz w:val="22"/>
        </w:rPr>
        <w:t>BCE</w:t>
      </w:r>
      <w:r>
        <w:rPr>
          <w:sz w:val="22"/>
        </w:rPr>
        <w:t>.</w:t>
      </w:r>
    </w:p>
    <w:p>
      <w:pPr>
        <w:spacing w:before="0" w:after="120" w:line="276" w:lineRule="auto"/>
      </w:pPr>
      <w:r>
        <w:t>Poste logement, contestation de l’inflation avec l’effet qualité.</w:t>
      </w:r>
    </w:p>
    <w:p>
      <w:pPr>
        <w:spacing w:before="0" w:after="120" w:line="276" w:lineRule="auto"/>
      </w:pPr>
      <w:r>
        <w:t>C’est étant donné que les biens sur les marchés évolue, forcément une partie justifie l’augmentation des prix. Il est logique qu’entre un Nokia 3310 et le pro max 17 le prix n’est pas le même.</w:t>
      </w:r>
    </w:p>
    <w:p>
      <w:pPr>
        <w:spacing w:before="0" w:after="120" w:line="276" w:lineRule="auto"/>
      </w:pPr>
      <w:r>
        <w:rPr>
          <w:color w:val="008000"/>
        </w:rPr>
        <w:t>Cependant comme les postes de dépenses des familles sont réparties. La voiture de 2010 n’est pas la même de 2025. Elle peut justifier l’augmentation des prix.</w:t>
      </w:r>
    </w:p>
    <w:p>
      <w:pPr>
        <w:spacing w:before="0" w:after="120" w:line="276" w:lineRule="auto"/>
      </w:pPr>
      <w:r>
        <w:t>Shrinkflation augmentation du prix au Kg sans augmenter le prix.</w:t>
      </w:r>
    </w:p>
    <w:p>
      <w:pPr>
        <w:spacing w:before="0" w:after="120" w:line="276" w:lineRule="auto"/>
      </w:pPr>
      <w:r>
        <w:rPr>
          <w:color w:val="5B9BD5"/>
          <w:sz w:val="22"/>
        </w:rPr>
        <w:t>Revenir sur les avantages de l’</w:t>
      </w:r>
      <w:r>
        <w:rPr>
          <w:b/>
          <w:color w:val="5B9BD5"/>
          <w:sz w:val="22"/>
        </w:rPr>
        <w:t>INSEE</w:t>
      </w:r>
      <w:r>
        <w:rPr>
          <w:color w:val="5B9BD5"/>
          <w:sz w:val="22"/>
        </w:rPr>
        <w:t>, agit comme une institution qui permet d’appuyer des politiques économiques.</w:t>
      </w:r>
    </w:p>
    <w:p>
      <w:pPr>
        <w:spacing w:before="0" w:after="120" w:line="276" w:lineRule="auto"/>
      </w:pPr>
      <w:r>
        <w:rPr>
          <w:color w:val="5B9BD5"/>
        </w:rPr>
        <w:t>Réduit l’incertitude ( pas mal d’heures sur l’incertitude donc à savoir )</w:t>
      </w:r>
    </w:p>
    <w:p>
      <w:pPr>
        <w:spacing w:before="0" w:after="120" w:line="276" w:lineRule="auto"/>
      </w:pPr>
      <w:r>
        <w:t>Produire des indicateurs,</w:t>
      </w:r>
    </w:p>
    <w:p>
      <w:pPr>
        <w:spacing w:before="0" w:after="120" w:line="276" w:lineRule="auto"/>
      </w:pPr>
      <w:r>
        <w:rPr>
          <w:sz w:val="22"/>
        </w:rPr>
        <w:t xml:space="preserve">Ensuite </w:t>
      </w:r>
      <w:r>
        <w:rPr>
          <w:b/>
          <w:sz w:val="22"/>
        </w:rPr>
        <w:t>Eurostat</w:t>
      </w:r>
      <w:r>
        <w:rPr>
          <w:sz w:val="22"/>
        </w:rPr>
        <w:t xml:space="preserve"> qui n’est pas une institution de collecte de données, mais elle centralise les données, imposes des règles aux institutions au sein de l’EU.</w:t>
      </w:r>
    </w:p>
    <w:p>
      <w:pPr>
        <w:spacing w:before="0" w:after="120" w:line="276" w:lineRule="auto"/>
      </w:pPr>
      <w:r>
        <w:rPr>
          <w:sz w:val="22"/>
        </w:rPr>
        <w:t xml:space="preserve">Vu l’historique de </w:t>
      </w:r>
      <w:r>
        <w:rPr>
          <w:b/>
          <w:sz w:val="22"/>
        </w:rPr>
        <w:t>Eurostat</w:t>
      </w:r>
      <w:r>
        <w:rPr>
          <w:sz w:val="22"/>
        </w:rPr>
        <w:t xml:space="preserve"> né du besoin statistiques du CECA, en 1973 elle est devenue une institution à part entière. Accroissement de l’importance des missions pour créer la zone euro, zone de PIB/Dette/Inflation commun. </w:t>
      </w:r>
      <w:r>
        <w:rPr>
          <w:b/>
          <w:sz w:val="22"/>
        </w:rPr>
        <w:t>EUROSTAT</w:t>
      </w:r>
      <w:r>
        <w:rPr>
          <w:sz w:val="22"/>
        </w:rPr>
        <w:t xml:space="preserve"> NECESSAIRE POUR CREER L’EURO A SAVOIR !!</w:t>
      </w:r>
    </w:p>
    <w:p>
      <w:pPr>
        <w:spacing w:before="0" w:after="120" w:line="276" w:lineRule="auto"/>
      </w:pPr>
      <w:r>
        <w:rPr>
          <w:sz w:val="22"/>
        </w:rPr>
        <w:t xml:space="preserve">Le fonctionnement de </w:t>
      </w:r>
      <w:r>
        <w:rPr>
          <w:b/>
          <w:sz w:val="22"/>
        </w:rPr>
        <w:t>Eurostat</w:t>
      </w:r>
      <w:r>
        <w:rPr>
          <w:sz w:val="22"/>
        </w:rPr>
        <w:t xml:space="preserve">, </w:t>
      </w:r>
      <w:r>
        <w:rPr>
          <w:b/>
          <w:sz w:val="22"/>
        </w:rPr>
        <w:t>Eurostat</w:t>
      </w:r>
      <w:r>
        <w:rPr>
          <w:sz w:val="22"/>
        </w:rPr>
        <w:t xml:space="preserve"> pas besoin d’explications.</w:t>
      </w:r>
    </w:p>
    <w:p>
      <w:pPr>
        <w:spacing w:before="0" w:after="120" w:line="276" w:lineRule="auto"/>
      </w:pPr>
      <w:r>
        <w:t>Vu rapidement l’INED. On avait rappelé qu’elle contribue, mais n’est as une institution économique ( institution de légitimation au sens de Rodrick ! ) A savoir.</w:t>
      </w:r>
    </w:p>
    <w:p>
      <w:pPr>
        <w:spacing w:before="0" w:after="120" w:line="276" w:lineRule="auto"/>
      </w:pPr>
      <w:r>
        <w:t>EPST en 1986.</w:t>
      </w:r>
    </w:p>
    <w:p>
      <w:pPr>
        <w:spacing w:before="0" w:after="120" w:line="276" w:lineRule="auto"/>
      </w:pPr>
      <w:r>
        <w:t>Les grandes enquêtes et méthodes de l’INED.</w:t>
      </w:r>
    </w:p>
    <w:p>
      <w:pPr>
        <w:spacing w:before="0" w:after="120" w:line="276" w:lineRule="auto"/>
      </w:pPr>
      <w:r>
        <w:t>Elle va servir de base scientifique pour légitimer des politiques économiques.</w:t>
      </w:r>
    </w:p>
    <w:p>
      <w:pPr>
        <w:spacing w:before="0" w:after="120" w:line="276" w:lineRule="auto"/>
      </w:pPr>
      <w:r>
        <w:rPr>
          <w:sz w:val="22"/>
        </w:rPr>
        <w:t>Aussi, on avait parlé de l’intérêt de l’existence de l’INED avec l’</w:t>
      </w:r>
      <w:r>
        <w:rPr>
          <w:b/>
          <w:sz w:val="22"/>
        </w:rPr>
        <w:t>INSEE</w:t>
      </w:r>
      <w:r>
        <w:rPr>
          <w:sz w:val="22"/>
        </w:rPr>
        <w:t>.</w:t>
      </w:r>
    </w:p>
    <w:p>
      <w:pPr>
        <w:spacing w:before="0" w:after="120" w:line="276" w:lineRule="auto"/>
      </w:pPr>
      <w:r>
        <w:t>L’INED pour expliquer ce recensement. L’INED explique pourquoi il y a plus d’enfants/vieillissement. Institution qui est complémentaires.</w:t>
      </w:r>
    </w:p>
    <w:p>
      <w:pPr>
        <w:spacing w:before="0" w:after="120" w:line="276" w:lineRule="auto"/>
      </w:pPr>
      <w:r>
        <w:t>L’INED cherche à comprendre les critères démographiques.</w:t>
      </w:r>
    </w:p>
    <w:p>
      <w:pPr>
        <w:spacing w:before="0" w:after="120" w:line="276" w:lineRule="auto"/>
      </w:pPr>
      <w:r>
        <w:rPr>
          <w:sz w:val="22"/>
        </w:rPr>
        <w:t xml:space="preserve">Normes </w:t>
      </w:r>
      <w:r>
        <w:rPr>
          <w:b/>
          <w:sz w:val="22"/>
        </w:rPr>
        <w:t>IFRS</w:t>
      </w:r>
    </w:p>
    <w:p>
      <w:pPr>
        <w:spacing w:before="0" w:after="120" w:line="276" w:lineRule="auto"/>
      </w:pPr>
      <w:r>
        <w:t>Normes appliquées dans l’UE depuis 2005. Trouver un consensus, concernes les sociétés cotées en France obligatoirement.</w:t>
      </w:r>
    </w:p>
    <w:p>
      <w:pPr>
        <w:spacing w:before="0" w:after="120" w:line="276" w:lineRule="auto"/>
      </w:pPr>
      <w:r>
        <w:t>Enjeux pour les investisseurs.</w:t>
      </w:r>
    </w:p>
    <w:p>
      <w:pPr>
        <w:spacing w:before="0" w:after="120" w:line="276" w:lineRule="auto"/>
      </w:pPr>
      <w:r>
        <w:rPr>
          <w:sz w:val="22"/>
        </w:rPr>
        <w:t xml:space="preserve">Différents types d’adoptions des normes </w:t>
      </w:r>
      <w:r>
        <w:rPr>
          <w:b/>
          <w:sz w:val="22"/>
        </w:rPr>
        <w:t>IFRS</w:t>
      </w:r>
      <w:r>
        <w:rPr>
          <w:sz w:val="22"/>
        </w:rPr>
        <w:t>, des pays qui laisse le choix, et d’autres qui les reconnaissent.</w:t>
      </w:r>
    </w:p>
    <w:p>
      <w:pPr>
        <w:spacing w:before="0" w:after="120" w:line="276" w:lineRule="auto"/>
      </w:pPr>
      <w:r>
        <w:t>Le but est de trouver un consensus mondial.</w:t>
      </w:r>
    </w:p>
    <w:p>
      <w:pPr>
        <w:spacing w:before="0" w:after="120" w:line="276" w:lineRule="auto"/>
      </w:pPr>
      <w:r>
        <w:t>Pour que l’investisseur autrichien comprenne les infos sur Toyota</w:t>
      </w:r>
    </w:p>
    <w:p>
      <w:pPr>
        <w:spacing w:before="0" w:after="120" w:line="276" w:lineRule="auto"/>
      </w:pPr>
      <w:r>
        <w:t>Comptabilité système d’info visant à mesurer de collasse</w:t>
      </w:r>
    </w:p>
    <w:p>
      <w:pPr>
        <w:spacing w:before="0" w:after="120" w:line="276" w:lineRule="auto"/>
      </w:pPr>
      <w:r>
        <w:t>BILAN / COMPTE DE RESULTAT /</w:t>
      </w:r>
    </w:p>
    <w:p>
      <w:pPr>
        <w:spacing w:before="0" w:after="120" w:line="276" w:lineRule="auto"/>
      </w:pPr>
      <w:r>
        <w:t>Liasse fiscal, bilan cpte de résultats et annexes.</w:t>
      </w:r>
    </w:p>
    <w:p>
      <w:pPr>
        <w:spacing w:before="0" w:after="120" w:line="276" w:lineRule="auto"/>
      </w:pPr>
      <w:r>
        <w:t>Comprendre où est le patrimoine de l’entreprise.</w:t>
      </w:r>
    </w:p>
    <w:p>
      <w:pPr>
        <w:spacing w:before="0" w:after="120" w:line="276" w:lineRule="auto"/>
      </w:pPr>
      <w:r>
        <w:t>Elle a actif, elle doit passif. Pas orienté les interrogations sur les bilans.</w:t>
      </w:r>
    </w:p>
    <w:p>
      <w:pPr>
        <w:spacing w:before="0" w:after="120" w:line="276" w:lineRule="auto"/>
      </w:pPr>
      <w:r>
        <w:t>PCG plan comptable générale.</w:t>
      </w:r>
    </w:p>
    <w:p>
      <w:pPr>
        <w:spacing w:before="0" w:after="120" w:line="276" w:lineRule="auto"/>
      </w:pPr>
      <w:r>
        <w:t>Cette réforme oblige à présenter le CDR (revenu )en ligne. Tout ce qui est lié à l’exploitation.</w:t>
      </w:r>
    </w:p>
    <w:p>
      <w:pPr>
        <w:spacing w:before="0" w:after="120" w:line="276" w:lineRule="auto"/>
      </w:pPr>
      <w:r>
        <w:t>Cycle financiers, achat vente de titre financier. Résultat courant.</w:t>
      </w:r>
    </w:p>
    <w:p>
      <w:pPr>
        <w:spacing w:before="0" w:after="120" w:line="276" w:lineRule="auto"/>
      </w:pPr>
      <w:r>
        <w:rPr>
          <w:sz w:val="22"/>
        </w:rPr>
        <w:t xml:space="preserve">Normes </w:t>
      </w:r>
      <w:r>
        <w:rPr>
          <w:b/>
          <w:sz w:val="22"/>
        </w:rPr>
        <w:t>IFRS</w:t>
      </w:r>
      <w:r>
        <w:rPr>
          <w:sz w:val="22"/>
        </w:rPr>
        <w:t>. Normes IAS.</w:t>
      </w:r>
    </w:p>
    <w:p>
      <w:pPr>
        <w:spacing w:before="0" w:after="120" w:line="276" w:lineRule="auto"/>
      </w:pPr>
      <w:r>
        <w:t>Normes françaises avec un CNC qui a été créée,</w:t>
      </w:r>
    </w:p>
    <w:p>
      <w:pPr>
        <w:spacing w:before="0" w:after="120" w:line="276" w:lineRule="auto"/>
      </w:pPr>
      <w:r>
        <w:rPr>
          <w:sz w:val="22"/>
        </w:rPr>
        <w:t xml:space="preserve">Le CNC rencontre le pb d’avoir du mal de mettre en place les normes </w:t>
      </w:r>
      <w:r>
        <w:rPr>
          <w:b/>
          <w:sz w:val="22"/>
        </w:rPr>
        <w:t>IFRS</w:t>
      </w:r>
      <w:r>
        <w:rPr>
          <w:sz w:val="22"/>
        </w:rPr>
        <w:t xml:space="preserve">. Confusion entre CNC et CRN. 2009 transformation du CNC en ANC pour introduire les normes </w:t>
      </w:r>
      <w:r>
        <w:rPr>
          <w:b/>
          <w:sz w:val="22"/>
        </w:rPr>
        <w:t>IFRS</w:t>
      </w:r>
      <w:r>
        <w:rPr>
          <w:sz w:val="22"/>
        </w:rPr>
        <w:t xml:space="preserve"> dans le système français.</w:t>
      </w:r>
    </w:p>
    <w:p>
      <w:pPr>
        <w:spacing w:before="0" w:after="120" w:line="276" w:lineRule="auto"/>
      </w:pPr>
      <w:r>
        <w:t>FIN RAPPEL</w:t>
      </w:r>
    </w:p>
    <w:p>
      <w:pPr>
        <w:spacing w:before="0" w:after="120" w:line="276" w:lineRule="auto"/>
      </w:pPr>
      <w:r>
        <w:t>L’ANC à pour mission d’établir les normes comptables françaises et participer au processus international</w:t>
      </w:r>
    </w:p>
    <w:p>
      <w:pPr>
        <w:spacing w:before="0" w:after="120" w:line="276" w:lineRule="auto"/>
      </w:pPr>
      <w:r>
        <w:t>Les normes comptables pour les comptes sociaux de toutes les entreprises françaises et pour les comptes consolidés des sociétés non cotées. Seules les sociétés cotées sur un marché réglementé sont soumises au référentiel international pour l’établissement de leurs comptes consolidés.</w:t>
      </w:r>
    </w:p>
    <w:p>
      <w:pPr>
        <w:spacing w:before="0" w:after="120" w:line="276" w:lineRule="auto"/>
      </w:pPr>
      <w:r>
        <w:t>Les normes françaises sont publiées sous la forme de règlements, dont certains sont applicables à l’ensemble des secteurs d’activité tandis que d’autres sont spécifiques à certains secteurs.</w:t>
      </w:r>
    </w:p>
    <w:p>
      <w:pPr>
        <w:spacing w:before="0" w:after="120" w:line="276" w:lineRule="auto"/>
      </w:pPr>
      <w:r>
        <w:rPr>
          <w:sz w:val="22"/>
        </w:rPr>
        <w:t xml:space="preserve">De prendre position dans le cadre de la procédure d’élaboration des normes comptables </w:t>
      </w:r>
      <w:r>
        <w:rPr>
          <w:b/>
          <w:sz w:val="22"/>
        </w:rPr>
        <w:t>IFRS</w:t>
      </w:r>
      <w:r>
        <w:rPr>
          <w:sz w:val="22"/>
        </w:rPr>
        <w:t>.</w:t>
      </w:r>
    </w:p>
    <w:p>
      <w:pPr>
        <w:spacing w:before="0" w:after="120" w:line="276" w:lineRule="auto"/>
      </w:pPr>
      <w:r>
        <w:t>De veiller à la coordination des travaux théoriques et méthodologiques en matière de recherche comptable.</w:t>
      </w:r>
    </w:p>
    <w:p>
      <w:pPr>
        <w:spacing w:before="0" w:after="120" w:line="276" w:lineRule="auto"/>
      </w:pPr>
      <w:r>
        <w:t>L’ANC impose les normes de compta en France et doivent les respecter. On a des entreprises qui sont cotés qui doivent également respecter les normes à l’international.</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Selon Colasse et Pochet 2009 ce système de normalisation possède trois caractéristiques pour être efficace,</w:t>
      </w:r>
    </w:p>
    <w:p>
      <w:pPr>
        <w:spacing w:before="0" w:after="120" w:line="276" w:lineRule="auto"/>
      </w:pPr>
      <w:r>
        <w:t>Doit être sous la tutelle de l’Etat qui désigne son président ;</w:t>
      </w:r>
    </w:p>
    <w:p>
      <w:pPr>
        <w:spacing w:before="0" w:after="120" w:line="276" w:lineRule="auto"/>
      </w:pPr>
      <w:r>
        <w:t>Il fait participer à l’élaboration des normes diverses parties prenantes qui interagissent au sein de comités ou groupes de travail ;</w:t>
      </w:r>
    </w:p>
    <w:p>
      <w:pPr>
        <w:spacing w:before="0" w:after="120" w:line="276" w:lineRule="auto"/>
      </w:pPr>
      <w:r>
        <w:t>Compte tenu de la collégialité de leur élaboration, les normes comptables publiés ont une certaine légitimité politique et sont généralement acceptés par les parties prenantes.</w:t>
      </w:r>
    </w:p>
    <w:p>
      <w:pPr>
        <w:spacing w:before="0" w:after="120" w:line="276" w:lineRule="auto"/>
      </w:pPr>
      <w:r>
        <w:t>Prochaine DIAPO CHARGE.</w:t>
      </w:r>
    </w:p>
    <w:p>
      <w:pPr>
        <w:spacing w:before="0" w:after="120" w:line="276" w:lineRule="auto"/>
      </w:pPr>
      <w:r>
        <w:t>Principes comptables français.</w:t>
      </w:r>
    </w:p>
    <w:p>
      <w:pPr>
        <w:spacing w:before="0" w:after="120" w:line="276" w:lineRule="auto"/>
      </w:pPr>
      <w:r>
        <w:t>4 principes comptables,</w:t>
      </w:r>
    </w:p>
    <w:p>
      <w:pPr>
        <w:spacing w:before="0" w:after="120" w:line="276" w:lineRule="auto"/>
      </w:pPr>
      <w:r>
        <w:t>Ajouter ce que ça traduit. Pas juste les principes.</w:t>
      </w:r>
    </w:p>
    <w:p>
      <w:pPr>
        <w:spacing w:before="0" w:after="120" w:line="276" w:lineRule="auto"/>
      </w:pPr>
      <w:r>
        <w:t>1er Elle doit traduire une image fidèle.</w:t>
      </w:r>
    </w:p>
    <w:p>
      <w:pPr>
        <w:spacing w:before="0" w:after="120" w:line="276" w:lineRule="auto"/>
      </w:pPr>
      <w:r>
        <w:t>2ème régularité et sincérité.</w:t>
      </w:r>
    </w:p>
    <w:p>
      <w:pPr>
        <w:spacing w:before="0" w:after="120" w:line="276" w:lineRule="auto"/>
      </w:pPr>
      <w:r>
        <w:t>3ème continuité d’exploitation. ( de bilan à bilan )</w:t>
      </w:r>
    </w:p>
    <w:p>
      <w:pPr>
        <w:spacing w:before="0" w:after="120" w:line="276" w:lineRule="auto"/>
      </w:pPr>
      <w:r>
        <w:t>4ème permanence des méthodes. ( en compta l’ANC peut laisser le choix d’enregistrer des opérations. )</w:t>
      </w:r>
    </w:p>
    <w:p>
      <w:pPr>
        <w:spacing w:before="0" w:after="120" w:line="276" w:lineRule="auto"/>
      </w:pPr>
      <w:r>
        <w:t>L’ANC dit que on a un choix mais permanence ces méthodes. On ne peut pas chaque année changer d’option, et la compta ne reflète rien du tout.</w:t>
      </w:r>
    </w:p>
    <w:p>
      <w:pPr>
        <w:spacing w:before="0" w:after="120" w:line="276" w:lineRule="auto"/>
      </w:pPr>
      <w:r>
        <w:t>PRINCIPES A CONNAITRE !!!</w:t>
      </w:r>
    </w:p>
    <w:p>
      <w:pPr>
        <w:spacing w:before="0" w:after="120" w:line="276" w:lineRule="auto"/>
      </w:pPr>
      <w:r>
        <w:t>5ème principe Coût historique, en compta, on inscrit la valeur en fonction de leur coût d’achat et frais annexe.</w:t>
      </w:r>
    </w:p>
    <w:p>
      <w:pPr>
        <w:spacing w:before="0" w:after="120" w:line="276" w:lineRule="auto"/>
      </w:pPr>
      <w:r>
        <w:t>6ème Indépendance des exercices, années comptables qui suit l’année civil. Mais on a le droit d’avoir un qui ne les suit pas Principe de prudence</w:t>
      </w:r>
    </w:p>
    <w:p>
      <w:pPr>
        <w:spacing w:before="0" w:after="120" w:line="276" w:lineRule="auto"/>
      </w:pPr>
      <w:r>
        <w:t>7ème Prudence c’est de dire que s’il y a une perte future, je dois l’inscrire. Par contre lorsque que je prévois un gain, je ne dois pas l’inscrire.</w:t>
      </w:r>
    </w:p>
    <w:p>
      <w:pPr>
        <w:spacing w:before="0" w:after="120" w:line="276" w:lineRule="auto"/>
      </w:pPr>
      <w:r>
        <w:t>On imagine le pire des cas.</w:t>
      </w:r>
    </w:p>
    <w:p>
      <w:pPr>
        <w:spacing w:before="0" w:after="120" w:line="276" w:lineRule="auto"/>
      </w:pPr>
      <w:r>
        <w:t>Savoir les 7 principes des normes comptables en France.</w:t>
      </w:r>
    </w:p>
    <w:p>
      <w:pPr>
        <w:spacing w:before="0" w:after="120" w:line="276" w:lineRule="auto"/>
      </w:pPr>
      <w:r>
        <w:t>Pourquoi inscrire les pertes dans les résultats ? Arrange pour les impôts.</w:t>
      </w:r>
    </w:p>
    <w:p>
      <w:pPr>
        <w:spacing w:before="0" w:after="120" w:line="276" w:lineRule="auto"/>
      </w:pPr>
      <w:r>
        <w:t>A ces principes relatifs à l’information s’ajoute le principe de patrimonialité : Seuls les actifs et passifs appartenant à l’entreprise figurent au bilan, dans une logique juridique de propriété garantissant la solvabilité.</w:t>
      </w:r>
    </w:p>
    <w:p>
      <w:pPr>
        <w:spacing w:before="0" w:after="120" w:line="276" w:lineRule="auto"/>
      </w:pPr>
      <w:r>
        <w:t>Vision juridique du patrimoine relevant du droit de propriété.</w:t>
      </w:r>
    </w:p>
    <w:p>
      <w:pPr>
        <w:spacing w:before="0" w:after="120" w:line="276" w:lineRule="auto"/>
      </w:pPr>
      <w:r>
        <w:rPr>
          <w:color w:val="5B9BD5"/>
        </w:rPr>
        <w:t>La comptabilité continentale vise à informer un large public ( propriétaires, dirigrants,personnel,tiers Etat).</w:t>
      </w:r>
    </w:p>
    <w:p>
      <w:pPr>
        <w:spacing w:before="0" w:after="120" w:line="276" w:lineRule="auto"/>
      </w:pPr>
      <w:r>
        <w:t>Son objectif principal est de protéger les créanciers en donnant une image fidèle de la situation de la firme.</w:t>
      </w:r>
    </w:p>
    <w:p>
      <w:pPr>
        <w:spacing w:before="0" w:after="120" w:line="276" w:lineRule="auto"/>
      </w:pPr>
      <w:r>
        <w:t>Quand on est créancier, on peut liquider des biens de l’entreprises pour nous rembourser.</w:t>
      </w:r>
    </w:p>
    <w:p>
      <w:pPr>
        <w:spacing w:before="0" w:after="120" w:line="276" w:lineRule="auto"/>
      </w:pPr>
      <w:r>
        <w:t>Compta française est beaucoup plus prudente des créanciers français.</w:t>
      </w:r>
    </w:p>
    <w:p>
      <w:pPr>
        <w:spacing w:before="0" w:after="120" w:line="276" w:lineRule="auto"/>
      </w:pPr>
      <w:r>
        <w:rPr>
          <w:sz w:val="22"/>
        </w:rPr>
        <w:t xml:space="preserve">Normes </w:t>
      </w:r>
      <w:r>
        <w:rPr>
          <w:b/>
          <w:sz w:val="22"/>
        </w:rPr>
        <w:t>IFRS</w:t>
      </w:r>
    </w:p>
    <w:p>
      <w:pPr>
        <w:spacing w:before="0" w:after="120" w:line="276" w:lineRule="auto"/>
      </w:pPr>
      <w:r>
        <w:rPr>
          <w:sz w:val="22"/>
        </w:rPr>
        <w:t xml:space="preserve">L’IASC est fondé en 1973 mais ne va pas se doter d’un cadre conceptuel qu’à partir de 1989. Jusqu’à cette date, l’IASC a fait le choix de ne pas toucher aux principes comptables des pays qui ont décidé d’adopter les normes </w:t>
      </w:r>
      <w:r>
        <w:rPr>
          <w:b/>
          <w:sz w:val="22"/>
        </w:rPr>
        <w:t>IFRS</w:t>
      </w:r>
      <w:r>
        <w:rPr>
          <w:sz w:val="22"/>
        </w:rPr>
        <w:t>.</w:t>
      </w:r>
    </w:p>
    <w:p>
      <w:pPr>
        <w:spacing w:before="0" w:after="120" w:line="276" w:lineRule="auto"/>
      </w:pPr>
      <w:r>
        <w:t>Pragmatique, le normalisateur, dans sa première phase d’harmonisation, a préféré introduire des options dans les règles de comptabilisation et de valorisation.</w:t>
      </w:r>
    </w:p>
    <w:p>
      <w:pPr>
        <w:spacing w:before="0" w:after="120" w:line="276" w:lineRule="auto"/>
      </w:pPr>
      <w:r>
        <w:rPr>
          <w:color w:val="008000"/>
        </w:rPr>
        <w:t>Le cadre conceptuel de l’IASC se fixe comme objectif de définir les concepts qui sont à la base de la préparation et de la présentation des états financiers afin de faciliter la formulation cohérente et logique des normes internationales [ IASC,1989].</w:t>
      </w:r>
    </w:p>
    <w:p>
      <w:pPr>
        <w:spacing w:before="0" w:after="120" w:line="276" w:lineRule="auto"/>
      </w:pPr>
      <w:r>
        <w:t>Il s’applique aux états financiers en général, concernant aussi bien les comptes sociaux ( entreprises ) que les consolidés ( des entreprises qui ont des filiales ). Le cadre de 1989 définit quatre principales caractéristiques qualitatives que doivent satisfaire les états financiers pour que l’information fournie soit utile aux destinataires.</w:t>
      </w:r>
    </w:p>
    <w:p>
      <w:pPr>
        <w:spacing w:before="0" w:after="120" w:line="276" w:lineRule="auto"/>
      </w:pPr>
      <w:r>
        <w:rPr>
          <w:color w:val="5B9BD5"/>
        </w:rPr>
        <w:t>Ces caractéristiques constituent des repères méthodologiques dont le respect, combiné à l’application de normes comptables pertinentes, permet normalement aux états financiers de donner une image fidèle de l’information.</w:t>
      </w:r>
    </w:p>
    <w:p>
      <w:pPr>
        <w:spacing w:before="0" w:after="120" w:line="276" w:lineRule="auto"/>
      </w:pPr>
      <w:r>
        <w:t>« Les investisseurs sont les apporteurs de capitaux à risque de l’entreprises, la fourniture d’états financiers qui répondent à leurs besoins répondra également à la plupart des besoins des autres utilisateurs [ IASC 1989 ]</w:t>
      </w:r>
    </w:p>
    <w:p>
      <w:pPr>
        <w:spacing w:before="0" w:after="120" w:line="276" w:lineRule="auto"/>
      </w:pPr>
      <w:r>
        <w:rPr>
          <w:color w:val="5B9BD5"/>
          <w:sz w:val="22"/>
        </w:rPr>
        <w:t xml:space="preserve">Les normes </w:t>
      </w:r>
      <w:r>
        <w:rPr>
          <w:b/>
          <w:color w:val="5B9BD5"/>
          <w:sz w:val="22"/>
        </w:rPr>
        <w:t>IFRS</w:t>
      </w:r>
      <w:r>
        <w:rPr>
          <w:color w:val="5B9BD5"/>
          <w:sz w:val="22"/>
        </w:rPr>
        <w:t xml:space="preserve"> sont donc principalement dédiées aux investisseurs, dans la mesure où l’information transmise par les états financiers doit leur permettre de prendre la bonne décision économique, qui entraînera des répercussions sur les autres parties prenantes.</w:t>
      </w:r>
    </w:p>
    <w:p>
      <w:pPr>
        <w:spacing w:before="0" w:after="120" w:line="276" w:lineRule="auto"/>
      </w:pPr>
      <w:r>
        <w:rPr>
          <w:color w:val="5B9BD5"/>
        </w:rPr>
        <w:t>Les normes comptables doivent permettre d’informer les preneurs de risques.</w:t>
      </w:r>
    </w:p>
    <w:p>
      <w:pPr>
        <w:spacing w:before="0" w:after="120" w:line="276" w:lineRule="auto"/>
      </w:pPr>
      <w:r>
        <w:rPr>
          <w:sz w:val="22"/>
        </w:rPr>
        <w:t xml:space="preserve">Les quatre principales caractéristiques qualitatives de l’information selon le cadre </w:t>
      </w:r>
      <w:r>
        <w:rPr>
          <w:b/>
          <w:sz w:val="22"/>
        </w:rPr>
        <w:t>IASB</w:t>
      </w:r>
    </w:p>
    <w:p>
      <w:pPr>
        <w:spacing w:before="0" w:after="120" w:line="276" w:lineRule="auto"/>
      </w:pPr>
      <w:r>
        <w:t>L’information doit être Immédiatement compréhensible par les utilisateurs.</w:t>
      </w:r>
    </w:p>
    <w:p>
      <w:pPr>
        <w:spacing w:before="0" w:after="120" w:line="276" w:lineRule="auto"/>
      </w:pPr>
      <w:r>
        <w:t>Pertinence : l’information doit influencer les décisions en aidant à évaluer ou corriger des événements passés, présents ou futurs ( importances relative).</w:t>
      </w:r>
    </w:p>
    <w:p>
      <w:pPr>
        <w:spacing w:before="0" w:after="120" w:line="276" w:lineRule="auto"/>
      </w:pPr>
      <w:r>
        <w:t>Une info est pertinente en fonction de son importance, cad que si elle n’apparait pas, changement important dans les interprétations financières.</w:t>
      </w:r>
    </w:p>
    <w:p>
      <w:pPr>
        <w:spacing w:before="0" w:after="120" w:line="276" w:lineRule="auto"/>
      </w:pPr>
      <w:r>
        <w:t>( Ex : Annexes français. Certaines dettes qui n’ont pas de consistance juridique.)</w:t>
      </w:r>
    </w:p>
    <w:p>
      <w:pPr>
        <w:spacing w:before="0" w:after="120" w:line="276" w:lineRule="auto"/>
      </w:pPr>
      <w:r>
        <w:t>Pas de raison d’être parce que pas importante. )</w:t>
      </w:r>
    </w:p>
    <w:p>
      <w:pPr>
        <w:spacing w:before="0" w:after="120" w:line="276" w:lineRule="auto"/>
      </w:pPr>
      <w:r>
        <w:t>IMPORTANCE RELATIVE.</w:t>
      </w:r>
    </w:p>
    <w:p>
      <w:pPr>
        <w:spacing w:before="0" w:after="120" w:line="276" w:lineRule="auto"/>
      </w:pPr>
      <w:r>
        <w:t>Fiabilité : L’information doit être exempte d’erreurs ou biais significatifs, refléter la réalité économique ( substance sur forme ), être neutre, prudente et exhaustive.</w:t>
      </w:r>
    </w:p>
    <w:p>
      <w:pPr>
        <w:spacing w:before="0" w:after="120" w:line="276" w:lineRule="auto"/>
      </w:pPr>
      <w:r>
        <w:rPr>
          <w:color w:val="5B9BD5"/>
        </w:rPr>
        <w:t>Comparabilité : L’information doit permettre de comparer les états financiers dans le temps et entre différentes entreprises.</w:t>
      </w:r>
    </w:p>
    <w:p>
      <w:pPr>
        <w:spacing w:before="0" w:after="120" w:line="276" w:lineRule="auto"/>
      </w:pPr>
      <w:r>
        <w:rPr>
          <w:color w:val="5B9BD5"/>
        </w:rPr>
        <w:t>Une info qui est qualitative permet de comparer les entreprises. (</w:t>
      </w:r>
    </w:p>
    <w:p>
      <w:pPr>
        <w:spacing w:before="0" w:after="120" w:line="276" w:lineRule="auto"/>
      </w:pPr>
      <w:r>
        <w:t>Comparable dans le temps</w:t>
      </w:r>
    </w:p>
    <w:p>
      <w:pPr>
        <w:spacing w:before="0" w:after="120" w:line="276" w:lineRule="auto"/>
      </w:pPr>
      <w:r>
        <w:rPr>
          <w:color w:val="008000"/>
        </w:rPr>
        <w:t>La juste valeur est généralement associée à la valeur de marché prenant comme référence les valeurs boursières ou les valeurs observées sur un marché actif ou liquide. Notion plus large :</w:t>
      </w:r>
    </w:p>
    <w:p>
      <w:pPr>
        <w:spacing w:before="0" w:after="120" w:line="276" w:lineRule="auto"/>
      </w:pPr>
      <w:r>
        <w:t>Cas d’absence de prix sur un marché actif, l’évaluation par une valeur d’échange ou apr marché d’un élément aux caractéristiques similaires.</w:t>
      </w:r>
    </w:p>
    <w:p>
      <w:pPr>
        <w:spacing w:before="0" w:after="120" w:line="276" w:lineRule="auto"/>
      </w:pPr>
      <w:r>
        <w:t>A défaut définie par la somme des flux de trésorerie futurs actualisés</w:t>
      </w:r>
    </w:p>
    <w:p>
      <w:pPr>
        <w:spacing w:before="0" w:after="120" w:line="276" w:lineRule="auto"/>
      </w:pPr>
      <w:r>
        <w:t>Objectif : refléter en permanence la valeur de vente des actifs.</w:t>
      </w:r>
    </w:p>
    <w:p>
      <w:pPr>
        <w:spacing w:before="0" w:after="120" w:line="276" w:lineRule="auto"/>
      </w:pPr>
      <w:r>
        <w:t>Une machine produit 50 tables à 50€,</w:t>
      </w:r>
    </w:p>
    <w:p>
      <w:pPr>
        <w:spacing w:before="0" w:after="120" w:line="276" w:lineRule="auto"/>
      </w:pPr>
      <w:r>
        <w:t>Futurs actualisés ( l’argent perd de la valeur dans le temps ).</w:t>
      </w:r>
    </w:p>
    <w:p>
      <w:pPr>
        <w:spacing w:before="0" w:after="120" w:line="276" w:lineRule="auto"/>
      </w:pPr>
      <w:r>
        <w:rPr>
          <w:color w:val="5B9BD5"/>
        </w:rPr>
        <w:t>A la première inscription au bilan, la juste valeur correspond au coût d’acquisition, mais ce modèle conduit à réévaluer à chaque clôture d’exercice les actifs et les passifs.</w:t>
      </w:r>
    </w:p>
    <w:p>
      <w:pPr>
        <w:spacing w:before="0" w:after="120" w:line="276" w:lineRule="auto"/>
      </w:pPr>
      <w:r>
        <w:t>A partir des années 1970, de nombreux chercheurs se sont saisis de la question de l’évaluation comptable et de sa pertinence pour les marchés dans un contexte marqué par le développement de marchés financiers. C’est en effet durant cette décennie qu’on observe un nouvel essor de la comptabilité en juste valeur.</w:t>
      </w:r>
    </w:p>
    <w:p>
      <w:pPr>
        <w:spacing w:before="0" w:after="120" w:line="276" w:lineRule="auto"/>
      </w:pPr>
      <w:r>
        <w:t>Pour Casta 2003, le recours à la notion de juste valeur s’explique par trois déterminants principaux :</w:t>
      </w:r>
    </w:p>
    <w:p>
      <w:pPr>
        <w:spacing w:before="0" w:after="120" w:line="276" w:lineRule="auto"/>
      </w:pPr>
      <w:r>
        <w:t>Le rôle des normalisateurs comptables américains et internationaux : déterminant politique</w:t>
      </w:r>
    </w:p>
    <w:p>
      <w:pPr>
        <w:spacing w:before="0" w:after="120" w:line="276" w:lineRule="auto"/>
      </w:pPr>
      <w:r>
        <w:t>Le développement des innovations financières : déterminant économique</w:t>
      </w:r>
    </w:p>
    <w:p>
      <w:pPr>
        <w:spacing w:before="0" w:after="120" w:line="276" w:lineRule="auto"/>
      </w:pPr>
      <w:r>
        <w:t>Une volonté de réduction des marges de manœuvre des managers : déterminant stratégique.</w:t>
      </w:r>
    </w:p>
    <w:p>
      <w:pPr>
        <w:spacing w:before="0" w:after="120" w:line="276" w:lineRule="auto"/>
      </w:pPr>
      <w:r>
        <w:rPr>
          <w:sz w:val="22"/>
        </w:rPr>
        <w:t xml:space="preserve">Les apports des normes </w:t>
      </w:r>
      <w:r>
        <w:rPr>
          <w:b/>
          <w:sz w:val="22"/>
        </w:rPr>
        <w:t>IFRS</w:t>
      </w:r>
      <w:r>
        <w:rPr>
          <w:sz w:val="22"/>
        </w:rPr>
        <w:t>.</w:t>
      </w:r>
    </w:p>
    <w:p>
      <w:pPr>
        <w:spacing w:before="0" w:after="120" w:line="276" w:lineRule="auto"/>
      </w:pPr>
      <w:r>
        <w:t>Le mode d’évaluation à la juste valeur est envisagé du point de vue des utilisateurs des comptes, cad des investisseurs. Les normes ont été faites pour répondre à leurs besoins d’informations en matière de réallocation de portefeuille.</w:t>
      </w:r>
    </w:p>
    <w:p>
      <w:pPr>
        <w:spacing w:before="0" w:after="120" w:line="276" w:lineRule="auto"/>
      </w:pPr>
      <w:r>
        <w:rPr>
          <w:sz w:val="22"/>
        </w:rPr>
        <w:t xml:space="preserve">De telles informations doivent avoir les propriétés permises par la juste valeur ( information financière, neutre et complète ) afin d’augmenter la </w:t>
      </w:r>
      <w:r>
        <w:rPr>
          <w:b/>
          <w:sz w:val="22"/>
        </w:rPr>
        <w:t>transparence</w:t>
      </w:r>
      <w:r>
        <w:rPr>
          <w:sz w:val="22"/>
        </w:rPr>
        <w:t xml:space="preserve"> et la comparabilité des états financiers dans le monde.</w:t>
      </w:r>
    </w:p>
    <w:p>
      <w:pPr>
        <w:spacing w:before="0" w:after="120" w:line="276" w:lineRule="auto"/>
      </w:pPr>
      <w:r>
        <w:rPr>
          <w:color w:val="5B9BD5"/>
          <w:sz w:val="22"/>
        </w:rPr>
        <w:t xml:space="preserve">On a déjà dit que le point de vue avantagé est celui des investisseurs. Que ça va permettre d’assurer la </w:t>
      </w:r>
      <w:r>
        <w:rPr>
          <w:b/>
          <w:color w:val="5B9BD5"/>
          <w:sz w:val="22"/>
        </w:rPr>
        <w:t>transparence</w:t>
      </w:r>
      <w:r>
        <w:rPr>
          <w:color w:val="5B9BD5"/>
          <w:sz w:val="22"/>
        </w:rPr>
        <w:t>.</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5B9BD5"/>
          <w:sz w:val="22"/>
        </w:rPr>
        <w:t xml:space="preserve">Du point de vue des entreprises, l’uniformisation des règles comptables et la comparabilité permettent un benchmarking plus aisé entre entreprises du même secteur et accroissent la </w:t>
      </w:r>
      <w:r>
        <w:rPr>
          <w:b/>
          <w:color w:val="5B9BD5"/>
          <w:sz w:val="22"/>
        </w:rPr>
        <w:t>discipline de marché</w:t>
      </w:r>
      <w:r>
        <w:rPr>
          <w:color w:val="5B9BD5"/>
          <w:sz w:val="22"/>
        </w:rPr>
        <w:t>.</w:t>
      </w:r>
    </w:p>
    <w:p>
      <w:pPr>
        <w:spacing w:before="0" w:after="120" w:line="276" w:lineRule="auto"/>
      </w:pPr>
      <w:r>
        <w:rPr>
          <w:color w:val="5B9BD5"/>
        </w:rPr>
        <w:t>Cela permet une meilleure appréciation des performances relatives, donc une meilleure allocation du capital par les investisseurs : et ce sans coût inutile car elles permettent de supprimer le recours à des retraitements compliqués et coûteux des comptes selon les différents référentiels.</w:t>
      </w:r>
    </w:p>
    <w:p>
      <w:pPr>
        <w:spacing w:before="0" w:after="120" w:line="276" w:lineRule="auto"/>
      </w:pPr>
      <w:r>
        <w:rPr>
          <w:sz w:val="22"/>
        </w:rPr>
        <w:t>Retraitement, si on n’avait pas l’</w:t>
      </w:r>
      <w:r>
        <w:rPr>
          <w:b/>
          <w:sz w:val="22"/>
        </w:rPr>
        <w:t>IFRS</w:t>
      </w:r>
      <w:r>
        <w:rPr>
          <w:sz w:val="22"/>
        </w:rPr>
        <w:t>, pour lire les normes comptables ont appliques de retraitement = équivalent chez nous.</w:t>
      </w:r>
    </w:p>
    <w:p>
      <w:pPr>
        <w:spacing w:before="0" w:after="120" w:line="276" w:lineRule="auto"/>
      </w:pPr>
      <w:r>
        <w:t>Cette pratique est coûteuse.</w:t>
      </w:r>
    </w:p>
    <w:p>
      <w:pPr>
        <w:spacing w:before="160" w:after="160" w:line="276" w:lineRule="auto"/>
        <w:pBdr>
          <w:top w:val="single" w:sz="8" w:space="4" w:color="4F81BD"/>
          <w:left w:val="single" w:sz="8" w:space="4" w:color="4F81BD"/>
          <w:bottom w:val="single" w:sz="8" w:space="4" w:color="4F81BD"/>
          <w:right w:val="single" w:sz="8" w:space="4" w:color="4F81BD"/>
        </w:pBdr>
      </w:pPr>
      <w:r>
        <w:rPr>
          <w:b/>
          <w:color w:val="4F81BD"/>
          <w:sz w:val="22"/>
        </w:rPr>
        <w:t>Bâle II</w:t>
      </w:r>
      <w:r>
        <w:rPr>
          <w:color w:val="4F81BD"/>
          <w:sz w:val="22"/>
        </w:rPr>
        <w:t xml:space="preserve"> de 2007 ( supervision bancaire ) En plus de l’exigence minimale de fonds proprs, elles doivent respecter une procédure de surveillance renforcée et une de </w:t>
      </w:r>
      <w:r>
        <w:rPr>
          <w:b/>
          <w:color w:val="4F81BD"/>
          <w:sz w:val="22"/>
        </w:rPr>
        <w:t>discipline de marché</w:t>
      </w:r>
      <w:r>
        <w:rPr>
          <w:color w:val="4F81BD"/>
          <w:sz w:val="22"/>
        </w:rPr>
        <w:t xml:space="preserve"> qui instaure des règles de </w:t>
      </w:r>
      <w:r>
        <w:rPr>
          <w:b/>
          <w:color w:val="4F81BD"/>
          <w:sz w:val="22"/>
        </w:rPr>
        <w:t>transparence</w:t>
      </w:r>
      <w:r>
        <w:rPr>
          <w:color w:val="4F81BD"/>
          <w:sz w:val="22"/>
        </w:rPr>
        <w:t xml:space="preserve"> financière.</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La </w:t>
      </w:r>
      <w:r>
        <w:rPr>
          <w:b/>
          <w:color w:val="4F81BD"/>
          <w:sz w:val="22"/>
        </w:rPr>
        <w:t>discipline de marché</w:t>
      </w:r>
      <w:r>
        <w:rPr>
          <w:color w:val="4F81BD"/>
          <w:sz w:val="22"/>
        </w:rPr>
        <w:t xml:space="preserve"> repose sur la </w:t>
      </w:r>
      <w:r>
        <w:rPr>
          <w:b/>
          <w:color w:val="4F81BD"/>
          <w:sz w:val="22"/>
        </w:rPr>
        <w:t>transparence</w:t>
      </w:r>
      <w:r>
        <w:rPr>
          <w:color w:val="4F81BD"/>
          <w:sz w:val="22"/>
        </w:rPr>
        <w:t xml:space="preserve"> et la fiabilité de la communication financière des établissements. Son fonctionnement nécessite que les actionnaires puissent obtenir les informations nécessaires pour connaître la situation financière des banques, les perspectives de gains et de risques.</w:t>
      </w:r>
    </w:p>
    <w:p>
      <w:pPr>
        <w:spacing w:before="0" w:after="120" w:line="276" w:lineRule="auto"/>
      </w:pPr>
      <w:r>
        <w:t>L’information joue donc un rôle essentiel dans la diffusion.</w:t>
      </w:r>
    </w:p>
    <w:p>
      <w:pPr>
        <w:spacing w:before="0" w:after="120" w:line="276" w:lineRule="auto"/>
      </w:pPr>
      <w:r>
        <w:rPr>
          <w:color w:val="5B9BD5"/>
        </w:rPr>
        <w:t>Règlementation BALE II qui supervise.</w:t>
      </w:r>
    </w:p>
    <w:p>
      <w:pPr>
        <w:spacing w:before="0" w:after="120" w:line="276" w:lineRule="auto"/>
      </w:pPr>
      <w:r>
        <w:rPr>
          <w:sz w:val="22"/>
        </w:rPr>
        <w:t xml:space="preserve">Pilier 3 qui nous intéresse. Instauration de règles transparente. Il converge avec les normes </w:t>
      </w:r>
      <w:r>
        <w:rPr>
          <w:b/>
          <w:sz w:val="22"/>
        </w:rPr>
        <w:t>IFRS</w:t>
      </w:r>
      <w:r>
        <w:rPr>
          <w:sz w:val="22"/>
        </w:rPr>
        <w:t>.</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Concept de </w:t>
      </w:r>
      <w:r>
        <w:rPr>
          <w:b/>
          <w:color w:val="4F81BD"/>
          <w:sz w:val="22"/>
        </w:rPr>
        <w:t>discipline de marché</w:t>
      </w:r>
      <w:r>
        <w:rPr>
          <w:color w:val="4F81BD"/>
          <w:sz w:val="22"/>
        </w:rPr>
        <w:t>.</w:t>
      </w:r>
    </w:p>
    <w:p>
      <w:pPr>
        <w:spacing w:before="0" w:after="120" w:line="276" w:lineRule="auto"/>
      </w:pPr>
      <w:r>
        <w:t>On tend encore à avantager les investisseurs. Les actionnaires obtiennent de meilleure information sur les entreprises.</w:t>
      </w:r>
    </w:p>
    <w:p>
      <w:pPr>
        <w:spacing w:before="0" w:after="120" w:line="276" w:lineRule="auto"/>
      </w:pPr>
      <w:r>
        <w:t>L’information comptable joue un rôle dans l’infor transparente.</w:t>
      </w:r>
    </w:p>
    <w:p>
      <w:pPr>
        <w:spacing w:before="0" w:after="120" w:line="276" w:lineRule="auto"/>
      </w:pPr>
      <w:r>
        <w:rPr>
          <w:sz w:val="22"/>
        </w:rPr>
        <w:t xml:space="preserve">Les limites des normes </w:t>
      </w:r>
      <w:r>
        <w:rPr>
          <w:b/>
          <w:sz w:val="22"/>
        </w:rPr>
        <w:t>IFRS</w:t>
      </w:r>
    </w:p>
    <w:p>
      <w:pPr>
        <w:spacing w:before="0" w:after="120" w:line="276" w:lineRule="auto"/>
      </w:pPr>
      <w:r>
        <w:t>Il y a de nombreux travaux scientifique, GIEC entre accélération du changement climatique et GES, et qui provient du processus productif. Il y a une modification importante du climat qui comporte des risques économiques.</w:t>
      </w:r>
    </w:p>
    <w:p>
      <w:pPr>
        <w:spacing w:before="0" w:after="120" w:line="276" w:lineRule="auto"/>
      </w:pPr>
      <w:r>
        <w:rPr>
          <w:sz w:val="22"/>
        </w:rPr>
        <w:t xml:space="preserve">Normes </w:t>
      </w:r>
      <w:r>
        <w:rPr>
          <w:b/>
          <w:sz w:val="22"/>
        </w:rPr>
        <w:t>IFRS</w:t>
      </w:r>
      <w:r>
        <w:rPr>
          <w:sz w:val="22"/>
        </w:rPr>
        <w:t xml:space="preserve"> qui mettent de côté les risques climatiques. Risque pour les activités économique. Plus on dégrade le climat, plus on dégrade les capacités des entreprises à produire.</w:t>
      </w:r>
    </w:p>
    <w:p>
      <w:pPr>
        <w:spacing w:before="0" w:after="120" w:line="276" w:lineRule="auto"/>
      </w:pPr>
      <w:r>
        <w:rPr>
          <w:sz w:val="22"/>
        </w:rPr>
        <w:t xml:space="preserve">Est-ce que les normes </w:t>
      </w:r>
      <w:r>
        <w:rPr>
          <w:b/>
          <w:sz w:val="22"/>
        </w:rPr>
        <w:t>IFRS</w:t>
      </w:r>
      <w:r>
        <w:rPr>
          <w:sz w:val="22"/>
        </w:rPr>
        <w:t xml:space="preserve"> doivent prendre en compte ces enjeux et si oui dans quelle mesure ?</w:t>
      </w:r>
    </w:p>
    <w:p>
      <w:pPr>
        <w:spacing w:before="0" w:after="120" w:line="276" w:lineRule="auto"/>
      </w:pPr>
      <w:r>
        <w:rPr>
          <w:sz w:val="22"/>
        </w:rPr>
        <w:t xml:space="preserve">Le risque climatique, environnementaux et sociétaux est évoqué dans les normes </w:t>
      </w:r>
      <w:r>
        <w:rPr>
          <w:b/>
          <w:sz w:val="22"/>
        </w:rPr>
        <w:t>IFRS</w:t>
      </w:r>
      <w:r>
        <w:rPr>
          <w:sz w:val="22"/>
        </w:rPr>
        <w:t xml:space="preserve"> mais pas pris en compte certains rapports de l’</w:t>
      </w:r>
      <w:r>
        <w:rPr>
          <w:b/>
          <w:sz w:val="22"/>
        </w:rPr>
        <w:t>IASB</w:t>
      </w:r>
      <w:r>
        <w:rPr>
          <w:sz w:val="22"/>
        </w:rPr>
        <w:t xml:space="preserve"> en évoque mais pas de règles précises en la matière. Questions climatiques, de </w:t>
      </w:r>
      <w:r>
        <w:rPr>
          <w:b/>
          <w:sz w:val="22"/>
        </w:rPr>
        <w:t>gouvernance</w:t>
      </w:r>
      <w:r>
        <w:rPr>
          <w:sz w:val="22"/>
        </w:rPr>
        <w:t>, et sociale.</w:t>
      </w:r>
    </w:p>
    <w:p>
      <w:pPr>
        <w:spacing w:before="0" w:after="120" w:line="276" w:lineRule="auto"/>
      </w:pPr>
      <w:r>
        <w:rPr>
          <w:b/>
          <w:color w:val="008000"/>
          <w:sz w:val="22"/>
        </w:rPr>
        <w:t>IAS 1</w:t>
      </w:r>
      <w:r>
        <w:rPr>
          <w:color w:val="008000"/>
          <w:sz w:val="22"/>
        </w:rPr>
        <w:t xml:space="preserve">, </w:t>
      </w:r>
      <w:r>
        <w:rPr>
          <w:b/>
          <w:color w:val="008000"/>
          <w:sz w:val="22"/>
        </w:rPr>
        <w:t>IAS 37</w:t>
      </w:r>
      <w:r>
        <w:rPr>
          <w:color w:val="008000"/>
          <w:sz w:val="22"/>
        </w:rPr>
        <w:t xml:space="preserve"> par exemple pas de règle précises en la matière.</w:t>
      </w:r>
    </w:p>
    <w:p>
      <w:pPr>
        <w:spacing w:before="0" w:after="120" w:line="276" w:lineRule="auto"/>
      </w:pPr>
      <w:r>
        <w:rPr>
          <w:sz w:val="22"/>
        </w:rPr>
        <w:t>Dans les textes de l’</w:t>
      </w:r>
      <w:r>
        <w:rPr>
          <w:b/>
          <w:sz w:val="22"/>
        </w:rPr>
        <w:t>IASB</w:t>
      </w:r>
      <w:r>
        <w:rPr>
          <w:sz w:val="22"/>
        </w:rPr>
        <w:t>, il est souvent fait référence à l’environnement en tant que contexte économique, mais très rarement au sens des risques naturels.</w:t>
      </w:r>
    </w:p>
    <w:p>
      <w:pPr>
        <w:spacing w:before="0" w:after="120" w:line="276" w:lineRule="auto"/>
      </w:pPr>
      <w:r>
        <w:t>Ce sont des grilles de reporting extracomptables qui sont pour l’instant les garantes de la divulgation de l’information environnementale et de ses impacts sur les états financiers.</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Selon Hazgui en 2014, les normes IFRS ont leurs limites car elles ne mesurent qu’une portion de l’environnement économique de l’entreprise dans la mesure où la performance environnementale ou sociétale n’est pas identifiée.</w:t>
      </w:r>
    </w:p>
    <w:p>
      <w:pPr>
        <w:spacing w:before="0" w:after="120" w:line="276" w:lineRule="auto"/>
      </w:pPr>
      <w:r>
        <w:t>FIN sur la partie 2.</w:t>
      </w:r>
    </w:p>
    <w:p>
      <w:pPr>
        <w:spacing w:before="0" w:after="120" w:line="276" w:lineRule="auto"/>
      </w:pPr>
      <w:r>
        <w:t>Partie 3 les institutions de réglementation et de régulation de marché</w:t>
      </w:r>
    </w:p>
    <w:p>
      <w:pPr>
        <w:spacing w:before="0" w:after="120" w:line="276" w:lineRule="auto"/>
      </w:pPr>
      <w:r>
        <w:rPr>
          <w:sz w:val="22"/>
        </w:rPr>
        <w:t xml:space="preserve">Organisation mondiale du commerce </w:t>
      </w:r>
      <w:r>
        <w:rPr>
          <w:b/>
          <w:sz w:val="22"/>
        </w:rPr>
        <w:t>OMC</w:t>
      </w:r>
    </w:p>
    <w:p>
      <w:pPr>
        <w:spacing w:before="0" w:after="120" w:line="276" w:lineRule="auto"/>
      </w:pPr>
      <w:r>
        <w:rPr>
          <w:sz w:val="22"/>
        </w:rPr>
        <w:t xml:space="preserve">Fond monétaire international </w:t>
      </w:r>
      <w:r>
        <w:rPr>
          <w:b/>
          <w:sz w:val="22"/>
        </w:rPr>
        <w:t>FMI</w:t>
      </w:r>
    </w:p>
    <w:p>
      <w:pPr>
        <w:spacing w:before="0" w:after="120" w:line="276" w:lineRule="auto"/>
      </w:pPr>
      <w:r>
        <w:rPr>
          <w:b/>
          <w:sz w:val="22"/>
        </w:rPr>
        <w:t>Banque Mondiale</w:t>
      </w:r>
      <w:r>
        <w:rPr>
          <w:sz w:val="22"/>
        </w:rPr>
        <w:t>.</w:t>
      </w:r>
    </w:p>
    <w:p>
      <w:pPr>
        <w:spacing w:before="0" w:after="120" w:line="276" w:lineRule="auto"/>
      </w:pPr>
      <w:r>
        <w:rPr>
          <w:sz w:val="22"/>
        </w:rPr>
        <w:t xml:space="preserve">En 1947, les Alliées se retrouvés à </w:t>
      </w:r>
      <w:r>
        <w:rPr>
          <w:b/>
          <w:sz w:val="22"/>
        </w:rPr>
        <w:t>Bretton Woods</w:t>
      </w:r>
      <w:r>
        <w:rPr>
          <w:sz w:val="22"/>
        </w:rPr>
        <w:t xml:space="preserve"> ( aux US ) pour mettre en place des institutions de régulation des relations économiques internationales, persuadés que ce conflit était dû à la gestion nationaliste de la flambée du chômage de la grande crise déclenchée en 1929 à Wall Street.</w:t>
      </w:r>
    </w:p>
    <w:p>
      <w:pPr>
        <w:spacing w:before="0" w:after="120" w:line="276" w:lineRule="auto"/>
      </w:pPr>
      <w:r>
        <w:rPr>
          <w:sz w:val="22"/>
        </w:rPr>
        <w:t xml:space="preserve">Création du </w:t>
      </w:r>
      <w:r>
        <w:rPr>
          <w:b/>
          <w:sz w:val="22"/>
        </w:rPr>
        <w:t>FMI</w:t>
      </w:r>
      <w:r>
        <w:rPr>
          <w:sz w:val="22"/>
        </w:rPr>
        <w:t xml:space="preserve"> pour assurer la stabilité du système monétaire international, la </w:t>
      </w:r>
      <w:r>
        <w:rPr>
          <w:b/>
          <w:sz w:val="22"/>
        </w:rPr>
        <w:t>Banque mondiale</w:t>
      </w:r>
      <w:r>
        <w:rPr>
          <w:sz w:val="22"/>
        </w:rPr>
        <w:t xml:space="preserve"> pour financer la reconstruction des pays ayant souffert de la guerre. Dans la même dynamique, 23 pays ont signé le </w:t>
      </w:r>
      <w:r>
        <w:rPr>
          <w:b/>
          <w:sz w:val="22"/>
        </w:rPr>
        <w:t>GATT</w:t>
      </w:r>
      <w:r>
        <w:rPr>
          <w:sz w:val="22"/>
        </w:rPr>
        <w:t>. ( Accord général sur les droits de douane et le commerce).</w:t>
      </w:r>
    </w:p>
    <w:p>
      <w:pPr>
        <w:spacing w:before="0" w:after="120" w:line="276" w:lineRule="auto"/>
      </w:pPr>
      <w:r>
        <w:rPr>
          <w:sz w:val="22"/>
        </w:rPr>
        <w:t xml:space="preserve">Depuis les débuts de la Route de la soie jusqu’à la création du </w:t>
      </w:r>
      <w:r>
        <w:rPr>
          <w:b/>
          <w:sz w:val="22"/>
        </w:rPr>
        <w:t>GATT</w:t>
      </w:r>
      <w:r>
        <w:rPr>
          <w:sz w:val="22"/>
        </w:rPr>
        <w:t xml:space="preserve"> et la naissance de l’</w:t>
      </w:r>
      <w:r>
        <w:rPr>
          <w:b/>
          <w:sz w:val="22"/>
        </w:rPr>
        <w:t>OMC</w:t>
      </w:r>
      <w:r>
        <w:rPr>
          <w:sz w:val="22"/>
        </w:rPr>
        <w:t>, le commerce à joué un rôle important s’agissant de soutenir le développement économique et de promouvoir des relations pacifiques entre les nations.</w:t>
      </w:r>
    </w:p>
    <w:p>
      <w:pPr>
        <w:spacing w:before="0" w:after="120" w:line="276" w:lineRule="auto"/>
      </w:pPr>
      <w:r>
        <w:t>Le commerce et la politique étrangère ont toujours été imbriqués, la politique étrangère étant souvent conçue pour promouvoir les intérêts commerciaux.</w:t>
      </w:r>
    </w:p>
    <w:p>
      <w:pPr>
        <w:spacing w:before="0" w:after="120" w:line="276" w:lineRule="auto"/>
      </w:pPr>
      <w:r>
        <w:t>A8u IIIe siècle avant JC sous la dynastie Han, la Chine a utilisé sa puissance militaire afin de maintenir la Route de la soie pour sa valeur commerciale. En l’an 30 avant JC. Rome a conquis l’Egypte en grande partie pour améliorer son approvisionnement en céréales.</w:t>
      </w:r>
    </w:p>
    <w:p>
      <w:pPr>
        <w:spacing w:before="0" w:after="120" w:line="276" w:lineRule="auto"/>
      </w:pPr>
      <w:r>
        <w:rPr>
          <w:sz w:val="22"/>
        </w:rPr>
        <w:t xml:space="preserve">En 46, les Etats-Unis et le UK ont invité un grand nombre de pays pour faire le </w:t>
      </w:r>
      <w:r>
        <w:rPr>
          <w:b/>
          <w:sz w:val="22"/>
        </w:rPr>
        <w:t>GATT</w:t>
      </w:r>
      <w:r>
        <w:rPr>
          <w:sz w:val="22"/>
        </w:rPr>
        <w:t>. En découlera une Organisation Internationale du Commerce (OIC ).</w:t>
      </w:r>
    </w:p>
    <w:p>
      <w:pPr>
        <w:spacing w:before="0" w:after="120" w:line="276" w:lineRule="auto"/>
      </w:pPr>
      <w:r>
        <w:rPr>
          <w:sz w:val="22"/>
        </w:rPr>
        <w:t xml:space="preserve">Et puis 1ere mission du </w:t>
      </w:r>
      <w:r>
        <w:rPr>
          <w:b/>
          <w:sz w:val="22"/>
        </w:rPr>
        <w:t>GATT</w:t>
      </w:r>
      <w:r>
        <w:rPr>
          <w:sz w:val="22"/>
        </w:rPr>
        <w:t xml:space="preserve"> =&gt; Accélérer le commerce mondial.</w:t>
      </w:r>
    </w:p>
    <w:p>
      <w:pPr>
        <w:spacing w:before="0" w:after="120" w:line="276" w:lineRule="auto"/>
      </w:pPr>
      <w:r>
        <w:t>De 48 à 94, taux de croissance record pour le taux de commerce mondiale.</w:t>
      </w:r>
    </w:p>
    <w:p>
      <w:pPr>
        <w:spacing w:before="0" w:after="120" w:line="276" w:lineRule="auto"/>
      </w:pPr>
      <w:r>
        <w:rPr>
          <w:color w:val="5B9BD5"/>
          <w:sz w:val="22"/>
        </w:rPr>
        <w:t>La création de l’</w:t>
      </w:r>
      <w:r>
        <w:rPr>
          <w:b/>
          <w:color w:val="5B9BD5"/>
          <w:sz w:val="22"/>
        </w:rPr>
        <w:t>OMC</w:t>
      </w:r>
      <w:r>
        <w:rPr>
          <w:color w:val="5B9BD5"/>
          <w:sz w:val="22"/>
        </w:rPr>
        <w:t xml:space="preserve"> de 1995 : Alors que le </w:t>
      </w:r>
      <w:r>
        <w:rPr>
          <w:b/>
          <w:color w:val="5B9BD5"/>
          <w:sz w:val="22"/>
        </w:rPr>
        <w:t>GATT</w:t>
      </w:r>
      <w:r>
        <w:rPr>
          <w:color w:val="5B9BD5"/>
          <w:sz w:val="22"/>
        </w:rPr>
        <w:t xml:space="preserve"> régissait principalement le commerce des marchandises, l’</w:t>
      </w:r>
      <w:r>
        <w:rPr>
          <w:b/>
          <w:color w:val="5B9BD5"/>
          <w:sz w:val="22"/>
        </w:rPr>
        <w:t>OMC</w:t>
      </w:r>
      <w:r>
        <w:rPr>
          <w:color w:val="5B9BD5"/>
          <w:sz w:val="22"/>
        </w:rPr>
        <w:t xml:space="preserve"> et ses accords visent également le commerce des services et la propriété intellectuelle.</w:t>
      </w:r>
    </w:p>
    <w:p>
      <w:pPr>
        <w:spacing w:before="0" w:after="120" w:line="276" w:lineRule="auto"/>
      </w:pPr>
      <w:r>
        <w:rPr>
          <w:sz w:val="22"/>
        </w:rPr>
        <w:t>La naissance de l’</w:t>
      </w:r>
      <w:r>
        <w:rPr>
          <w:b/>
          <w:sz w:val="22"/>
        </w:rPr>
        <w:t>OMC</w:t>
      </w:r>
      <w:r>
        <w:rPr>
          <w:sz w:val="22"/>
        </w:rPr>
        <w:t xml:space="preserve"> a également ouvert la voie à de nouvelles procédures de règlement des différends.</w:t>
      </w:r>
    </w:p>
    <w:p>
      <w:pPr>
        <w:spacing w:before="0" w:after="120" w:line="276" w:lineRule="auto"/>
      </w:pPr>
      <w:r>
        <w:rPr>
          <w:sz w:val="22"/>
        </w:rPr>
        <w:t>A partir de l’</w:t>
      </w:r>
      <w:r>
        <w:rPr>
          <w:b/>
          <w:sz w:val="22"/>
        </w:rPr>
        <w:t>OMC</w:t>
      </w:r>
      <w:r>
        <w:rPr>
          <w:sz w:val="22"/>
        </w:rPr>
        <w:t xml:space="preserve"> on s’intéresse particulièrement au commerce des services.</w:t>
      </w:r>
    </w:p>
    <w:p>
      <w:pPr>
        <w:spacing w:before="0" w:after="120" w:line="276" w:lineRule="auto"/>
      </w:pPr>
      <w:r>
        <w:rPr>
          <w:sz w:val="22"/>
        </w:rPr>
        <w:t xml:space="preserve">Principale Objectif du </w:t>
      </w:r>
      <w:r>
        <w:rPr>
          <w:b/>
          <w:sz w:val="22"/>
        </w:rPr>
        <w:t>GATT</w:t>
      </w:r>
      <w:r>
        <w:rPr>
          <w:sz w:val="22"/>
        </w:rPr>
        <w:t>: libre échange grâce à la réduction des tarifs douaniers. Principale moyen baise des tarifs douaniers.</w:t>
      </w:r>
    </w:p>
    <w:p>
      <w:pPr>
        <w:spacing w:before="0" w:after="120" w:line="276" w:lineRule="auto"/>
      </w:pPr>
      <w:r>
        <w:t>Ces négociations sont toujours concentrées aux tarifs douaniers et ne cherche pas à influencer les politiques interne. Uniquement intéressé au commerce international.</w:t>
      </w:r>
    </w:p>
    <w:p>
      <w:pPr>
        <w:spacing w:before="0" w:after="120" w:line="276" w:lineRule="auto"/>
      </w:pPr>
      <w:r>
        <w:t>Se fait autours de rounds.</w:t>
      </w:r>
    </w:p>
    <w:p>
      <w:pPr>
        <w:spacing w:before="0" w:after="120" w:line="276" w:lineRule="auto"/>
      </w:pPr>
      <w:r>
        <w:rPr>
          <w:sz w:val="22"/>
        </w:rPr>
        <w:t>Le 8ème et dernier avait pour objectif d’ouvrir le champ des négociations et s’est achevé sur la création de l’</w:t>
      </w:r>
      <w:r>
        <w:rPr>
          <w:b/>
          <w:sz w:val="22"/>
        </w:rPr>
        <w:t>OMC</w:t>
      </w:r>
      <w:r>
        <w:rPr>
          <w:sz w:val="22"/>
        </w:rPr>
        <w:t xml:space="preserve"> en 1994. Ouverture sur la propriété intellectuelle, agriculture et les services.</w:t>
      </w:r>
    </w:p>
    <w:p>
      <w:pPr>
        <w:spacing w:before="0" w:after="120" w:line="276" w:lineRule="auto"/>
      </w:pPr>
      <w:r>
        <w:rPr>
          <w:sz w:val="22"/>
        </w:rPr>
        <w:t xml:space="preserve">Les rounds du </w:t>
      </w:r>
      <w:r>
        <w:rPr>
          <w:b/>
          <w:sz w:val="22"/>
        </w:rPr>
        <w:t>GATT</w:t>
      </w:r>
      <w:r>
        <w:rPr>
          <w:sz w:val="22"/>
        </w:rPr>
        <w:t>,</w:t>
      </w:r>
    </w:p>
    <w:p>
      <w:pPr>
        <w:spacing w:before="0" w:after="120" w:line="276" w:lineRule="auto"/>
      </w:pPr>
      <w:r>
        <w:t>Genève</w:t>
      </w:r>
    </w:p>
    <w:p>
      <w:pPr>
        <w:spacing w:before="0" w:after="120" w:line="276" w:lineRule="auto"/>
      </w:pPr>
      <w:r>
        <w:t>Annecy</w:t>
      </w:r>
    </w:p>
    <w:p>
      <w:pPr>
        <w:spacing w:before="0" w:after="120" w:line="276" w:lineRule="auto"/>
      </w:pPr>
      <w:r>
        <w:t>Torquay</w:t>
      </w:r>
    </w:p>
    <w:p>
      <w:pPr>
        <w:spacing w:before="0" w:after="120" w:line="276" w:lineRule="auto"/>
      </w:pPr>
      <w:r>
        <w:t>Genève</w:t>
      </w:r>
    </w:p>
    <w:p>
      <w:pPr>
        <w:spacing w:before="0" w:after="120" w:line="276" w:lineRule="auto"/>
      </w:pPr>
      <w:r>
        <w:t>Dillion Round</w:t>
      </w:r>
    </w:p>
    <w:p>
      <w:pPr>
        <w:spacing w:before="0" w:after="120" w:line="276" w:lineRule="auto"/>
      </w:pPr>
      <w:r>
        <w:t>Kennedy Round</w:t>
      </w:r>
    </w:p>
    <w:p>
      <w:pPr>
        <w:spacing w:before="0" w:after="120" w:line="276" w:lineRule="auto"/>
      </w:pPr>
      <w:r>
        <w:t>Tokyo Round (Nixon Round)</w:t>
      </w:r>
    </w:p>
    <w:p>
      <w:pPr>
        <w:spacing w:before="0" w:after="120" w:line="276" w:lineRule="auto"/>
      </w:pPr>
      <w:r>
        <w:t>Uruguay Round</w:t>
      </w:r>
    </w:p>
    <w:p>
      <w:pPr>
        <w:spacing w:before="0" w:after="120" w:line="276" w:lineRule="auto"/>
      </w:pPr>
      <w:r>
        <w:t>Du premier au 6ème round droit de douanes.</w:t>
      </w:r>
    </w:p>
    <w:p>
      <w:pPr>
        <w:spacing w:before="0" w:after="120" w:line="276" w:lineRule="auto"/>
      </w:pPr>
      <w:r>
        <w:t>A partir du 7ième round, mesures non tarifaires. Avec l’anti-dumping.</w:t>
      </w:r>
    </w:p>
    <w:p>
      <w:pPr>
        <w:spacing w:before="0" w:after="120" w:line="276" w:lineRule="auto"/>
      </w:pPr>
      <w:r>
        <w:t>Exemple, ne pas importer des produits laitiers provenant hors de l’UE.</w:t>
      </w:r>
    </w:p>
    <w:p>
      <w:pPr>
        <w:spacing w:before="0" w:after="120" w:line="276" w:lineRule="auto"/>
      </w:pPr>
      <w:r>
        <w:rPr>
          <w:sz w:val="22"/>
        </w:rPr>
        <w:t xml:space="preserve">Descriptions des rounds du </w:t>
      </w:r>
      <w:r>
        <w:rPr>
          <w:b/>
          <w:sz w:val="22"/>
        </w:rPr>
        <w:t>GATT</w:t>
      </w:r>
      <w:r>
        <w:rPr>
          <w:sz w:val="22"/>
        </w:rPr>
        <w:t>.</w:t>
      </w:r>
    </w:p>
    <w:p>
      <w:pPr>
        <w:spacing w:before="0" w:after="120" w:line="276" w:lineRule="auto"/>
      </w:pPr>
      <w:r>
        <w:t>Anti-dumping, vendre moins cher à l’étranger que chez soit.</w:t>
      </w:r>
    </w:p>
    <w:p>
      <w:pPr>
        <w:spacing w:before="0" w:after="120" w:line="276" w:lineRule="auto"/>
      </w:pPr>
      <w:r>
        <w:t>En 1994 Accord de Marrakech, stipule que le développement durable planétaire suppose la croissance du commerce des marchandises et des services par la réduction substantielle des tarifs douaniers et des autres obstacles au commerce.</w:t>
      </w:r>
    </w:p>
    <w:p>
      <w:pPr>
        <w:spacing w:before="0" w:after="120" w:line="276" w:lineRule="auto"/>
      </w:pPr>
      <w:r>
        <w:t>Postulat : les barrières commerciales limitent la maximisation de la croissance et du bien-être mondial.</w:t>
      </w:r>
    </w:p>
    <w:p>
      <w:pPr>
        <w:spacing w:before="0" w:after="120" w:line="276" w:lineRule="auto"/>
      </w:pPr>
      <w:r>
        <w:rPr>
          <w:color w:val="008000"/>
          <w:sz w:val="22"/>
        </w:rPr>
        <w:t xml:space="preserve">L’accord de Marrakech est constitué de 29 accords, soit presque de 20 000 pages de texte. Il va donc s’attacher à réduire les obstacles au commerce mondial de secteurs jusque-là non couverts par le </w:t>
      </w:r>
      <w:r>
        <w:rPr>
          <w:b/>
          <w:color w:val="008000"/>
          <w:sz w:val="22"/>
        </w:rPr>
        <w:t>GATT</w:t>
      </w:r>
      <w:r>
        <w:rPr>
          <w:color w:val="008000"/>
          <w:sz w:val="22"/>
        </w:rPr>
        <w:t xml:space="preserve"> : notamment</w:t>
      </w:r>
    </w:p>
    <w:p>
      <w:pPr>
        <w:spacing w:before="0" w:after="120" w:line="276" w:lineRule="auto"/>
      </w:pPr>
      <w:r>
        <w:t>L’accord sur les mesures concernant les investissements (TRIMs en anglais).</w:t>
      </w:r>
    </w:p>
    <w:p>
      <w:pPr>
        <w:spacing w:before="0" w:after="120" w:line="276" w:lineRule="auto"/>
      </w:pPr>
      <w:r>
        <w:t>L’accrod général sur le commerce des services (AGCS).</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L’accord sur les aspects des </w:t>
      </w:r>
      <w:r>
        <w:rPr>
          <w:b/>
          <w:color w:val="4F81BD"/>
          <w:sz w:val="22"/>
        </w:rPr>
        <w:t>droits de propriété</w:t>
      </w:r>
      <w:r>
        <w:rPr>
          <w:color w:val="4F81BD"/>
          <w:sz w:val="22"/>
        </w:rPr>
        <w:t xml:space="preserve"> intellectuelle (ADPIC).</w:t>
      </w:r>
    </w:p>
    <w:p>
      <w:pPr>
        <w:spacing w:before="0" w:after="120" w:line="276" w:lineRule="auto"/>
      </w:pPr>
      <w:r>
        <w:t>Certains PED bénéficient du Traitement Spécial et Différencié ( TSD ).</w:t>
      </w:r>
    </w:p>
    <w:p>
      <w:pPr>
        <w:spacing w:before="0" w:after="120" w:line="276" w:lineRule="auto"/>
      </w:pPr>
      <w:r>
        <w:rPr>
          <w:sz w:val="22"/>
        </w:rPr>
        <w:t>Tâches de l’</w:t>
      </w:r>
      <w:r>
        <w:rPr>
          <w:b/>
          <w:sz w:val="22"/>
        </w:rPr>
        <w:t>OMC</w:t>
      </w:r>
    </w:p>
    <w:p>
      <w:pPr>
        <w:spacing w:before="0" w:after="120" w:line="276" w:lineRule="auto"/>
      </w:pPr>
      <w:r>
        <w:t>5 principales</w:t>
      </w:r>
    </w:p>
    <w:p>
      <w:pPr>
        <w:spacing w:before="0" w:after="120" w:line="276" w:lineRule="auto"/>
      </w:pPr>
      <w:r>
        <w:t>Veiller à la bonne mise en œuvre de l’Accord de Marrakech.</w:t>
      </w:r>
    </w:p>
    <w:p>
      <w:pPr>
        <w:spacing w:before="0" w:after="120" w:line="276" w:lineRule="auto"/>
      </w:pPr>
      <w:r>
        <w:t>On va vérifier les législations des pays signataires.</w:t>
      </w:r>
    </w:p>
    <w:p>
      <w:pPr>
        <w:spacing w:before="0" w:after="120" w:line="276" w:lineRule="auto"/>
      </w:pPr>
      <w:r>
        <w:t>Administrer les procédures de règlement des différends pour régler les conflits commerciaux.</w:t>
      </w:r>
    </w:p>
    <w:p>
      <w:pPr>
        <w:spacing w:before="0" w:after="120" w:line="276" w:lineRule="auto"/>
      </w:pPr>
      <w:r>
        <w:rPr>
          <w:sz w:val="22"/>
        </w:rPr>
        <w:t>L’</w:t>
      </w:r>
      <w:r>
        <w:rPr>
          <w:b/>
          <w:sz w:val="22"/>
        </w:rPr>
        <w:t>OMC</w:t>
      </w:r>
      <w:r>
        <w:rPr>
          <w:sz w:val="22"/>
        </w:rPr>
        <w:t xml:space="preserve"> a une possibilité de sanction.</w:t>
      </w:r>
    </w:p>
    <w:p>
      <w:pPr>
        <w:spacing w:before="0" w:after="120" w:line="276" w:lineRule="auto"/>
      </w:pPr>
      <w:r>
        <w:t>Servir de cadre pour les négociations commerciales</w:t>
      </w:r>
    </w:p>
    <w:p>
      <w:pPr>
        <w:spacing w:before="0" w:after="120" w:line="276" w:lineRule="auto"/>
      </w:pPr>
      <w:r>
        <w:t>Cycle de Doha, négociations globales et non plus secteur par secteur.</w:t>
      </w:r>
    </w:p>
    <w:p>
      <w:pPr>
        <w:spacing w:before="0" w:after="120" w:line="276" w:lineRule="auto"/>
      </w:pPr>
      <w:r>
        <w:t>Gérer le mécanisme d’examen des politiques commerciales</w:t>
      </w:r>
    </w:p>
    <w:p>
      <w:pPr>
        <w:spacing w:before="0" w:after="120" w:line="276" w:lineRule="auto"/>
      </w:pPr>
      <w:r>
        <w:rPr>
          <w:sz w:val="22"/>
        </w:rPr>
        <w:t>Principale direction que doit prendre l’</w:t>
      </w:r>
      <w:r>
        <w:rPr>
          <w:b/>
          <w:sz w:val="22"/>
        </w:rPr>
        <w:t>OMC</w:t>
      </w:r>
      <w:r>
        <w:rPr>
          <w:sz w:val="22"/>
        </w:rPr>
        <w:t>. S’assurer la bonne mise en œuvre des Accord de Marrakech.</w:t>
      </w:r>
    </w:p>
    <w:p>
      <w:pPr>
        <w:spacing w:before="0" w:after="120" w:line="276" w:lineRule="auto"/>
      </w:pPr>
      <w:r>
        <w:rPr>
          <w:sz w:val="22"/>
        </w:rPr>
        <w:t xml:space="preserve">Coopérer avec le </w:t>
      </w:r>
      <w:r>
        <w:rPr>
          <w:b/>
          <w:sz w:val="22"/>
        </w:rPr>
        <w:t>FMI</w:t>
      </w:r>
      <w:r>
        <w:rPr>
          <w:sz w:val="22"/>
        </w:rPr>
        <w:t xml:space="preserve"> et la </w:t>
      </w:r>
      <w:r>
        <w:rPr>
          <w:b/>
          <w:sz w:val="22"/>
        </w:rPr>
        <w:t>Banque Mondiale</w:t>
      </w:r>
    </w:p>
    <w:p>
      <w:pPr>
        <w:spacing w:before="0" w:after="120" w:line="276" w:lineRule="auto"/>
      </w:pPr>
      <w:r>
        <w:rPr>
          <w:color w:val="5B9BD5"/>
        </w:rPr>
        <w:t>Permet de coordonner leurs interventions.</w:t>
      </w:r>
    </w:p>
    <w:p>
      <w:pPr>
        <w:spacing w:before="0" w:after="120" w:line="276" w:lineRule="auto"/>
      </w:pPr>
      <w:r>
        <w:rPr>
          <w:sz w:val="22"/>
        </w:rPr>
        <w:t>Au cœur de l’Organisation se trouvent les Accords de l’</w:t>
      </w:r>
      <w:r>
        <w:rPr>
          <w:b/>
          <w:sz w:val="22"/>
        </w:rPr>
        <w:t>OMC</w:t>
      </w:r>
      <w:r>
        <w:rPr>
          <w:sz w:val="22"/>
        </w:rPr>
        <w:t>, négociés et signés par la majeure partie des puissances commerciales du monde et ratifiés par leurs parlements.</w:t>
      </w:r>
    </w:p>
    <w:p>
      <w:pPr>
        <w:spacing w:before="0" w:after="120" w:line="276" w:lineRule="auto"/>
      </w:pPr>
      <w:r>
        <w:t>Le but est de favoriser autant que possible la bonne marche, la prévisibilité et la liberté des échanges.</w:t>
      </w:r>
    </w:p>
    <w:p>
      <w:pPr>
        <w:spacing w:before="0" w:after="120" w:line="276" w:lineRule="auto"/>
      </w:pPr>
      <w:r>
        <w:rPr>
          <w:sz w:val="22"/>
        </w:rPr>
        <w:t>L’</w:t>
      </w:r>
      <w:r>
        <w:rPr>
          <w:b/>
          <w:sz w:val="22"/>
        </w:rPr>
        <w:t>OMC</w:t>
      </w:r>
      <w:r>
        <w:rPr>
          <w:sz w:val="22"/>
        </w:rPr>
        <w:t xml:space="preserve"> a de nombreux rôles : elle administre un système mondial de règles commerciales, elle sert de cadre pour la négociation d’accords commerciaux, elle règle les différends commerciaux entre ses Membres et elle répond aux besoins des pays en développement. Ils ont le droit à des mesures spécifique qui les protègent.</w:t>
      </w:r>
    </w:p>
    <w:p>
      <w:pPr>
        <w:spacing w:before="0" w:after="120" w:line="276" w:lineRule="auto"/>
      </w:pPr>
      <w:r>
        <w:rPr>
          <w:sz w:val="22"/>
        </w:rPr>
        <w:t>2Toutes les grandes décisions sont prises par les gouvernements Membres de l’</w:t>
      </w:r>
      <w:r>
        <w:rPr>
          <w:b/>
          <w:sz w:val="22"/>
        </w:rPr>
        <w:t>OMC</w:t>
      </w:r>
      <w:r>
        <w:rPr>
          <w:sz w:val="22"/>
        </w:rPr>
        <w:t>, soit au niveau des ministres, soit au niveau des ambassadeurs ou des délégués</w:t>
      </w:r>
    </w:p>
    <w:p>
      <w:pPr>
        <w:spacing w:before="0" w:after="120" w:line="276" w:lineRule="auto"/>
      </w:pPr>
      <w:r>
        <w:t>Plusieurs principes fondamentaux simples constituent la base du système commercial multilatéral.</w:t>
      </w:r>
    </w:p>
    <w:p>
      <w:pPr>
        <w:spacing w:before="0" w:after="120" w:line="276" w:lineRule="auto"/>
      </w:pPr>
      <w:r>
        <w:rPr>
          <w:sz w:val="22"/>
        </w:rPr>
        <w:t>L’objectif de l’</w:t>
      </w:r>
      <w:r>
        <w:rPr>
          <w:b/>
          <w:sz w:val="22"/>
        </w:rPr>
        <w:t>OMC</w:t>
      </w:r>
      <w:r>
        <w:rPr>
          <w:sz w:val="22"/>
        </w:rPr>
        <w:t xml:space="preserve"> est d’assurer l’ouverture du commerce dans l’intérêt de tous.</w:t>
      </w:r>
    </w:p>
    <w:p>
      <w:pPr>
        <w:spacing w:before="0" w:after="120" w:line="276" w:lineRule="auto"/>
      </w:pPr>
      <w:r>
        <w:t>Conclure pile la moitié du COURS</w:t>
      </w:r>
    </w:p>
    <w:p>
      <w:pPr>
        <w:spacing w:before="0" w:after="120" w:line="276" w:lineRule="auto"/>
      </w:pPr>
      <w:r>
        <w:t>Séance 6.</w:t>
      </w:r>
    </w:p>
    <w:p>
      <w:pPr>
        <w:spacing w:before="0" w:after="120" w:line="276" w:lineRule="auto"/>
      </w:pPr>
      <w:r>
        <w:t>RAPPEL !!!</w:t>
      </w:r>
    </w:p>
    <w:p>
      <w:pPr>
        <w:spacing w:before="0" w:after="120" w:line="276" w:lineRule="auto"/>
      </w:pPr>
      <w:r>
        <w:rPr>
          <w:sz w:val="22"/>
        </w:rPr>
        <w:t xml:space="preserve">Colle qui porte du programme de la séance 1 jusqu’à normes </w:t>
      </w:r>
      <w:r>
        <w:rPr>
          <w:b/>
          <w:sz w:val="22"/>
        </w:rPr>
        <w:t>IFRS</w:t>
      </w:r>
      <w:r>
        <w:rPr>
          <w:sz w:val="22"/>
        </w:rPr>
        <w:t xml:space="preserve">. </w:t>
      </w:r>
      <w:r>
        <w:rPr>
          <w:b/>
          <w:sz w:val="22"/>
        </w:rPr>
        <w:t>OMC</w:t>
      </w:r>
      <w:r>
        <w:rPr>
          <w:sz w:val="22"/>
        </w:rPr>
        <w:t xml:space="preserve"> pas au programme.</w:t>
      </w:r>
    </w:p>
    <w:p>
      <w:pPr>
        <w:spacing w:before="0" w:after="120" w:line="276" w:lineRule="auto"/>
      </w:pPr>
      <w:r>
        <w:t>Normes comptables internationales ;</w:t>
      </w:r>
    </w:p>
    <w:p>
      <w:pPr>
        <w:spacing w:before="0" w:after="120" w:line="276" w:lineRule="auto"/>
      </w:pPr>
      <w:r>
        <w:t>Appliquées partout dans le monde</w:t>
      </w:r>
    </w:p>
    <w:p>
      <w:pPr>
        <w:spacing w:before="0" w:after="120" w:line="276" w:lineRule="auto"/>
      </w:pPr>
      <w:r>
        <w:t>Utilisation partiel, totale ou reconnaissance.</w:t>
      </w:r>
    </w:p>
    <w:p>
      <w:pPr>
        <w:spacing w:before="0" w:after="120" w:line="276" w:lineRule="auto"/>
      </w:pPr>
      <w:r>
        <w:rPr>
          <w:color w:val="5B9BD5"/>
        </w:rPr>
        <w:t>Système comptable qui permet de mesurer la richesse d’une entreprise</w:t>
      </w:r>
    </w:p>
    <w:p>
      <w:pPr>
        <w:spacing w:before="0" w:after="120" w:line="276" w:lineRule="auto"/>
      </w:pPr>
      <w:r>
        <w:t>Document comptable essentiels par deux documents formalisé ( bilan et compte de résultat ).</w:t>
      </w:r>
    </w:p>
    <w:p>
      <w:pPr>
        <w:spacing w:before="0" w:after="120" w:line="276" w:lineRule="auto"/>
      </w:pPr>
      <w:r>
        <w:t>Etat financiers == liasse fiscale ( ensemble de doc comptable qui représente le partiromone/ activité fiancière de l’netrepsie</w:t>
      </w:r>
    </w:p>
    <w:p>
      <w:pPr>
        <w:spacing w:before="0" w:after="120" w:line="276" w:lineRule="auto"/>
      </w:pPr>
      <w:r>
        <w:t>Bilan / comptes de résultat.</w:t>
      </w:r>
    </w:p>
    <w:p>
      <w:pPr>
        <w:spacing w:before="0" w:after="120" w:line="276" w:lineRule="auto"/>
      </w:pPr>
      <w:r>
        <w:t>Pour s’assurer qu’ils ont été fait dans les règles, vérification avec auditeurs externes ( commissaire aux comptes ).</w:t>
      </w:r>
    </w:p>
    <w:p>
      <w:pPr>
        <w:spacing w:before="0" w:after="120" w:line="276" w:lineRule="auto"/>
      </w:pPr>
      <w:r>
        <w:t>Actif possède.</w:t>
      </w:r>
    </w:p>
    <w:p>
      <w:pPr>
        <w:spacing w:before="0" w:after="120" w:line="276" w:lineRule="auto"/>
      </w:pPr>
      <w:r>
        <w:t>Passifs doit.</w:t>
      </w:r>
    </w:p>
    <w:p>
      <w:pPr>
        <w:spacing w:before="0" w:after="120" w:line="276" w:lineRule="auto"/>
      </w:pPr>
      <w:r>
        <w:t>Le compte de résultat trace l’ensemble des mouvements = dépenses ( charges ) produits ( gains )</w:t>
      </w:r>
    </w:p>
    <w:p>
      <w:pPr>
        <w:spacing w:before="0" w:after="120" w:line="276" w:lineRule="auto"/>
      </w:pPr>
      <w:r>
        <w:t>Depuis 2025 grosse réforme. Le compte de résultat est en format ligntue ?</w:t>
      </w:r>
    </w:p>
    <w:p>
      <w:pPr>
        <w:spacing w:before="0" w:after="120" w:line="276" w:lineRule="auto"/>
      </w:pPr>
      <w:r>
        <w:t>Modèle continenal avec vision plus juridique qui a pour but d’informer les créanciers</w:t>
      </w:r>
    </w:p>
    <w:p>
      <w:pPr>
        <w:spacing w:before="0" w:after="120" w:line="276" w:lineRule="auto"/>
      </w:pPr>
      <w:r>
        <w:t>Vs</w:t>
      </w:r>
    </w:p>
    <w:p>
      <w:pPr>
        <w:spacing w:before="0" w:after="120" w:line="276" w:lineRule="auto"/>
      </w:pPr>
      <w:r>
        <w:rPr>
          <w:sz w:val="22"/>
        </w:rPr>
        <w:t xml:space="preserve">Anglo saxon informer les personnes qui souhaite investir ( modèle de rèf pour normes </w:t>
      </w:r>
      <w:r>
        <w:rPr>
          <w:b/>
          <w:sz w:val="22"/>
        </w:rPr>
        <w:t>IFRS</w:t>
      </w:r>
      <w:r>
        <w:rPr>
          <w:sz w:val="22"/>
        </w:rPr>
        <w:t xml:space="preserve"> ).</w:t>
      </w:r>
    </w:p>
    <w:p>
      <w:pPr>
        <w:spacing w:before="0" w:after="120" w:line="276" w:lineRule="auto"/>
      </w:pPr>
      <w:r>
        <w:t>Conseiller IASC première années, le but n’atait pas de donner des nomres masi de conseiller des entreprises/pays pour représenter la ralité économique. Normes IASC-1 2 3</w:t>
      </w:r>
    </w:p>
    <w:p>
      <w:pPr>
        <w:spacing w:before="0" w:after="120" w:line="276" w:lineRule="auto"/>
      </w:pPr>
      <w:r>
        <w:rPr>
          <w:sz w:val="22"/>
        </w:rPr>
        <w:t xml:space="preserve">En France on compte sur la CNC conseil national de la comptabilité. CNC fusion CRC ANC. Cette transformation à pour objectif supplémentaire d’appliquer les normes </w:t>
      </w:r>
      <w:r>
        <w:rPr>
          <w:b/>
          <w:sz w:val="22"/>
        </w:rPr>
        <w:t>IFRS</w:t>
      </w:r>
      <w:r>
        <w:rPr>
          <w:sz w:val="22"/>
        </w:rPr>
        <w:t xml:space="preserve"> ;</w:t>
      </w:r>
    </w:p>
    <w:p>
      <w:pPr>
        <w:spacing w:before="0" w:after="120" w:line="276" w:lineRule="auto"/>
      </w:pPr>
      <w:r>
        <w:rPr>
          <w:sz w:val="22"/>
        </w:rPr>
        <w:t>Volonté de coller de modèle français à l’</w:t>
      </w:r>
      <w:r>
        <w:rPr>
          <w:b/>
          <w:sz w:val="22"/>
        </w:rPr>
        <w:t>IFRS</w:t>
      </w:r>
      <w:r>
        <w:rPr>
          <w:sz w:val="22"/>
        </w:rPr>
        <w:t xml:space="preserve"> ;</w:t>
      </w:r>
    </w:p>
    <w:p>
      <w:pPr>
        <w:spacing w:before="0" w:after="120" w:line="276" w:lineRule="auto"/>
      </w:pPr>
      <w:r>
        <w:t>L’ANC est composé d’une commission spécialisée.</w:t>
      </w:r>
    </w:p>
    <w:p>
      <w:pPr>
        <w:spacing w:before="0" w:after="120" w:line="276" w:lineRule="auto"/>
      </w:pPr>
      <w:r>
        <w:t>Groupes qui ne font pas parties des commissions.</w:t>
      </w:r>
    </w:p>
    <w:p>
      <w:pPr>
        <w:spacing w:before="0" w:after="120" w:line="276" w:lineRule="auto"/>
      </w:pPr>
      <w:r>
        <w:t>Consultatifs représentant les parties prenantes.</w:t>
      </w:r>
    </w:p>
    <w:p>
      <w:pPr>
        <w:spacing w:before="0" w:after="120" w:line="276" w:lineRule="auto"/>
      </w:pPr>
      <w:r>
        <w:t>Les missions de l’ANC : établir les normes comptables. BILAN ET COMPTES DE RESULTAT, doc normalisé par l’ANC.</w:t>
      </w:r>
    </w:p>
    <w:p>
      <w:pPr>
        <w:spacing w:before="0" w:after="120" w:line="276" w:lineRule="auto"/>
      </w:pPr>
      <w:r>
        <w:rPr>
          <w:sz w:val="22"/>
        </w:rPr>
        <w:t xml:space="preserve">Elle va aussi choisir si on applique les normes </w:t>
      </w:r>
      <w:r>
        <w:rPr>
          <w:b/>
          <w:sz w:val="22"/>
        </w:rPr>
        <w:t>IFRS</w:t>
      </w:r>
      <w:r>
        <w:rPr>
          <w:sz w:val="22"/>
        </w:rPr>
        <w:t>. Trouver un terrain d’entente entre pratique et théorie académique. Pour que le système français soit efficace selon cochet</w:t>
      </w:r>
    </w:p>
    <w:p>
      <w:pPr>
        <w:spacing w:before="0" w:after="120" w:line="276" w:lineRule="auto"/>
      </w:pPr>
      <w:r>
        <w:t>-Tutelle de l’état</w:t>
      </w:r>
    </w:p>
    <w:p>
      <w:pPr>
        <w:spacing w:before="0" w:after="120" w:line="276" w:lineRule="auto"/>
      </w:pPr>
      <w:r>
        <w:t>-élaboration avec diverses parties prenantes</w:t>
      </w:r>
    </w:p>
    <w:p>
      <w:pPr>
        <w:spacing w:before="0" w:after="120" w:line="276" w:lineRule="auto"/>
      </w:pPr>
      <w:r>
        <w:t>- vont donner une légitimité politique</w:t>
      </w:r>
    </w:p>
    <w:p>
      <w:pPr>
        <w:spacing w:before="0" w:after="120" w:line="276" w:lineRule="auto"/>
      </w:pPr>
      <w:r>
        <w:t>Très importants Principes comptables en France.</w:t>
      </w:r>
    </w:p>
    <w:p>
      <w:pPr>
        <w:spacing w:before="0" w:after="120" w:line="276" w:lineRule="auto"/>
      </w:pPr>
      <w:r>
        <w:t>Tous les docs comptables doivent respecter les principes</w:t>
      </w:r>
    </w:p>
    <w:p>
      <w:pPr>
        <w:spacing w:before="0" w:after="120" w:line="276" w:lineRule="auto"/>
      </w:pPr>
      <w:r>
        <w:t>Image fidèle.</w:t>
      </w:r>
    </w:p>
    <w:p>
      <w:pPr>
        <w:spacing w:before="0" w:after="120" w:line="276" w:lineRule="auto"/>
      </w:pPr>
      <w:r>
        <w:rPr>
          <w:color w:val="008000"/>
        </w:rPr>
        <w:t>Principe plus difficile soit plus complexe à mettre en place comme la continuité d’exploitation. Principe de la permanence des méthodes ( si lié à un choix pas possible de changer d’année en année ).</w:t>
      </w:r>
    </w:p>
    <w:p>
      <w:pPr>
        <w:spacing w:before="0" w:after="120" w:line="276" w:lineRule="auto"/>
      </w:pPr>
      <w:r>
        <w:t>Principe CLEF qui a bcp de répercussion. Principe de coût historique. On évalue les biens selon sa valeur d’achat ( cout historique ).</w:t>
      </w:r>
    </w:p>
    <w:p>
      <w:pPr>
        <w:spacing w:before="0" w:after="120" w:line="276" w:lineRule="auto"/>
      </w:pPr>
      <w:r>
        <w:t>Principe d’indépendances des exercices, se retrouve dans celui de prudence.</w:t>
      </w:r>
    </w:p>
    <w:p>
      <w:pPr>
        <w:spacing w:before="0" w:after="120" w:line="276" w:lineRule="auto"/>
      </w:pPr>
      <w:r>
        <w:t>Une entreprise doit comptabilités els charges futurs mais pas les produits à venir.</w:t>
      </w:r>
    </w:p>
    <w:p>
      <w:pPr>
        <w:spacing w:before="0" w:after="120" w:line="276" w:lineRule="auto"/>
      </w:pPr>
      <w:r>
        <w:t>Principe de patrimonialité. Repose sur une vision juridique. On essaye de savoir ce que l’Entreprise à son patrimoine à l’instant t.</w:t>
      </w:r>
    </w:p>
    <w:p>
      <w:pPr>
        <w:spacing w:before="0" w:after="120" w:line="276" w:lineRule="auto"/>
      </w:pPr>
      <w:r>
        <w:rPr>
          <w:sz w:val="22"/>
        </w:rPr>
        <w:t xml:space="preserve">Ce qui contredit bcp les normes </w:t>
      </w:r>
      <w:r>
        <w:rPr>
          <w:b/>
          <w:sz w:val="22"/>
        </w:rPr>
        <w:t>IFRS</w:t>
      </w:r>
      <w:r>
        <w:rPr>
          <w:sz w:val="22"/>
        </w:rPr>
        <w:t>. Qui peux comptabiliser les gains futurs avec la notion de juste valeur. Il publie des recommandations ( l’IASC ) cadre de ce formalisateur qui respectent 4 caractéristiques</w:t>
      </w:r>
    </w:p>
    <w:p>
      <w:pPr>
        <w:spacing w:before="0" w:after="120" w:line="276" w:lineRule="auto"/>
      </w:pPr>
      <w:r>
        <w:t>Immédiatement compréhensibles ( créanciers ).</w:t>
      </w:r>
    </w:p>
    <w:p>
      <w:pPr>
        <w:spacing w:before="0" w:after="120" w:line="276" w:lineRule="auto"/>
      </w:pPr>
      <w:r>
        <w:rPr>
          <w:b/>
          <w:sz w:val="22"/>
        </w:rPr>
        <w:t>IFRS</w:t>
      </w:r>
      <w:r>
        <w:rPr>
          <w:sz w:val="22"/>
        </w:rPr>
        <w:t xml:space="preserve"> investisseur.</w:t>
      </w:r>
    </w:p>
    <w:p>
      <w:pPr>
        <w:spacing w:before="0" w:after="120" w:line="276" w:lineRule="auto"/>
      </w:pPr>
      <w:r>
        <w:t>Pertinence de l’information</w:t>
      </w:r>
    </w:p>
    <w:p>
      <w:pPr>
        <w:spacing w:before="0" w:after="120" w:line="276" w:lineRule="auto"/>
      </w:pPr>
      <w:r>
        <w:t>Fiabilité de l’infiormation.</w:t>
      </w:r>
    </w:p>
    <w:p>
      <w:pPr>
        <w:spacing w:before="0" w:after="120" w:line="276" w:lineRule="auto"/>
      </w:pPr>
      <w:r>
        <w:t>Comparable.</w:t>
      </w:r>
    </w:p>
    <w:p>
      <w:pPr>
        <w:spacing w:before="0" w:after="120" w:line="276" w:lineRule="auto"/>
      </w:pPr>
      <w:r>
        <w:t>Informer dans quoi ils vont investir.</w:t>
      </w:r>
    </w:p>
    <w:p>
      <w:pPr>
        <w:spacing w:before="0" w:after="120" w:line="276" w:lineRule="auto"/>
      </w:pPr>
      <w:r>
        <w:t>Principale notion de VS est la notion de juste valeur. Ou valeur de marché. Contrairement au coût d’acquisition en France ;</w:t>
      </w:r>
    </w:p>
    <w:p>
      <w:pPr>
        <w:spacing w:before="0" w:after="120" w:line="276" w:lineRule="auto"/>
      </w:pPr>
      <w:r>
        <w:rPr>
          <w:sz w:val="22"/>
        </w:rPr>
        <w:t xml:space="preserve">Diff2rences de valorisation selon normes françaises et normes </w:t>
      </w:r>
      <w:r>
        <w:rPr>
          <w:b/>
          <w:sz w:val="22"/>
        </w:rPr>
        <w:t>IFRS</w:t>
      </w:r>
      <w:r>
        <w:rPr>
          <w:sz w:val="22"/>
        </w:rPr>
        <w:t>. On peut être ramener à réévaluer après chaque clôture d’exercice ( un an ), dans le modèle anglo saxon, obligé de réévaluer les actifs/passifs.</w:t>
      </w:r>
    </w:p>
    <w:p>
      <w:pPr>
        <w:spacing w:before="0" w:after="120" w:line="276" w:lineRule="auto"/>
      </w:pPr>
      <w:r>
        <w:t>CASTA explique pk cette notion de juste valeur est de plus en plus fortes</w:t>
      </w:r>
    </w:p>
    <w:p>
      <w:pPr>
        <w:spacing w:before="0" w:after="120" w:line="276" w:lineRule="auto"/>
      </w:pPr>
      <w:r>
        <w:t>Parce que on suit le modèle américain ( puissant au niveau inet ).</w:t>
      </w:r>
    </w:p>
    <w:p>
      <w:pPr>
        <w:spacing w:before="0" w:after="120" w:line="276" w:lineRule="auto"/>
      </w:pPr>
      <w:r>
        <w:t>Formes d’innovations financières ( avantages les investisseurs ).</w:t>
      </w:r>
    </w:p>
    <w:p>
      <w:pPr>
        <w:spacing w:before="0" w:after="120" w:line="276" w:lineRule="auto"/>
      </w:pPr>
      <w:r>
        <w:t>Plus de marge de manœuvre au propriétaire des entreprises.</w:t>
      </w:r>
    </w:p>
    <w:p>
      <w:pPr>
        <w:spacing w:before="0" w:after="120" w:line="276" w:lineRule="auto"/>
      </w:pPr>
      <w:r>
        <w:t>Le but pour les actionnaires c’est de donné un peu plus de pouvoir aux actionnaires et de réduire la marge de manœuvre des gérants.</w:t>
      </w:r>
    </w:p>
    <w:p>
      <w:pPr>
        <w:spacing w:before="0" w:after="120" w:line="276" w:lineRule="auto"/>
      </w:pPr>
      <w:r>
        <w:t>Si on achète qqch qui vaut 1k ( FR ). Si on estime qu’elles vont perdre de la valeur l’année prochaine</w:t>
      </w:r>
    </w:p>
    <w:p>
      <w:pPr>
        <w:spacing w:before="0" w:after="120" w:line="276" w:lineRule="auto"/>
      </w:pPr>
      <w:r>
        <w:t>Si stonks pas marqué</w:t>
      </w:r>
    </w:p>
    <w:p>
      <w:pPr>
        <w:spacing w:before="0" w:after="120" w:line="276" w:lineRule="auto"/>
      </w:pPr>
      <w:r>
        <w:rPr>
          <w:sz w:val="22"/>
        </w:rPr>
        <w:t xml:space="preserve">Mais </w:t>
      </w:r>
      <w:r>
        <w:rPr>
          <w:b/>
          <w:sz w:val="22"/>
        </w:rPr>
        <w:t>IFRS</w:t>
      </w:r>
      <w:r>
        <w:rPr>
          <w:sz w:val="22"/>
        </w:rPr>
        <w:t xml:space="preserve"> nous force à marquer toute différences.</w:t>
      </w:r>
    </w:p>
    <w:p>
      <w:pPr>
        <w:spacing w:before="0" w:after="120" w:line="276" w:lineRule="auto"/>
      </w:pPr>
      <w:r>
        <w:t>Ce modèle là va accentuer le benchmarking. ( comparer les meilleurs pratiques dans un domaine ).</w:t>
      </w:r>
    </w:p>
    <w:p>
      <w:pPr>
        <w:spacing w:before="0" w:after="120" w:line="276" w:lineRule="auto"/>
      </w:pPr>
      <w:r>
        <w:t>Être un gage d’efficacité financière.</w:t>
      </w:r>
    </w:p>
    <w:p>
      <w:pPr>
        <w:spacing w:before="0" w:after="120" w:line="276" w:lineRule="auto"/>
      </w:pPr>
      <w:r>
        <w:rPr>
          <w:sz w:val="22"/>
        </w:rPr>
        <w:t xml:space="preserve">Ces normes </w:t>
      </w:r>
      <w:r>
        <w:rPr>
          <w:b/>
          <w:sz w:val="22"/>
        </w:rPr>
        <w:t>IFRS</w:t>
      </w:r>
      <w:r>
        <w:rPr>
          <w:sz w:val="22"/>
        </w:rPr>
        <w:t xml:space="preserve"> collent avec BALE II ( encadre les banques d’investissement )</w:t>
      </w:r>
    </w:p>
    <w:p>
      <w:pPr>
        <w:spacing w:before="0" w:after="120" w:line="276" w:lineRule="auto"/>
      </w:pPr>
      <w:r>
        <w:rPr>
          <w:sz w:val="22"/>
        </w:rPr>
        <w:t xml:space="preserve">Demande de </w:t>
      </w:r>
      <w:r>
        <w:rPr>
          <w:b/>
          <w:sz w:val="22"/>
        </w:rPr>
        <w:t>transparence</w:t>
      </w:r>
      <w:r>
        <w:rPr>
          <w:sz w:val="22"/>
        </w:rPr>
        <w:t xml:space="preserve"> avec les normes BALE créé après la crise des subprimes de 2007.</w:t>
      </w:r>
    </w:p>
    <w:p>
      <w:pPr>
        <w:spacing w:before="0" w:after="120" w:line="276" w:lineRule="auto"/>
      </w:pPr>
      <w:r>
        <w:rPr>
          <w:sz w:val="22"/>
        </w:rPr>
        <w:t xml:space="preserve">En ce qui concerne les limites des normes </w:t>
      </w:r>
      <w:r>
        <w:rPr>
          <w:b/>
          <w:sz w:val="22"/>
        </w:rPr>
        <w:t>IFRS</w:t>
      </w:r>
      <w:r>
        <w:rPr>
          <w:sz w:val="22"/>
        </w:rPr>
        <w:t>. Ne prennent pas en comptes l’environnement. Ces normes ont du mal à traduire ces données écologiques.RSE</w:t>
      </w:r>
    </w:p>
    <w:p>
      <w:pPr>
        <w:spacing w:before="0" w:after="120" w:line="276" w:lineRule="auto"/>
      </w:pPr>
      <w:r>
        <w:t>Prendre en compte l’écologie.</w:t>
      </w:r>
    </w:p>
    <w:p>
      <w:pPr>
        <w:spacing w:before="0" w:after="120" w:line="276" w:lineRule="auto"/>
      </w:pPr>
      <w:r>
        <w:t>Fin de révision à partir de la partie 3.</w:t>
      </w:r>
    </w:p>
    <w:p>
      <w:pPr>
        <w:spacing w:before="0" w:after="120" w:line="276" w:lineRule="auto"/>
      </w:pPr>
      <w:r>
        <w:rPr>
          <w:sz w:val="22"/>
        </w:rPr>
        <w:t>Voir 3 institutions voir l’</w:t>
      </w:r>
      <w:r>
        <w:rPr>
          <w:b/>
          <w:sz w:val="22"/>
        </w:rPr>
        <w:t>OMC</w:t>
      </w:r>
      <w:r>
        <w:rPr>
          <w:sz w:val="22"/>
        </w:rPr>
        <w:t>,</w:t>
      </w:r>
      <w:r>
        <w:rPr>
          <w:b/>
          <w:sz w:val="22"/>
        </w:rPr>
        <w:t>FMI</w:t>
      </w:r>
      <w:r>
        <w:rPr>
          <w:sz w:val="22"/>
        </w:rPr>
        <w:t>,BM.</w:t>
      </w:r>
    </w:p>
    <w:p>
      <w:pPr>
        <w:spacing w:before="0" w:after="120" w:line="276" w:lineRule="auto"/>
      </w:pPr>
      <w:r>
        <w:rPr>
          <w:sz w:val="22"/>
        </w:rPr>
        <w:t>Fin de WWII Bretton W ood réunion des alliées pour former des accords qui garantissent la stabilité économique. Encadrer par l’</w:t>
      </w:r>
      <w:r>
        <w:rPr>
          <w:b/>
          <w:sz w:val="22"/>
        </w:rPr>
        <w:t>OMC</w:t>
      </w:r>
      <w:r>
        <w:rPr>
          <w:sz w:val="22"/>
        </w:rPr>
        <w:t>,</w:t>
      </w:r>
      <w:r>
        <w:rPr>
          <w:b/>
          <w:sz w:val="22"/>
        </w:rPr>
        <w:t>FMI</w:t>
      </w:r>
      <w:r>
        <w:rPr>
          <w:sz w:val="22"/>
        </w:rPr>
        <w:t xml:space="preserve">,BM). A l’époque le </w:t>
      </w:r>
      <w:r>
        <w:rPr>
          <w:b/>
          <w:sz w:val="22"/>
        </w:rPr>
        <w:t>GATT</w:t>
      </w:r>
      <w:r>
        <w:rPr>
          <w:sz w:val="22"/>
        </w:rPr>
        <w:t>.</w:t>
      </w:r>
    </w:p>
    <w:p>
      <w:pPr>
        <w:spacing w:before="0" w:after="120" w:line="276" w:lineRule="auto"/>
      </w:pPr>
      <w:r>
        <w:t>ADDC.</w:t>
      </w:r>
    </w:p>
    <w:p>
      <w:pPr>
        <w:spacing w:before="0" w:after="120" w:line="276" w:lineRule="auto"/>
      </w:pPr>
      <w:r>
        <w:rPr>
          <w:b/>
          <w:sz w:val="22"/>
        </w:rPr>
        <w:t>OMC</w:t>
      </w:r>
    </w:p>
    <w:p>
      <w:pPr>
        <w:spacing w:before="0" w:after="120" w:line="276" w:lineRule="auto"/>
      </w:pPr>
      <w:r>
        <w:t>Intérêt politiques/éco sont liés. Dans cette philosophie que si tous réunis, moins de guerre.</w:t>
      </w:r>
    </w:p>
    <w:p>
      <w:pPr>
        <w:spacing w:before="0" w:after="120" w:line="276" w:lineRule="auto"/>
      </w:pPr>
      <w:r>
        <w:rPr>
          <w:sz w:val="22"/>
        </w:rPr>
        <w:t xml:space="preserve">De 47 à 94 on avait le </w:t>
      </w:r>
      <w:r>
        <w:rPr>
          <w:b/>
          <w:sz w:val="22"/>
        </w:rPr>
        <w:t>GATT</w:t>
      </w:r>
      <w:r>
        <w:rPr>
          <w:sz w:val="22"/>
        </w:rPr>
        <w:t xml:space="preserve"> était garants du système de Bretton Wood. Développer le commerce international. Dégager une croissance.</w:t>
      </w:r>
    </w:p>
    <w:p>
      <w:pPr>
        <w:spacing w:before="0" w:after="120" w:line="276" w:lineRule="auto"/>
      </w:pPr>
      <w:r>
        <w:rPr>
          <w:sz w:val="22"/>
        </w:rPr>
        <w:t xml:space="preserve">ROUND DU </w:t>
      </w:r>
      <w:r>
        <w:rPr>
          <w:b/>
          <w:sz w:val="22"/>
        </w:rPr>
        <w:t>GATT</w:t>
      </w:r>
      <w:r>
        <w:rPr>
          <w:sz w:val="22"/>
        </w:rPr>
        <w:t>. Essentiellement sur les droits de douane.</w:t>
      </w:r>
    </w:p>
    <w:p>
      <w:pPr>
        <w:spacing w:before="0" w:after="120" w:line="276" w:lineRule="auto"/>
      </w:pPr>
      <w:r>
        <w:t>Promouvoir le commerce à l’inter</w:t>
      </w:r>
    </w:p>
    <w:p>
      <w:pPr>
        <w:spacing w:before="0" w:after="120" w:line="276" w:lineRule="auto"/>
      </w:pPr>
      <w:r>
        <w:t>Pb : Droits de douane. Le consommateur paye le droit de douane.</w:t>
      </w:r>
    </w:p>
    <w:p>
      <w:pPr>
        <w:spacing w:before="0" w:after="120" w:line="276" w:lineRule="auto"/>
      </w:pPr>
      <w:r>
        <w:t>On voit que tous les premiers ronds portent sur les droits de douane. Ensuite négociations ( dumping ).</w:t>
      </w:r>
    </w:p>
    <w:p>
      <w:pPr>
        <w:spacing w:before="0" w:after="120" w:line="276" w:lineRule="auto"/>
      </w:pPr>
      <w:r>
        <w:t>D’autres sujet avec mesures non tarifaires.</w:t>
      </w:r>
    </w:p>
    <w:p>
      <w:pPr>
        <w:spacing w:before="0" w:after="120" w:line="276" w:lineRule="auto"/>
      </w:pPr>
      <w:r>
        <w:rPr>
          <w:sz w:val="22"/>
        </w:rPr>
        <w:t xml:space="preserve">Le </w:t>
      </w:r>
      <w:r>
        <w:rPr>
          <w:b/>
          <w:sz w:val="22"/>
        </w:rPr>
        <w:t>GATT</w:t>
      </w:r>
      <w:r>
        <w:rPr>
          <w:sz w:val="22"/>
        </w:rPr>
        <w:t xml:space="preserve"> transformé en </w:t>
      </w:r>
      <w:r>
        <w:rPr>
          <w:b/>
          <w:sz w:val="22"/>
        </w:rPr>
        <w:t>OMC</w:t>
      </w:r>
      <w:r>
        <w:rPr>
          <w:sz w:val="22"/>
        </w:rPr>
        <w:t xml:space="preserve"> après accord de marakech. Réaffirme d’accélérer le commerce international, avec lien entre commerce inter et dévelop mondiale.</w:t>
      </w:r>
    </w:p>
    <w:p>
      <w:pPr>
        <w:spacing w:before="0" w:after="120" w:line="276" w:lineRule="auto"/>
      </w:pPr>
      <w:r>
        <w:t>Débouche sur un texte lon, qui marque la transformation. Portent sur les biens physiques.</w:t>
      </w:r>
    </w:p>
    <w:p>
      <w:pPr>
        <w:spacing w:before="0" w:after="120" w:line="276" w:lineRule="auto"/>
      </w:pPr>
      <w:r>
        <w:t>Suite du cours.</w:t>
      </w:r>
    </w:p>
    <w:p>
      <w:pPr>
        <w:spacing w:before="0" w:after="120" w:line="276" w:lineRule="auto"/>
      </w:pPr>
      <w:r>
        <w:rPr>
          <w:sz w:val="22"/>
        </w:rPr>
        <w:t>ORGANIGRAMME DE l’</w:t>
      </w:r>
      <w:r>
        <w:rPr>
          <w:b/>
          <w:sz w:val="22"/>
        </w:rPr>
        <w:t>OMC</w:t>
      </w:r>
      <w:r>
        <w:rPr>
          <w:sz w:val="22"/>
        </w:rPr>
        <w:t>.</w:t>
      </w:r>
    </w:p>
    <w:p>
      <w:pPr>
        <w:spacing w:before="0" w:after="120" w:line="276" w:lineRule="auto"/>
      </w:pPr>
      <w:r>
        <w:t>Au sommet conférence ministériel qui dirige les sujets de discussion.</w:t>
      </w:r>
    </w:p>
    <w:p>
      <w:pPr>
        <w:spacing w:before="0" w:after="120" w:line="276" w:lineRule="auto"/>
      </w:pPr>
      <w:r>
        <w:t>Pilote le conseil général. ( conseil du commerce des marchandises, conseil des</w:t>
      </w:r>
    </w:p>
    <w:p>
      <w:pPr>
        <w:spacing w:before="0" w:after="120" w:line="276" w:lineRule="auto"/>
      </w:pPr>
      <w:r>
        <w:t>Accord plurilatéral qui est uniquement respectés parmi certains pays.</w:t>
      </w:r>
    </w:p>
    <w:p>
      <w:pPr>
        <w:spacing w:before="0" w:after="120" w:line="276" w:lineRule="auto"/>
      </w:pPr>
      <w:r>
        <w:t>Pays qui décident d’appliquer tel ou tel éléments.</w:t>
      </w:r>
    </w:p>
    <w:p>
      <w:pPr>
        <w:spacing w:before="0" w:after="120" w:line="276" w:lineRule="auto"/>
      </w:pPr>
      <w:r>
        <w:t>Conseil ministériel tout les 2 ans,</w:t>
      </w:r>
    </w:p>
    <w:p>
      <w:pPr>
        <w:spacing w:before="0" w:after="120" w:line="276" w:lineRule="auto"/>
      </w:pPr>
      <w:r>
        <w:rPr>
          <w:sz w:val="22"/>
        </w:rPr>
        <w:t>Elle rassemble tous les Membres de l’</w:t>
      </w:r>
      <w:r>
        <w:rPr>
          <w:b/>
          <w:sz w:val="22"/>
        </w:rPr>
        <w:t>OMC</w:t>
      </w:r>
      <w:r>
        <w:rPr>
          <w:sz w:val="22"/>
        </w:rPr>
        <w:t>, qui sont tous des pays ou des unions douanières.</w:t>
      </w:r>
    </w:p>
    <w:p>
      <w:pPr>
        <w:spacing w:before="0" w:after="120" w:line="276" w:lineRule="auto"/>
      </w:pPr>
      <w:r>
        <w:t>La conférence ministérielle est habilitée à prendre des décisions sur toutes les questions relevant de tout accord commercial multilatéral.</w:t>
      </w:r>
    </w:p>
    <w:p>
      <w:pPr>
        <w:spacing w:before="0" w:after="120" w:line="276" w:lineRule="auto"/>
      </w:pPr>
      <w:r>
        <w:rPr>
          <w:sz w:val="22"/>
        </w:rPr>
        <w:t>Ce qui va diriger les négociations. Précise que depuis 2018. La directrice générale de l’</w:t>
      </w:r>
      <w:r>
        <w:rPr>
          <w:b/>
          <w:sz w:val="22"/>
        </w:rPr>
        <w:t>OMC</w:t>
      </w:r>
      <w:r>
        <w:rPr>
          <w:sz w:val="22"/>
        </w:rPr>
        <w:t xml:space="preserve"> ministres des finances au Nigéria. Première femme/Africaine qui dirige l’</w:t>
      </w:r>
      <w:r>
        <w:rPr>
          <w:b/>
          <w:sz w:val="22"/>
        </w:rPr>
        <w:t>OMC</w:t>
      </w:r>
      <w:r>
        <w:rPr>
          <w:sz w:val="22"/>
        </w:rPr>
        <w:t>. Doctorat au MIT.</w:t>
      </w:r>
    </w:p>
    <w:p>
      <w:pPr>
        <w:spacing w:before="0" w:after="120" w:line="276" w:lineRule="auto"/>
      </w:pPr>
      <w:r>
        <w:rPr>
          <w:sz w:val="22"/>
        </w:rPr>
        <w:t>Les membres de l’</w:t>
      </w:r>
      <w:r>
        <w:rPr>
          <w:b/>
          <w:sz w:val="22"/>
        </w:rPr>
        <w:t>OMC</w:t>
      </w:r>
      <w:r>
        <w:rPr>
          <w:sz w:val="22"/>
        </w:rPr>
        <w:t xml:space="preserve"> conviennent que la 14e Conférence ministérielle de l’organisation (#MC14) aura lieu du 26 au 29 mars 2026 à Yaoundé ( Cameroun), lors de la réunion du Conseil général qui à lieu en décembre 2024.</w:t>
      </w:r>
    </w:p>
    <w:p>
      <w:pPr>
        <w:spacing w:before="0" w:after="120" w:line="276" w:lineRule="auto"/>
      </w:pPr>
      <w:r>
        <w:t>Hiérarchiquement en dessous, le cœur du fonctionnement est assuré par le Conseil général.</w:t>
      </w:r>
    </w:p>
    <w:p>
      <w:pPr>
        <w:spacing w:before="0" w:after="120" w:line="276" w:lineRule="auto"/>
      </w:pPr>
      <w:r>
        <w:t>C’est lui qui administre l’organisation au quotidien et qui peut siéger sous différentes casquettes :</w:t>
      </w:r>
    </w:p>
    <w:p>
      <w:pPr>
        <w:spacing w:before="0" w:after="120" w:line="276" w:lineRule="auto"/>
      </w:pPr>
      <w:r>
        <w:t>En tant qu’Organe de règlement des différends (ORD ), il arbitre les conflits commerciaux entre Etats.</w:t>
      </w:r>
    </w:p>
    <w:p>
      <w:pPr>
        <w:spacing w:before="0" w:after="120" w:line="276" w:lineRule="auto"/>
      </w:pPr>
      <w:r>
        <w:rPr>
          <w:sz w:val="22"/>
        </w:rPr>
        <w:t>En tnat Qu’Organe d’examen des politiques commerciales, il contrôle la conformité des politiques nationales avec les règles de l’</w:t>
      </w:r>
      <w:r>
        <w:rPr>
          <w:b/>
          <w:sz w:val="22"/>
        </w:rPr>
        <w:t>OMC</w:t>
      </w:r>
      <w:r>
        <w:rPr>
          <w:sz w:val="22"/>
        </w:rPr>
        <w:t>.</w:t>
      </w:r>
    </w:p>
    <w:p>
      <w:pPr>
        <w:spacing w:before="0" w:after="120" w:line="276" w:lineRule="auto"/>
      </w:pPr>
      <w:r>
        <w:rPr>
          <w:color w:val="5B9BD5"/>
        </w:rPr>
        <w:t>Le Conseil général supervise trois grands conseils spécialisés :</w:t>
      </w:r>
    </w:p>
    <w:p>
      <w:pPr>
        <w:spacing w:before="0" w:after="120" w:line="276" w:lineRule="auto"/>
      </w:pPr>
      <w:r>
        <w:t>Conseil du commerce des marchandises traite des biens et matériels et gère de nombreux comités techniques ( agriculture, subventions, mesures sanitaires, anti-dumping, facilitation des échanges… )</w:t>
      </w:r>
    </w:p>
    <w:p>
      <w:pPr>
        <w:spacing w:before="0" w:after="120" w:line="276" w:lineRule="auto"/>
      </w:pPr>
      <w:r>
        <w:t>Conseil du commerce des services Couvre les échanges de services ( financiers, télécoms, transports, etc. ) avec ses propres groupes de travail.</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Conseil des aspects des </w:t>
      </w:r>
      <w:r>
        <w:rPr>
          <w:b/>
          <w:color w:val="4F81BD"/>
          <w:sz w:val="22"/>
        </w:rPr>
        <w:t>droits de propriété</w:t>
      </w:r>
      <w:r>
        <w:rPr>
          <w:color w:val="4F81BD"/>
          <w:sz w:val="22"/>
        </w:rPr>
        <w:t xml:space="preserve"> intellectuelle liés au commerce ( ADPIC ) encadre les questions de brevets, droits d’auteurs, et leur rôle dans le commerce mondial.</w:t>
      </w:r>
    </w:p>
    <w:p>
      <w:pPr>
        <w:spacing w:before="0" w:after="120" w:line="276" w:lineRule="auto"/>
      </w:pPr>
      <w:r>
        <w:t>Le but initial est de favorisé le commerce, mais nécessite un fonctionnement précis.</w:t>
      </w:r>
    </w:p>
    <w:p>
      <w:pPr>
        <w:spacing w:before="0" w:after="120" w:line="276" w:lineRule="auto"/>
      </w:pPr>
      <w:r>
        <w:t>Dans les accords plurilatéraux sur la technologie ( transfert qui n’a pas été signé )</w:t>
      </w:r>
    </w:p>
    <w:p>
      <w:pPr>
        <w:spacing w:before="0" w:after="120" w:line="276" w:lineRule="auto"/>
      </w:pPr>
      <w:r>
        <w:t>Accords sur les marchés publiques, quand l’état fait une offre d’appel pour des travaux</w:t>
      </w:r>
    </w:p>
    <w:p>
      <w:pPr>
        <w:spacing w:before="0" w:after="120" w:line="276" w:lineRule="auto"/>
      </w:pPr>
      <w:r>
        <w:t>ORGANE DE REGLEMENT DE DIFFERENDS</w:t>
      </w:r>
    </w:p>
    <w:p>
      <w:pPr>
        <w:spacing w:before="0" w:after="120" w:line="276" w:lineRule="auto"/>
      </w:pPr>
      <w:r>
        <w:rPr>
          <w:sz w:val="22"/>
        </w:rPr>
        <w:t>Le règlement des différends commerciaux est l’une des activités principales de l’</w:t>
      </w:r>
      <w:r>
        <w:rPr>
          <w:b/>
          <w:sz w:val="22"/>
        </w:rPr>
        <w:t>OMC</w:t>
      </w:r>
      <w:r>
        <w:rPr>
          <w:sz w:val="22"/>
        </w:rPr>
        <w:t>.</w:t>
      </w:r>
    </w:p>
    <w:p>
      <w:pPr>
        <w:spacing w:before="0" w:after="120" w:line="276" w:lineRule="auto"/>
      </w:pPr>
      <w:r>
        <w:rPr>
          <w:sz w:val="22"/>
        </w:rPr>
        <w:t>Un différend naît lorsqu’un gouvernement Membre estime qu’un autre gouvernement Membre viole un accord de l’</w:t>
      </w:r>
      <w:r>
        <w:rPr>
          <w:b/>
          <w:sz w:val="22"/>
        </w:rPr>
        <w:t>OMC</w:t>
      </w:r>
      <w:r>
        <w:rPr>
          <w:sz w:val="22"/>
        </w:rPr>
        <w:t xml:space="preserve"> ou un engagement contracté dans le cadre de l’</w:t>
      </w:r>
      <w:r>
        <w:rPr>
          <w:b/>
          <w:sz w:val="22"/>
        </w:rPr>
        <w:t>OMC</w:t>
      </w:r>
      <w:r>
        <w:rPr>
          <w:sz w:val="22"/>
        </w:rPr>
        <w:t>.</w:t>
      </w:r>
    </w:p>
    <w:p>
      <w:pPr>
        <w:spacing w:before="0" w:after="120" w:line="276" w:lineRule="auto"/>
      </w:pPr>
      <w:r>
        <w:rPr>
          <w:sz w:val="22"/>
        </w:rPr>
        <w:t>L’</w:t>
      </w:r>
      <w:r>
        <w:rPr>
          <w:b/>
          <w:sz w:val="22"/>
        </w:rPr>
        <w:t>OMC</w:t>
      </w:r>
      <w:r>
        <w:rPr>
          <w:sz w:val="22"/>
        </w:rPr>
        <w:t xml:space="preserve"> est dotée de l’un des mécanismes internationaux de règlement des différends les plus actifs au monde. Depuis 1995, 606 différends ont été soumis à l’</w:t>
      </w:r>
      <w:r>
        <w:rPr>
          <w:b/>
          <w:sz w:val="22"/>
        </w:rPr>
        <w:t>OMC</w:t>
      </w:r>
      <w:r>
        <w:rPr>
          <w:sz w:val="22"/>
        </w:rPr>
        <w:t xml:space="preserve"> et plus de 350 décisions ont été rendues.</w:t>
      </w:r>
    </w:p>
    <w:p>
      <w:pPr>
        <w:spacing w:before="0" w:after="120" w:line="276" w:lineRule="auto"/>
      </w:pPr>
      <w:r>
        <w:rPr>
          <w:color w:val="008000"/>
          <w:sz w:val="22"/>
        </w:rPr>
        <w:t>Il n’y a pas d’organisation supra national, mais l’</w:t>
      </w:r>
      <w:r>
        <w:rPr>
          <w:b/>
          <w:color w:val="008000"/>
          <w:sz w:val="22"/>
        </w:rPr>
        <w:t>OMC</w:t>
      </w:r>
      <w:r>
        <w:rPr>
          <w:color w:val="008000"/>
          <w:sz w:val="22"/>
        </w:rPr>
        <w:t xml:space="preserve"> à un organe de sanctions, comme plein de pays participent les sanctions peuvent être efficace.</w:t>
      </w:r>
    </w:p>
    <w:p>
      <w:pPr>
        <w:spacing w:before="0" w:after="120" w:line="276" w:lineRule="auto"/>
      </w:pPr>
      <w:r>
        <w:rPr>
          <w:sz w:val="22"/>
        </w:rPr>
        <w:t xml:space="preserve">Différentes catégories de conflits, la plupart portent sur le </w:t>
      </w:r>
      <w:r>
        <w:rPr>
          <w:b/>
          <w:sz w:val="22"/>
        </w:rPr>
        <w:t>GATT</w:t>
      </w:r>
      <w:r>
        <w:rPr>
          <w:sz w:val="22"/>
        </w:rPr>
        <w:t xml:space="preserve"> jusqu’en 1994.</w:t>
      </w:r>
    </w:p>
    <w:p>
      <w:pPr>
        <w:spacing w:before="0" w:after="120" w:line="276" w:lineRule="auto"/>
      </w:pPr>
      <w:r>
        <w:t>488 sur les droits de douanes.</w:t>
      </w:r>
    </w:p>
    <w:p>
      <w:pPr>
        <w:spacing w:before="0" w:after="120" w:line="276" w:lineRule="auto"/>
      </w:pPr>
      <w:r>
        <w:t>137 sur l’anti-dumping</w:t>
      </w:r>
    </w:p>
    <w:p>
      <w:pPr>
        <w:spacing w:before="0" w:after="120" w:line="276" w:lineRule="auto"/>
      </w:pPr>
      <w:r>
        <w:t>130 sur les subventions</w:t>
      </w:r>
    </w:p>
    <w:p>
      <w:pPr>
        <w:spacing w:before="0" w:after="120" w:line="276" w:lineRule="auto"/>
      </w:pPr>
      <w:r>
        <w:t>80 agricultures</w:t>
      </w:r>
    </w:p>
    <w:p>
      <w:pPr>
        <w:spacing w:before="0" w:after="120" w:line="276" w:lineRule="auto"/>
      </w:pPr>
      <w:r>
        <w:t>Nombres d’accord, pas de différends.</w:t>
      </w:r>
    </w:p>
    <w:p>
      <w:pPr>
        <w:spacing w:before="0" w:after="120" w:line="276" w:lineRule="auto"/>
      </w:pPr>
      <w:r>
        <w:rPr>
          <w:color w:val="008000"/>
        </w:rPr>
        <w:t>Nouveaux sujets comme les accords de l’ADPIC. 42. Doit</w:t>
      </w:r>
    </w:p>
    <w:p>
      <w:pPr>
        <w:spacing w:before="0" w:after="120" w:line="276" w:lineRule="auto"/>
      </w:pPr>
      <w:r>
        <w:rPr>
          <w:sz w:val="22"/>
        </w:rPr>
        <w:t>Les sanctions de l’</w:t>
      </w:r>
      <w:r>
        <w:rPr>
          <w:b/>
          <w:sz w:val="22"/>
        </w:rPr>
        <w:t>OMC</w:t>
      </w:r>
      <w:r>
        <w:rPr>
          <w:sz w:val="22"/>
        </w:rPr>
        <w:t xml:space="preserve"> prennent la forme de représailles commerciales autorisées, Jamais d’amendes directes. Elles sont mises en œuvre après une procédure de règlement des différends.</w:t>
      </w:r>
    </w:p>
    <w:p>
      <w:pPr>
        <w:spacing w:before="0" w:after="120" w:line="276" w:lineRule="auto"/>
      </w:pPr>
      <w:r>
        <w:rPr>
          <w:sz w:val="22"/>
        </w:rPr>
        <w:t>Exemples concrets de sanctions de l’</w:t>
      </w:r>
      <w:r>
        <w:rPr>
          <w:b/>
          <w:sz w:val="22"/>
        </w:rPr>
        <w:t>OMC</w:t>
      </w:r>
    </w:p>
    <w:p>
      <w:pPr>
        <w:spacing w:before="0" w:after="120" w:line="276" w:lineRule="auto"/>
      </w:pPr>
      <w:r>
        <w:t>Affaire du bœufs aux hormones ( UE vs Etats-Unis/Canada, années 1990/2000)</w:t>
      </w:r>
    </w:p>
    <w:p>
      <w:pPr>
        <w:spacing w:before="0" w:after="120" w:line="276" w:lineRule="auto"/>
      </w:pPr>
      <w:r>
        <w:t>L’UE avait interdit l’importation du bœuf au hormones.</w:t>
      </w:r>
    </w:p>
    <w:p>
      <w:pPr>
        <w:spacing w:before="0" w:after="120" w:line="276" w:lineRule="auto"/>
      </w:pPr>
      <w:r>
        <w:rPr>
          <w:sz w:val="22"/>
        </w:rPr>
        <w:t>Les états-unis et le Canada ont obtenu gain de cause à l’</w:t>
      </w:r>
      <w:r>
        <w:rPr>
          <w:b/>
          <w:sz w:val="22"/>
        </w:rPr>
        <w:t>OMC</w:t>
      </w:r>
      <w:r>
        <w:rPr>
          <w:sz w:val="22"/>
        </w:rPr>
        <w:t>.</w:t>
      </w:r>
    </w:p>
    <w:p>
      <w:pPr>
        <w:spacing w:before="0" w:after="120" w:line="276" w:lineRule="auto"/>
      </w:pPr>
      <w:r>
        <w:t>Sanctions, ils ont été autorisés à imposer des droits de douane punitifs sur certains produits européens ( ex : fromage, chocolat moutarde ).</w:t>
      </w:r>
    </w:p>
    <w:p>
      <w:pPr>
        <w:spacing w:before="0" w:after="120" w:line="276" w:lineRule="auto"/>
      </w:pPr>
      <w:r>
        <w:t>Pour les produits ils ont des limites.</w:t>
      </w:r>
    </w:p>
    <w:p>
      <w:pPr>
        <w:spacing w:before="0" w:after="120" w:line="276" w:lineRule="auto"/>
      </w:pPr>
      <w:r>
        <w:t>Subvention au coton ( états unis vs brésil 2002-2010 )</w:t>
      </w:r>
    </w:p>
    <w:p>
      <w:pPr>
        <w:spacing w:before="0" w:after="120" w:line="276" w:lineRule="auto"/>
      </w:pPr>
      <w:r>
        <w:t>Le brésil a attaqué les subventions américaines au coton, jugées illégales.</w:t>
      </w:r>
    </w:p>
    <w:p>
      <w:pPr>
        <w:spacing w:before="0" w:after="120" w:line="276" w:lineRule="auto"/>
      </w:pPr>
      <w:r>
        <w:rPr>
          <w:sz w:val="22"/>
        </w:rPr>
        <w:t>L’</w:t>
      </w:r>
      <w:r>
        <w:rPr>
          <w:b/>
          <w:sz w:val="22"/>
        </w:rPr>
        <w:t>OMC</w:t>
      </w:r>
      <w:r>
        <w:rPr>
          <w:sz w:val="22"/>
        </w:rPr>
        <w:t xml:space="preserve"> a autorisé le Brésil à imposer plus de 800 millions de $ de sanctions commerciales.</w:t>
      </w:r>
    </w:p>
    <w:p>
      <w:pPr>
        <w:spacing w:before="0" w:after="120" w:line="276" w:lineRule="auto"/>
      </w:pPr>
      <w:r>
        <w:t>Accord à l’amiable en 2014 : les Etats-Unis ont versé 300 millions de dollars de compensation au Brésil.</w:t>
      </w:r>
    </w:p>
    <w:p>
      <w:pPr>
        <w:spacing w:before="0" w:after="120" w:line="276" w:lineRule="auto"/>
      </w:pPr>
      <w:r>
        <w:rPr>
          <w:color w:val="008000"/>
        </w:rPr>
        <w:t>Le Comité des négociations commerciales ( organe subsidiaire placé sous l’autorité du Conseil général ) pilote les grands cycles de négociations, comme le Programme de DOHA pour le développement.</w:t>
      </w:r>
    </w:p>
    <w:p>
      <w:pPr>
        <w:spacing w:before="0" w:after="120" w:line="276" w:lineRule="auto"/>
      </w:pPr>
      <w:r>
        <w:rPr>
          <w:sz w:val="22"/>
        </w:rPr>
        <w:t>Le Programme de Doha pour le développement est un cycle de négociations commerciales multilatérales lancé en 2001 à DOHA ( Qatar ), sous l’égide de l’</w:t>
      </w:r>
      <w:r>
        <w:rPr>
          <w:b/>
          <w:sz w:val="22"/>
        </w:rPr>
        <w:t>OMC</w:t>
      </w:r>
      <w:r>
        <w:rPr>
          <w:sz w:val="22"/>
        </w:rPr>
        <w:t>.</w:t>
      </w:r>
    </w:p>
    <w:p>
      <w:pPr>
        <w:spacing w:before="0" w:after="120" w:line="276" w:lineRule="auto"/>
      </w:pPr>
      <w:r>
        <w:t>Objectif principal : mettre le commerce international au service du développement,</w:t>
      </w:r>
    </w:p>
    <w:p>
      <w:pPr>
        <w:spacing w:before="0" w:after="120" w:line="276" w:lineRule="auto"/>
      </w:pPr>
      <w:r>
        <w:t>- réduire les subventions agricoles dans les pays riches,</w:t>
      </w:r>
    </w:p>
    <w:p>
      <w:pPr>
        <w:spacing w:before="0" w:after="120" w:line="276" w:lineRule="auto"/>
      </w:pPr>
      <w:r>
        <w:t>- améliorant l’accès aux marchés pour les produits des pays en développement</w:t>
      </w:r>
    </w:p>
    <w:p>
      <w:pPr>
        <w:spacing w:before="0" w:after="120" w:line="276" w:lineRule="auto"/>
      </w:pPr>
      <w:r>
        <w:t>- facilitant le commerce ( simplification des procédures douanières ),</w:t>
      </w:r>
    </w:p>
    <w:p>
      <w:pPr>
        <w:spacing w:before="0" w:after="120" w:line="276" w:lineRule="auto"/>
      </w:pPr>
      <w:r>
        <w:t>Problème : les négociations sont aujourd’hui largement bloquées, en raison de désaccords entre pays développés et émergents sur les subventions agricoles, l’ouverture des marchés industriels et les services.</w:t>
      </w:r>
    </w:p>
    <w:p>
      <w:pPr>
        <w:spacing w:before="0" w:after="120" w:line="276" w:lineRule="auto"/>
      </w:pPr>
      <w:r>
        <w:t>Intérêts divergents : exigence des réciprocités des pays riches et la demande d’ouverture pour les produits agricoles des pays pauvres.</w:t>
      </w:r>
    </w:p>
    <w:p>
      <w:pPr>
        <w:spacing w:before="0" w:after="120" w:line="276" w:lineRule="auto"/>
      </w:pPr>
      <w:r>
        <w:t>Ces tensions ont mené à une stagnation prolongée des négociations, qualifiée par certains experts d’échec.</w:t>
      </w:r>
    </w:p>
    <w:p>
      <w:pPr>
        <w:spacing w:before="0" w:after="120" w:line="276" w:lineRule="auto"/>
      </w:pPr>
      <w:r>
        <w:t>On a trouvé des objectifs qui créent moins de tensions.</w:t>
      </w:r>
    </w:p>
    <w:p>
      <w:pPr>
        <w:spacing w:before="0" w:after="120" w:line="276" w:lineRule="auto"/>
      </w:pPr>
      <w:r>
        <w:t>Adoption en mars 2022 d’un nouveau programme d’action de DOHA en faveur des pays les moins avancés ( PMA). Ce programme approuvé par l’Assemblé générale de l’ONU, marque une réorientation vers une nouvelle génération d’engagements ciblant spécifiquement les PMA.</w:t>
      </w:r>
    </w:p>
    <w:p>
      <w:pPr>
        <w:spacing w:before="0" w:after="120" w:line="276" w:lineRule="auto"/>
      </w:pPr>
      <w:r>
        <w:rPr>
          <w:color w:val="5B9BD5"/>
        </w:rPr>
        <w:t>2001 commencements du programme de DOHA, viser PMA et PED.</w:t>
      </w:r>
    </w:p>
    <w:p>
      <w:pPr>
        <w:spacing w:before="0" w:after="120" w:line="276" w:lineRule="auto"/>
      </w:pPr>
      <w:r>
        <w:rPr>
          <w:sz w:val="22"/>
        </w:rPr>
        <w:t>Le fait d’être moins exposés aux risques etc. Bientôt fini l’</w:t>
      </w:r>
      <w:r>
        <w:rPr>
          <w:b/>
          <w:sz w:val="22"/>
        </w:rPr>
        <w:t>OMC</w:t>
      </w:r>
      <w:r>
        <w:rPr>
          <w:sz w:val="22"/>
        </w:rPr>
        <w:t>.</w:t>
      </w:r>
    </w:p>
    <w:p>
      <w:pPr>
        <w:spacing w:before="0" w:after="120" w:line="276" w:lineRule="auto"/>
      </w:pPr>
      <w:r>
        <w:rPr>
          <w:sz w:val="22"/>
        </w:rPr>
        <w:t>164 membres au 29 juillet 2016, avec les dates d’accession à l’</w:t>
      </w:r>
      <w:r>
        <w:rPr>
          <w:b/>
          <w:sz w:val="22"/>
        </w:rPr>
        <w:t>OMC</w:t>
      </w:r>
      <w:r>
        <w:rPr>
          <w:sz w:val="22"/>
        </w:rPr>
        <w:t>.</w:t>
      </w:r>
    </w:p>
    <w:p>
      <w:pPr>
        <w:spacing w:before="0" w:after="120" w:line="276" w:lineRule="auto"/>
      </w:pPr>
      <w:r>
        <w:rPr>
          <w:color w:val="5B9BD5"/>
          <w:sz w:val="22"/>
        </w:rPr>
        <w:t>Tout état ou territoire douanier jouissant d’une entière autonomie dans la conduite de sa politique commerciale peut devenir Membre de l’</w:t>
      </w:r>
      <w:r>
        <w:rPr>
          <w:b/>
          <w:color w:val="5B9BD5"/>
          <w:sz w:val="22"/>
        </w:rPr>
        <w:t>OMC</w:t>
      </w:r>
      <w:r>
        <w:rPr>
          <w:color w:val="5B9BD5"/>
          <w:sz w:val="22"/>
        </w:rPr>
        <w:t>, aux conditions convenues avec tous les Membres de l’Organisation. Pour cela, un groupe de travail composé des Membres de l’</w:t>
      </w:r>
      <w:r>
        <w:rPr>
          <w:b/>
          <w:color w:val="5B9BD5"/>
          <w:sz w:val="22"/>
        </w:rPr>
        <w:t>OMC</w:t>
      </w:r>
      <w:r>
        <w:rPr>
          <w:color w:val="5B9BD5"/>
          <w:sz w:val="22"/>
        </w:rPr>
        <w:t xml:space="preserve"> est établi et un processus de négociation est engagé ;</w:t>
      </w:r>
    </w:p>
    <w:p>
      <w:pPr>
        <w:spacing w:before="0" w:after="120" w:line="276" w:lineRule="auto"/>
      </w:pPr>
      <w:r>
        <w:rPr>
          <w:sz w:val="22"/>
        </w:rPr>
        <w:t>Vérifier que les politiques économiques du pays soient en accords avec celle de l’</w:t>
      </w:r>
      <w:r>
        <w:rPr>
          <w:b/>
          <w:sz w:val="22"/>
        </w:rPr>
        <w:t>OMC</w:t>
      </w:r>
      <w:r>
        <w:rPr>
          <w:sz w:val="22"/>
        </w:rPr>
        <w:t>.</w:t>
      </w:r>
    </w:p>
    <w:p>
      <w:pPr>
        <w:spacing w:before="0" w:after="120" w:line="276" w:lineRule="auto"/>
      </w:pPr>
      <w:r>
        <w:rPr>
          <w:sz w:val="22"/>
        </w:rPr>
        <w:t>Les recettes diverses proviennent des revenus locatifs et de la vente des pubications imprimées ou électroniques de l’</w:t>
      </w:r>
      <w:r>
        <w:rPr>
          <w:b/>
          <w:sz w:val="22"/>
        </w:rPr>
        <w:t>OMC</w:t>
      </w:r>
      <w:r>
        <w:rPr>
          <w:sz w:val="22"/>
        </w:rPr>
        <w:t>.</w:t>
      </w:r>
    </w:p>
    <w:p>
      <w:pPr>
        <w:spacing w:before="0" w:after="120" w:line="276" w:lineRule="auto"/>
      </w:pPr>
      <w:r>
        <w:rPr>
          <w:sz w:val="22"/>
        </w:rPr>
        <w:t>En outre, l’</w:t>
      </w:r>
      <w:r>
        <w:rPr>
          <w:b/>
          <w:sz w:val="22"/>
        </w:rPr>
        <w:t>OMC</w:t>
      </w:r>
      <w:r>
        <w:rPr>
          <w:sz w:val="22"/>
        </w:rPr>
        <w:t xml:space="preserve"> gère plusieurs fonds d’affectation spéciale alimentés par des Membres, qui servent à financier des activités spéciales de coopération technique et de formation destinées à aider les pays les moins avancés et les pays en développement à mieux tirer parti de l’</w:t>
      </w:r>
      <w:r>
        <w:rPr>
          <w:b/>
          <w:sz w:val="22"/>
        </w:rPr>
        <w:t>OMC</w:t>
      </w:r>
      <w:r>
        <w:rPr>
          <w:sz w:val="22"/>
        </w:rPr>
        <w:t xml:space="preserve"> et du système commercial multiraléral.</w:t>
      </w:r>
    </w:p>
    <w:p>
      <w:pPr>
        <w:spacing w:before="0" w:after="120" w:line="276" w:lineRule="auto"/>
      </w:pPr>
      <w:r>
        <w:rPr>
          <w:sz w:val="22"/>
        </w:rPr>
        <w:t>Les accords de l’</w:t>
      </w:r>
      <w:r>
        <w:rPr>
          <w:b/>
          <w:sz w:val="22"/>
        </w:rPr>
        <w:t>OMC</w:t>
      </w:r>
      <w:r>
        <w:rPr>
          <w:sz w:val="22"/>
        </w:rPr>
        <w:t xml:space="preserve"> régissent les marchandises les servics et la propriété intellecuelle</w:t>
      </w:r>
    </w:p>
    <w:p>
      <w:pPr>
        <w:spacing w:before="0" w:after="120" w:line="276" w:lineRule="auto"/>
      </w:pPr>
      <w:r>
        <w:t>Ils énocent les principes de la libéralisation et les exceptions autorisés</w:t>
      </w:r>
    </w:p>
    <w:p>
      <w:pPr>
        <w:spacing w:before="0" w:after="120" w:line="276" w:lineRule="auto"/>
      </w:pPr>
      <w:r>
        <w:t>Reproduisnet egngagents pris aprl es pays</w:t>
      </w:r>
    </w:p>
    <w:p>
      <w:pPr>
        <w:spacing w:before="0" w:after="120" w:line="276" w:lineRule="auto"/>
      </w:pPr>
      <w:r>
        <w:t>Défjirdp rocédures de règlements des différends</w:t>
      </w:r>
    </w:p>
    <w:p>
      <w:pPr>
        <w:spacing w:before="0" w:after="120" w:line="276" w:lineRule="auto"/>
      </w:pPr>
      <w:r>
        <w:t>Traitements spéical (TSD et na faeur des PED</w:t>
      </w:r>
    </w:p>
    <w:p>
      <w:pPr>
        <w:spacing w:before="0" w:after="120" w:line="276" w:lineRule="auto"/>
      </w:pPr>
      <w:r>
        <w:rPr>
          <w:sz w:val="22"/>
        </w:rPr>
        <w:t xml:space="preserve">Obligation d’assurer la </w:t>
      </w:r>
      <w:r>
        <w:rPr>
          <w:b/>
          <w:sz w:val="22"/>
        </w:rPr>
        <w:t>transparence</w:t>
      </w:r>
      <w:r>
        <w:rPr>
          <w:sz w:val="22"/>
        </w:rPr>
        <w:t xml:space="preserve"> des politiques commerciales**</w:t>
      </w:r>
    </w:p>
    <w:p>
      <w:pPr>
        <w:spacing w:before="0" w:after="120" w:line="276" w:lineRule="auto"/>
      </w:pPr>
      <w:r>
        <w:rPr>
          <w:sz w:val="22"/>
        </w:rPr>
        <w:t>Fournir des rapports àl’</w:t>
      </w:r>
      <w:r>
        <w:rPr>
          <w:b/>
          <w:sz w:val="22"/>
        </w:rPr>
        <w:t>OMC</w:t>
      </w:r>
      <w:r>
        <w:rPr>
          <w:sz w:val="22"/>
        </w:rPr>
        <w:t xml:space="preserve"> pour inidquer quelles lois sont appliquées dans le pas ainsi ue les msures adoptées.</w:t>
      </w:r>
    </w:p>
    <w:p>
      <w:pPr>
        <w:spacing w:before="0" w:after="120" w:line="276" w:lineRule="auto"/>
      </w:pPr>
      <w:r>
        <w:t>LES DROITS DE DOUANE</w:t>
      </w:r>
    </w:p>
    <w:p>
      <w:pPr>
        <w:spacing w:before="0" w:after="120" w:line="276" w:lineRule="auto"/>
      </w:pPr>
      <w:r>
        <w:t>Sont visés les droits de douane sur les marchandises importées. Ces droits confèrent un avantage en matière de prix aux biens produits localement par rapport aux biens similaires importés et sont une source de recettes pour les gouvernements.</w:t>
      </w:r>
    </w:p>
    <w:p>
      <w:pPr>
        <w:spacing w:before="0" w:after="120" w:line="276" w:lineRule="auto"/>
      </w:pPr>
      <w:r>
        <w:t>L’un des résultats du Cycle Uruguay a été l’engagement pris par les pays de réduire les droits de douane et de »consolider » leurs taux de droits à des niveaux qu’il est difficile de relever.</w:t>
      </w:r>
    </w:p>
    <w:p>
      <w:pPr>
        <w:spacing w:before="0" w:after="120" w:line="276" w:lineRule="auto"/>
      </w:pPr>
      <w:r>
        <w:t>Les négociations en cours au titre de Doha Programme de tentent de prolonger les efforts dans ce sens dans le domaine de l’agriculture et de l’accès aux marchés pour les produits non agricoles.</w:t>
      </w:r>
    </w:p>
    <w:p>
      <w:pPr>
        <w:spacing w:before="0" w:after="120" w:line="276" w:lineRule="auto"/>
      </w:pPr>
      <w:r>
        <w:t>Pour remédier aux politiques gouvernementales qui faussant les marchés, façon de répondre aux politiques gouvernementales qui faussent les marchés.</w:t>
      </w:r>
    </w:p>
    <w:p>
      <w:pPr>
        <w:spacing w:before="0" w:after="120" w:line="276" w:lineRule="auto"/>
      </w:pPr>
      <w:r>
        <w:rPr>
          <w:color w:val="5B9BD5"/>
        </w:rPr>
        <w:t>Permet au Membres de poursuive les négociations pour continuer la réforme, en tenant compte de préoccupations telles que la sécurité Agriculture alimentaire et l’environnement.</w:t>
      </w:r>
    </w:p>
    <w:p>
      <w:pPr>
        <w:spacing w:before="0" w:after="120" w:line="276" w:lineRule="auto"/>
      </w:pPr>
      <w:r>
        <w:t>Accords sur l’agriculture portent également sur la sécurité alimentaire et l’environnement.</w:t>
      </w:r>
    </w:p>
    <w:p>
      <w:pPr>
        <w:spacing w:before="0" w:after="120" w:line="276" w:lineRule="auto"/>
      </w:pPr>
      <w:r>
        <w:t>En 2015, décision de supprimer les subventions à l’export de produits agricoles, et nouvelles règles pour les autres formes de soutien à l’exportation de produits agricoles.</w:t>
      </w:r>
    </w:p>
    <w:p>
      <w:pPr>
        <w:spacing w:before="0" w:after="120" w:line="276" w:lineRule="auto"/>
      </w:pPr>
      <w:r>
        <w:rPr>
          <w:color w:val="5B9BD5"/>
        </w:rPr>
        <w:t>Le Comité de l’agriculture supervise le respect de ces accords, problèmes liées à ces problèmes d’agiculture.</w:t>
      </w:r>
    </w:p>
    <w:p>
      <w:pPr>
        <w:spacing w:before="0" w:after="120" w:line="276" w:lineRule="auto"/>
      </w:pPr>
      <w:r>
        <w:t>TEXTTIELS</w:t>
      </w:r>
    </w:p>
    <w:p>
      <w:pPr>
        <w:spacing w:before="0" w:after="120" w:line="276" w:lineRule="auto"/>
      </w:pPr>
      <w:r>
        <w:t>Accord sur le textile et les vêtements ( ATV ), pas de taxe si importation depuis 2005.</w:t>
      </w:r>
    </w:p>
    <w:p>
      <w:pPr>
        <w:spacing w:before="0" w:after="120" w:line="276" w:lineRule="auto"/>
      </w:pPr>
      <w:r>
        <w:rPr>
          <w:sz w:val="22"/>
        </w:rPr>
        <w:t>L’expiration de la période de transition de 10 ans depuis 2005. Avant on avait des règles spécifiques pour le textile, depuis ces accords, l’</w:t>
      </w:r>
      <w:r>
        <w:rPr>
          <w:b/>
          <w:sz w:val="22"/>
        </w:rPr>
        <w:t>OMC</w:t>
      </w:r>
      <w:r>
        <w:rPr>
          <w:sz w:val="22"/>
        </w:rPr>
        <w:t xml:space="preserve"> considère que les produits textiles ne bénéficient pas d’un accord autres que celui des marchandises et doivent respecter les règles.</w:t>
      </w:r>
    </w:p>
    <w:p>
      <w:pPr>
        <w:spacing w:before="0" w:after="120" w:line="276" w:lineRule="auto"/>
      </w:pPr>
      <w:r>
        <w:t>Certains produits on un régime particulier, pas de mesure à part pour le textile.</w:t>
      </w:r>
    </w:p>
    <w:p>
      <w:pPr>
        <w:spacing w:before="0" w:after="120" w:line="276" w:lineRule="auto"/>
      </w:pPr>
      <w:r>
        <w:t>SERVICES</w:t>
      </w:r>
    </w:p>
    <w:p>
      <w:pPr>
        <w:spacing w:before="0" w:after="120" w:line="276" w:lineRule="auto"/>
      </w:pPr>
      <w:r>
        <w:t>Des communications aux transports, en passant par la finance, l’éducation, le tourisme et l’environnement, le secteur des services est devenu l’épine dorsale et l’économie mondiale. Grâce au progrès technologique ont accentué/facilité ce commerce pour entreprise/particuliers</w:t>
      </w:r>
    </w:p>
    <w:p>
      <w:pPr>
        <w:spacing w:before="0" w:after="120" w:line="276" w:lineRule="auto"/>
      </w:pPr>
      <w:r>
        <w:t>Bien qu’il soit de plus en plus échangé, c’est un intrant de plus en plus essentiel.</w:t>
      </w:r>
    </w:p>
    <w:p>
      <w:pPr>
        <w:spacing w:before="0" w:after="120" w:line="276" w:lineRule="auto"/>
      </w:pPr>
      <w:r>
        <w:t>Parfois vendu tel quel/parfois nécessaire à la production de marchandise.</w:t>
      </w:r>
    </w:p>
    <w:p>
      <w:pPr>
        <w:spacing w:before="0" w:after="120" w:line="276" w:lineRule="auto"/>
      </w:pPr>
      <w:r>
        <w:t>En termes de produits en tant que tel/services intégré dans les produits</w:t>
      </w:r>
    </w:p>
    <w:p>
      <w:pPr>
        <w:spacing w:before="0" w:after="120" w:line="276" w:lineRule="auto"/>
      </w:pPr>
      <w:r>
        <w:t>50% de la richesse crée, donne lieu à des accords à part.</w:t>
      </w:r>
    </w:p>
    <w:p>
      <w:pPr>
        <w:spacing w:before="0" w:after="120" w:line="276" w:lineRule="auto"/>
      </w:pPr>
      <w:r>
        <w:t>Tout ce qui est politique commerciale qui concerne les services et déterminants de l’investissement à l’étranger</w:t>
      </w:r>
    </w:p>
    <w:p>
      <w:pPr>
        <w:spacing w:before="0" w:after="120" w:line="276" w:lineRule="auto"/>
      </w:pPr>
      <w:r>
        <w:t>Participe à la chaîne de la valeur des Produits Manufacturés</w:t>
      </w:r>
    </w:p>
    <w:p>
      <w:pPr>
        <w:spacing w:before="0" w:after="120" w:line="276" w:lineRule="auto"/>
      </w:pPr>
      <w:r>
        <w:t>La conclusion de l’AGCS est l’une des principales réalisations des négociations commerciales du Cycle d’Uruguay.</w:t>
      </w:r>
    </w:p>
    <w:p>
      <w:pPr>
        <w:spacing w:before="0" w:after="120" w:line="276" w:lineRule="auto"/>
      </w:pPr>
      <w:r>
        <w:t>Normes et sécurité</w:t>
      </w:r>
    </w:p>
    <w:p>
      <w:pPr>
        <w:spacing w:before="0" w:after="120" w:line="276" w:lineRule="auto"/>
      </w:pPr>
      <w:r>
        <w:rPr>
          <w:color w:val="5B9BD5"/>
          <w:sz w:val="22"/>
        </w:rPr>
        <w:t xml:space="preserve">Un des premiers accords du </w:t>
      </w:r>
      <w:r>
        <w:rPr>
          <w:b/>
          <w:color w:val="5B9BD5"/>
          <w:sz w:val="22"/>
        </w:rPr>
        <w:t>GATT</w:t>
      </w:r>
      <w:r>
        <w:rPr>
          <w:color w:val="5B9BD5"/>
          <w:sz w:val="22"/>
        </w:rPr>
        <w:t xml:space="preserve"> permet d’autorisées les états à intervenir à la fin de réduire le commerce pour protéger la vie ( animaux,végétaux,etc) ce commerce ne doit pas mettre en danger. Produit dangereux pour la santé.</w:t>
      </w:r>
    </w:p>
    <w:p>
      <w:pPr>
        <w:spacing w:before="0" w:after="120" w:line="276" w:lineRule="auto"/>
      </w:pPr>
      <w:r>
        <w:t>A condition de ne pas faire de protectionnisme et de discrimination.</w:t>
      </w:r>
    </w:p>
    <w:p>
      <w:pPr>
        <w:spacing w:before="0" w:after="120" w:line="276" w:lineRule="auto"/>
      </w:pPr>
      <w:r>
        <w:t>Un de l’innocuité de la santé/sécurité/animaux/végétaux</w:t>
      </w:r>
    </w:p>
    <w:p>
      <w:pPr>
        <w:spacing w:before="0" w:after="120" w:line="276" w:lineRule="auto"/>
      </w:pPr>
      <w:r>
        <w:t>Et l’autre des normes de produits en général.</w:t>
      </w:r>
    </w:p>
    <w:p>
      <w:pPr>
        <w:spacing w:before="0" w:after="120" w:line="276" w:lineRule="auto"/>
      </w:pPr>
      <w:r>
        <w:t>Pas faire de protectionnisme masqué.</w:t>
      </w:r>
    </w:p>
    <w:p>
      <w:pPr>
        <w:spacing w:before="0" w:after="120" w:line="276" w:lineRule="auto"/>
      </w:pPr>
      <w:r>
        <w:rPr>
          <w:color w:val="008000"/>
        </w:rPr>
        <w:t>Comme il y a de moins en moins de douanes, il utilise ça pour faire du protectionnisme.</w:t>
      </w:r>
    </w:p>
    <w:p>
      <w:pPr>
        <w:spacing w:before="0" w:after="120" w:line="276" w:lineRule="auto"/>
      </w:pPr>
      <w:r>
        <w:t>(BŒUF AUX HORMONES)</w:t>
      </w:r>
    </w:p>
    <w:p>
      <w:pPr>
        <w:spacing w:before="0" w:after="120" w:line="276" w:lineRule="auto"/>
      </w:pPr>
      <w:r>
        <w:t>A chaque fois de l’avancé des questions de santé, on risque l’attaque des pays (« protectionnisme »)</w:t>
      </w:r>
    </w:p>
    <w:p>
      <w:pPr>
        <w:spacing w:before="0" w:after="120" w:line="276" w:lineRule="auto"/>
      </w:pPr>
      <w:r>
        <w:t>PROPRIETE INTELLECTUELLE</w:t>
      </w:r>
    </w:p>
    <w:p>
      <w:pPr>
        <w:spacing w:before="0" w:after="120" w:line="276" w:lineRule="auto"/>
      </w:pPr>
      <w:r>
        <w:t>L’accord sur les ADPIC multilatéral ( pas tout les pays ), le plus complet.</w:t>
      </w:r>
    </w:p>
    <w:p>
      <w:pPr>
        <w:spacing w:before="0" w:after="120" w:line="276" w:lineRule="auto"/>
      </w:pPr>
      <w:r>
        <w:rPr>
          <w:color w:val="5B9BD5"/>
        </w:rPr>
        <w:t>Joue un rôle central pour faciliter le commerce dans le domaine de la connaissance et de la créativité pour résoudre les différends commerciaux relatifs à la Prop.intellectuelle.</w:t>
        <w:br/>
        <w:t>L’ADPIC permet d’assurer une marge manœuvre pour protéger leurs créations.</w:t>
      </w:r>
    </w:p>
    <w:p>
      <w:pPr>
        <w:spacing w:before="0" w:after="120" w:line="276" w:lineRule="auto"/>
      </w:pPr>
      <w:r>
        <w:rPr>
          <w:color w:val="008000"/>
        </w:rPr>
        <w:t>Il encadre le régime de propriété intellectuelle en termes d’innovation, de transfert de technologie et de bien-être public. L’accord reconnaît l’importance juridique des liens entre la propriété intellectuelle et le commerce, ainsi que la nécessite d’un régime</w:t>
      </w:r>
    </w:p>
    <w:p>
      <w:pPr>
        <w:spacing w:before="0" w:after="120" w:line="276" w:lineRule="auto"/>
      </w:pPr>
      <w:r>
        <w:t>Trouver un juste milieu pour protéger les innovations et ne pas nuire au commerce international.</w:t>
      </w:r>
    </w:p>
    <w:p>
      <w:pPr>
        <w:spacing w:before="0" w:after="120" w:line="276" w:lineRule="auto"/>
      </w:pPr>
      <w:r>
        <w:rPr>
          <w:sz w:val="22"/>
        </w:rPr>
        <w:t>Finir sur l’</w:t>
      </w:r>
      <w:r>
        <w:rPr>
          <w:b/>
          <w:sz w:val="22"/>
        </w:rPr>
        <w:t>OMC</w:t>
      </w:r>
      <w:r>
        <w:rPr>
          <w:sz w:val="22"/>
        </w:rPr>
        <w:t xml:space="preserve"> avec l’anti-dumping.</w:t>
      </w:r>
    </w:p>
    <w:p>
      <w:pPr>
        <w:spacing w:before="0" w:after="120" w:line="276" w:lineRule="auto"/>
      </w:pPr>
      <w:r>
        <w:t>Si une Entreprise exporte à un prix inférieur à son marché.</w:t>
      </w:r>
    </w:p>
    <w:p>
      <w:pPr>
        <w:spacing w:before="0" w:after="120" w:line="276" w:lineRule="auto"/>
      </w:pPr>
      <w:r>
        <w:t>Sanction par rapport aux professionnels.</w:t>
      </w:r>
    </w:p>
    <w:p>
      <w:pPr>
        <w:spacing w:before="0" w:after="120" w:line="276" w:lineRule="auto"/>
      </w:pPr>
      <w:r>
        <w:t>L’Etat est garants de ce que font les entreprises. Tout un pays pour des entreprises qui ont des parts de marché assez importante.</w:t>
      </w:r>
    </w:p>
    <w:p>
      <w:pPr>
        <w:spacing w:before="0" w:after="120" w:line="276" w:lineRule="auto"/>
      </w:pPr>
      <w:r>
        <w:t>OBSTACLE NON TAFIRFAIRES</w:t>
      </w:r>
    </w:p>
    <w:p>
      <w:pPr>
        <w:spacing w:before="0" w:after="120" w:line="276" w:lineRule="auto"/>
      </w:pPr>
      <w:r>
        <w:t>Plusieurs accords portent sur différents problèmes d’ordre technique, administratifs ou juridique qui pourraient constituer des obstacles au commerce :</w:t>
      </w:r>
    </w:p>
    <w:p>
      <w:pPr>
        <w:spacing w:before="0" w:after="120" w:line="276" w:lineRule="auto"/>
      </w:pPr>
      <w:r>
        <w:t>Régime de licences d’import</w:t>
      </w:r>
    </w:p>
    <w:p>
      <w:pPr>
        <w:spacing w:before="0" w:after="120" w:line="276" w:lineRule="auto"/>
      </w:pPr>
      <w:r>
        <w:t>Règles d’évaluations en douane des marchandises</w:t>
      </w:r>
    </w:p>
    <w:p>
      <w:pPr>
        <w:spacing w:before="0" w:after="120" w:line="276" w:lineRule="auto"/>
      </w:pPr>
      <w:r>
        <w:t>Inspection avant expédition : un autre contrôle des importations</w:t>
      </w:r>
    </w:p>
    <w:p>
      <w:pPr>
        <w:spacing w:before="0" w:after="120" w:line="276" w:lineRule="auto"/>
      </w:pPr>
      <w:r>
        <w:t>Règles d’origine : fabriqué à/en…</w:t>
      </w:r>
    </w:p>
    <w:p>
      <w:pPr>
        <w:spacing w:before="0" w:after="120" w:line="276" w:lineRule="auto"/>
      </w:pPr>
      <w:r>
        <w:t>Mesures concernant les investissements.</w:t>
      </w:r>
    </w:p>
    <w:p>
      <w:pPr>
        <w:spacing w:before="0" w:after="120" w:line="276" w:lineRule="auto"/>
      </w:pPr>
      <w:r>
        <w:rPr>
          <w:sz w:val="22"/>
        </w:rPr>
        <w:t xml:space="preserve">IL RESTE </w:t>
      </w:r>
      <w:r>
        <w:rPr>
          <w:b/>
          <w:sz w:val="22"/>
        </w:rPr>
        <w:t>FMI</w:t>
      </w:r>
      <w:r>
        <w:rPr>
          <w:sz w:val="22"/>
        </w:rPr>
        <w:t>,BM LOBBY,THINK TANK.</w:t>
      </w:r>
    </w:p>
    <w:p>
      <w:pPr>
        <w:spacing w:before="0" w:after="120" w:line="276" w:lineRule="auto"/>
      </w:pPr>
      <w:r>
        <w:rPr>
          <w:sz w:val="22"/>
        </w:rPr>
        <w:t xml:space="preserve">LE </w:t>
      </w:r>
      <w:r>
        <w:rPr>
          <w:b/>
          <w:sz w:val="22"/>
        </w:rPr>
        <w:t>FMI</w:t>
      </w:r>
    </w:p>
    <w:p>
      <w:pPr>
        <w:spacing w:before="0" w:after="120" w:line="276" w:lineRule="auto"/>
      </w:pPr>
      <w:r>
        <w:rPr>
          <w:sz w:val="22"/>
        </w:rPr>
        <w:t>Crée en même temps que l’</w:t>
      </w:r>
      <w:r>
        <w:rPr>
          <w:b/>
          <w:sz w:val="22"/>
        </w:rPr>
        <w:t>OMC</w:t>
      </w:r>
      <w:r>
        <w:rPr>
          <w:sz w:val="22"/>
        </w:rPr>
        <w:t xml:space="preserve"> et la BM à la suite de Bretton wood</w:t>
      </w:r>
    </w:p>
    <w:p>
      <w:pPr>
        <w:spacing w:before="0" w:after="120" w:line="276" w:lineRule="auto"/>
      </w:pPr>
      <w:r>
        <w:t>En juillet 1944,</w:t>
      </w:r>
    </w:p>
    <w:p>
      <w:pPr>
        <w:spacing w:before="0" w:after="120" w:line="276" w:lineRule="auto"/>
      </w:pPr>
      <w:r>
        <w:t>Volonté de 44 pays fondateurs d’établir un cadre international de coopération économique. Ajd, le regroupe de 189.</w:t>
      </w:r>
    </w:p>
    <w:p>
      <w:pPr>
        <w:spacing w:before="0" w:after="120" w:line="276" w:lineRule="auto"/>
      </w:pPr>
      <w:r>
        <w:t>Son but premier assurer stabilité financière et la coopération monétaire internationale par l’octroi de prêts aux pays membres connaissant de graves difficultés financières.</w:t>
      </w:r>
    </w:p>
    <w:p>
      <w:pPr>
        <w:spacing w:before="0" w:after="120" w:line="276" w:lineRule="auto"/>
      </w:pPr>
      <w:r>
        <w:rPr>
          <w:color w:val="008000"/>
          <w:sz w:val="22"/>
        </w:rPr>
        <w:t xml:space="preserve">Pour accomplir cette mission le </w:t>
      </w:r>
      <w:r>
        <w:rPr>
          <w:b/>
          <w:color w:val="008000"/>
          <w:sz w:val="22"/>
        </w:rPr>
        <w:t>FMI</w:t>
      </w:r>
      <w:r>
        <w:rPr>
          <w:color w:val="008000"/>
          <w:sz w:val="22"/>
        </w:rPr>
        <w:t xml:space="preserve"> dispose de ressources financières propres ainsi que d’une organisation spécifique.</w:t>
      </w:r>
    </w:p>
    <w:p>
      <w:pPr>
        <w:spacing w:before="0" w:after="120" w:line="276" w:lineRule="auto"/>
      </w:pPr>
      <w:r>
        <w:t>De plus en plus sollicité pour formuler des préconisations de politiques économiques, mais critiqué pour ses recommandations*.</w:t>
      </w:r>
    </w:p>
    <w:p>
      <w:pPr>
        <w:spacing w:before="0" w:after="120" w:line="276" w:lineRule="auto"/>
      </w:pPr>
      <w:r>
        <w:rPr>
          <w:sz w:val="22"/>
        </w:rPr>
        <w:t xml:space="preserve">Le </w:t>
      </w:r>
      <w:r>
        <w:rPr>
          <w:b/>
          <w:sz w:val="22"/>
        </w:rPr>
        <w:t>FMI</w:t>
      </w:r>
      <w:r>
        <w:rPr>
          <w:sz w:val="22"/>
        </w:rPr>
        <w:t xml:space="preserve"> a pour fonction première d’assurer la stabilité du système monétaire international et la gestion es cirse monétaires et financières, A cette fin, il fournit des prêts aux pays qui connaissent des difficultés financières mettant en péril la stabilité de leur système financiers</w:t>
      </w:r>
    </w:p>
    <w:p>
      <w:pPr>
        <w:spacing w:before="0" w:after="120" w:line="276" w:lineRule="auto"/>
      </w:pPr>
      <w:r>
        <w:t>Mécanisme d’intervetion :crise financière, sortie importante de capitaux</w:t>
      </w:r>
    </w:p>
    <w:p>
      <w:pPr>
        <w:spacing w:before="0" w:after="120" w:line="276" w:lineRule="auto"/>
      </w:pPr>
      <w:r>
        <w:rPr>
          <w:sz w:val="22"/>
        </w:rPr>
        <w:t xml:space="preserve">Dans ce genre de situation pour éviter qu’un pays ne fasse défaut ( cad qu’il ne puisse plus rembourser ses créanciers ), le </w:t>
      </w:r>
      <w:r>
        <w:rPr>
          <w:b/>
          <w:sz w:val="22"/>
        </w:rPr>
        <w:t>FMI</w:t>
      </w:r>
      <w:r>
        <w:rPr>
          <w:sz w:val="22"/>
        </w:rPr>
        <w:t xml:space="preserve"> lui prête de l’argent le temps que la confiance des investisseurs revienne.</w:t>
      </w:r>
    </w:p>
    <w:p>
      <w:pPr>
        <w:spacing w:before="0" w:after="120" w:line="276" w:lineRule="auto"/>
      </w:pPr>
      <w:r>
        <w:rPr>
          <w:sz w:val="22"/>
        </w:rPr>
        <w:t xml:space="preserve">Le </w:t>
      </w:r>
      <w:r>
        <w:rPr>
          <w:b/>
          <w:sz w:val="22"/>
        </w:rPr>
        <w:t>FMI</w:t>
      </w:r>
      <w:r>
        <w:rPr>
          <w:sz w:val="22"/>
        </w:rPr>
        <w:t xml:space="preserve"> conditionne toutefois l’obtention de prêts ) la mise en place de réformes visant à assurer à soutenabilité des finances publiques et à soutenir la croissance économique à moyen et long terme.</w:t>
      </w:r>
    </w:p>
    <w:p>
      <w:pPr>
        <w:spacing w:before="0" w:after="120" w:line="276" w:lineRule="auto"/>
      </w:pPr>
      <w:r>
        <w:rPr>
          <w:color w:val="008000"/>
        </w:rPr>
        <w:t>Dans le cas de manque de liquidité, risque de ne pas payer les créanciers ( prêteur) pour éviter les risques de défauts ( ne peux plus payer ), il peut être amené à prêter de l’argent. Avec ensemble de préconisations / obligations sur le fonctionnement économique.</w:t>
      </w:r>
    </w:p>
    <w:p>
      <w:pPr>
        <w:spacing w:before="0" w:after="120" w:line="276" w:lineRule="auto"/>
      </w:pPr>
      <w:r>
        <w:rPr>
          <w:color w:val="5B9BD5"/>
        </w:rPr>
        <w:t>Si manque assèchement des réserves de devises</w:t>
      </w:r>
    </w:p>
    <w:p>
      <w:pPr>
        <w:spacing w:before="0" w:after="120" w:line="276" w:lineRule="auto"/>
      </w:pPr>
      <w:r>
        <w:rPr>
          <w:color w:val="5B9BD5"/>
        </w:rPr>
        <w:t>Dollar ( devise essentielle pour le commerce international )</w:t>
      </w:r>
    </w:p>
    <w:p>
      <w:pPr>
        <w:spacing w:before="0" w:after="120" w:line="276" w:lineRule="auto"/>
      </w:pPr>
      <w:r>
        <w:rPr>
          <w:sz w:val="22"/>
        </w:rPr>
        <w:t xml:space="preserve">Le </w:t>
      </w:r>
      <w:r>
        <w:rPr>
          <w:b/>
          <w:sz w:val="22"/>
        </w:rPr>
        <w:t>FMI</w:t>
      </w:r>
      <w:r>
        <w:rPr>
          <w:sz w:val="22"/>
        </w:rPr>
        <w:t xml:space="preserve"> fait un prêt.</w:t>
      </w:r>
    </w:p>
    <w:p>
      <w:pPr>
        <w:spacing w:before="0" w:after="120" w:line="276" w:lineRule="auto"/>
      </w:pPr>
      <w:r>
        <w:rPr>
          <w:sz w:val="22"/>
        </w:rPr>
        <w:t xml:space="preserve">LIEN ESSENTIEL ENTRE </w:t>
      </w:r>
      <w:r>
        <w:rPr>
          <w:b/>
          <w:sz w:val="22"/>
        </w:rPr>
        <w:t>FMI</w:t>
      </w:r>
      <w:r>
        <w:rPr>
          <w:sz w:val="22"/>
        </w:rPr>
        <w:t xml:space="preserve"> ET BRETTON WOOD</w:t>
      </w:r>
    </w:p>
    <w:p>
      <w:pPr>
        <w:spacing w:before="0" w:after="120" w:line="276" w:lineRule="auto"/>
      </w:pPr>
      <w:r>
        <w:rPr>
          <w:color w:val="5B9BD5"/>
          <w:sz w:val="22"/>
        </w:rPr>
        <w:t xml:space="preserve">BRETTON wood gère le marché des devises au niveau mondiale, le </w:t>
      </w:r>
      <w:r>
        <w:rPr>
          <w:b/>
          <w:color w:val="5B9BD5"/>
          <w:sz w:val="22"/>
        </w:rPr>
        <w:t>FMI</w:t>
      </w:r>
      <w:r>
        <w:rPr>
          <w:color w:val="5B9BD5"/>
          <w:sz w:val="22"/>
        </w:rPr>
        <w:t xml:space="preserve"> servait à faire que ces accords fonctionnent correctement.</w:t>
      </w:r>
    </w:p>
    <w:p>
      <w:pPr>
        <w:spacing w:before="0" w:after="120" w:line="276" w:lineRule="auto"/>
      </w:pPr>
      <w:r>
        <w:rPr>
          <w:color w:val="008000"/>
          <w:sz w:val="22"/>
        </w:rPr>
        <w:t xml:space="preserve">Jusqu’en 1976, le </w:t>
      </w:r>
      <w:r>
        <w:rPr>
          <w:b/>
          <w:color w:val="008000"/>
          <w:sz w:val="22"/>
        </w:rPr>
        <w:t>FMI</w:t>
      </w:r>
      <w:r>
        <w:rPr>
          <w:color w:val="008000"/>
          <w:sz w:val="22"/>
        </w:rPr>
        <w:t xml:space="preserve"> agissait alors comme le garant du bon fonctionnement du système monétaire de </w:t>
      </w:r>
      <w:r>
        <w:rPr>
          <w:b/>
          <w:color w:val="008000"/>
          <w:sz w:val="22"/>
        </w:rPr>
        <w:t>Bretton Woods</w:t>
      </w:r>
      <w:r>
        <w:rPr>
          <w:color w:val="008000"/>
          <w:sz w:val="22"/>
        </w:rPr>
        <w:t xml:space="preserve">, qui était fondé sur des taux de changes fixes ajustables marginalement, lorsque certains pays se révélaient incapables de maintenir la valeur de leur monnaie, ils pouvaient recourir à des réajustements monétaires, dévaluations ou réé2valutaions,avec l’accrod préalabme du </w:t>
      </w:r>
      <w:r>
        <w:rPr>
          <w:b/>
          <w:color w:val="008000"/>
          <w:sz w:val="22"/>
        </w:rPr>
        <w:t>FMI</w:t>
      </w:r>
      <w:r>
        <w:rPr>
          <w:color w:val="008000"/>
          <w:sz w:val="22"/>
        </w:rPr>
        <w:t>.</w:t>
      </w:r>
    </w:p>
    <w:p>
      <w:pPr>
        <w:spacing w:before="0" w:after="120" w:line="276" w:lineRule="auto"/>
      </w:pPr>
      <w:r>
        <w:rPr>
          <w:sz w:val="22"/>
        </w:rPr>
        <w:t xml:space="preserve">Le </w:t>
      </w:r>
      <w:r>
        <w:rPr>
          <w:b/>
          <w:sz w:val="22"/>
        </w:rPr>
        <w:t>FMI</w:t>
      </w:r>
      <w:r>
        <w:rPr>
          <w:sz w:val="22"/>
        </w:rPr>
        <w:t xml:space="preserve"> servait d’intermédiaire financier au profit des Etats membres, lesquels sont tenus de lui verser annuellement une quote-part dont le montant varie selon la puissance économique du pays, mesurée par le PIB et les volumes de commerce extérieur.</w:t>
      </w:r>
    </w:p>
    <w:p>
      <w:pPr>
        <w:spacing w:before="0" w:after="120" w:line="276" w:lineRule="auto"/>
      </w:pPr>
      <w:r>
        <w:t>( ASSSURANCE DES PAYS )</w:t>
      </w:r>
    </w:p>
    <w:p>
      <w:pPr>
        <w:spacing w:before="0" w:after="120" w:line="276" w:lineRule="auto"/>
      </w:pPr>
      <w:r>
        <w:t>POINT HISTORIQUE</w:t>
      </w:r>
    </w:p>
    <w:p>
      <w:pPr>
        <w:spacing w:before="0" w:after="120" w:line="276" w:lineRule="auto"/>
      </w:pPr>
      <w:r>
        <w:t>Si trop instable on va avoir des nouvelles guerres</w:t>
      </w:r>
    </w:p>
    <w:p>
      <w:pPr>
        <w:spacing w:before="0" w:after="120" w:line="276" w:lineRule="auto"/>
      </w:pPr>
      <w:r>
        <w:t>On va donc s’assurer d’avoir un système financier stable et donc monnaie stable.</w:t>
      </w:r>
    </w:p>
    <w:p>
      <w:pPr>
        <w:spacing w:before="0" w:after="120" w:line="276" w:lineRule="auto"/>
      </w:pPr>
      <w:r>
        <w:rPr>
          <w:sz w:val="22"/>
        </w:rPr>
        <w:t xml:space="preserve">Accord de </w:t>
      </w:r>
      <w:r>
        <w:rPr>
          <w:b/>
          <w:sz w:val="22"/>
        </w:rPr>
        <w:t>Bretton Woods</w:t>
      </w:r>
      <w:r>
        <w:rPr>
          <w:sz w:val="22"/>
        </w:rPr>
        <w:t>, pour éviter que la parité ne varie trop. Chaqu pays décide que 1 DOLLARS = 119 FRANCs, 35$ = 1 once d’or. CHAQUE MONNAIE AVEC UNE PARITE AVEC LE DOLLARS,</w:t>
      </w:r>
    </w:p>
    <w:p>
      <w:pPr>
        <w:spacing w:before="0" w:after="120" w:line="276" w:lineRule="auto"/>
      </w:pPr>
      <w:r>
        <w:rPr>
          <w:sz w:val="22"/>
        </w:rPr>
        <w:t xml:space="preserve">Toutes ces parités soient respectés, si on commence à avoir trop de différences avec le systèmes de </w:t>
      </w:r>
      <w:r>
        <w:rPr>
          <w:b/>
          <w:sz w:val="22"/>
        </w:rPr>
        <w:t>Bretton Woods</w:t>
      </w:r>
      <w:r>
        <w:rPr>
          <w:sz w:val="22"/>
        </w:rPr>
        <w:t>, rachat ou vente de monnaie, pour avoir niveau fixé.</w:t>
      </w:r>
    </w:p>
    <w:p>
      <w:pPr>
        <w:spacing w:before="0" w:after="120" w:line="276" w:lineRule="auto"/>
      </w:pPr>
      <w:r>
        <w:t>Principes fondamentaux</w:t>
      </w:r>
    </w:p>
    <w:p>
      <w:pPr>
        <w:spacing w:before="0" w:after="120" w:line="276" w:lineRule="auto"/>
      </w:pPr>
      <w:r>
        <w:rPr>
          <w:color w:val="008000"/>
        </w:rPr>
        <w:t>DOLLARS COMME REFERENCE</w:t>
      </w:r>
    </w:p>
    <w:p>
      <w:pPr>
        <w:spacing w:before="0" w:after="120" w:line="276" w:lineRule="auto"/>
      </w:pPr>
      <w:r>
        <w:t>CONVERTIBILITE DU DOLLAR EN OR ( 35$ ONCE )</w:t>
      </w:r>
    </w:p>
    <w:p>
      <w:pPr>
        <w:spacing w:before="0" w:after="120" w:line="276" w:lineRule="auto"/>
      </w:pPr>
      <w:r>
        <w:t>TAUX DE CHANGE FIXES MAIS AJUSTABLES</w:t>
      </w:r>
    </w:p>
    <w:p>
      <w:pPr>
        <w:spacing w:before="0" w:after="120" w:line="276" w:lineRule="auto"/>
      </w:pPr>
      <w:r>
        <w:t>INTERDICON DES DEVALUATIONS COMPETITIVES</w:t>
      </w:r>
    </w:p>
    <w:p>
      <w:pPr>
        <w:spacing w:before="0" w:after="120" w:line="276" w:lineRule="auto"/>
      </w:pPr>
      <w:r>
        <w:t>SOUTIEN AUX BALANCES DE PAIEMENTS EN CAS DE DESEQUILIBRE TEMPORAIRE</w:t>
      </w:r>
    </w:p>
    <w:p>
      <w:pPr>
        <w:spacing w:before="0" w:after="120" w:line="276" w:lineRule="auto"/>
      </w:pPr>
      <w:r>
        <w:rPr>
          <w:color w:val="5B9BD5"/>
        </w:rPr>
        <w:t>En cas de déséquilibre de sa balnce des paiements risquant de mancer la aleur externe de sa monnaie, chaque pays membre pouvait obtenir automatiquement 25% de sa quiote-part « droit de tirage », afin de lui permettre de soutenir sa monnaie nationale en achetant celle-ci sur le arché des échanges.</w:t>
      </w:r>
    </w:p>
    <w:p>
      <w:pPr>
        <w:spacing w:before="0" w:after="120" w:line="276" w:lineRule="auto"/>
      </w:pPr>
      <w:r>
        <w:rPr>
          <w:sz w:val="22"/>
        </w:rPr>
        <w:t xml:space="preserve">Si le </w:t>
      </w:r>
      <w:r>
        <w:rPr>
          <w:b/>
          <w:sz w:val="22"/>
        </w:rPr>
        <w:t>FMI</w:t>
      </w:r>
      <w:r>
        <w:rPr>
          <w:sz w:val="22"/>
        </w:rPr>
        <w:t xml:space="preserve"> le jugeait nécessaire, il pouvait prêter à ce pays juqu2’à 125% de sa quote-part.</w:t>
      </w:r>
    </w:p>
    <w:p>
      <w:pPr>
        <w:spacing w:before="0" w:after="120" w:line="276" w:lineRule="auto"/>
      </w:pPr>
      <w:r>
        <w:rPr>
          <w:color w:val="5B9BD5"/>
          <w:sz w:val="22"/>
        </w:rPr>
        <w:t xml:space="preserve">Les droits de tirages spéciaux ( DTS ) ont été créés par le </w:t>
      </w:r>
      <w:r>
        <w:rPr>
          <w:b/>
          <w:color w:val="5B9BD5"/>
          <w:sz w:val="22"/>
        </w:rPr>
        <w:t>FMI</w:t>
      </w:r>
      <w:r>
        <w:rPr>
          <w:color w:val="5B9BD5"/>
          <w:sz w:val="22"/>
        </w:rPr>
        <w:t xml:space="preserve"> en 1969 pour soutenir le système de parités fixes de </w:t>
      </w:r>
      <w:r>
        <w:rPr>
          <w:b/>
          <w:color w:val="5B9BD5"/>
          <w:sz w:val="22"/>
        </w:rPr>
        <w:t>Bretton Woods</w:t>
      </w:r>
      <w:r>
        <w:rPr>
          <w:color w:val="5B9BD5"/>
          <w:sz w:val="22"/>
        </w:rPr>
        <w:t>, Tout pays adhérent au système devit disposer de réserves officielles d’avoirs en or de l’état ou de la banque centrale et devises largement acceptées.</w:t>
      </w:r>
    </w:p>
    <w:p>
      <w:pPr>
        <w:spacing w:before="0" w:after="120" w:line="276" w:lineRule="auto"/>
      </w:pPr>
      <w:r>
        <w:t>Ces réserves sont destinées à racheter sa monnaie nationale sur les marches des changes internationaux, au besoin, pour maintenir son taux de change.</w:t>
      </w:r>
    </w:p>
    <w:p>
      <w:pPr>
        <w:spacing w:before="0" w:after="120" w:line="276" w:lineRule="auto"/>
      </w:pPr>
      <w:r>
        <w:rPr>
          <w:sz w:val="22"/>
        </w:rPr>
        <w:t xml:space="preserve">Le 15 août 1971, les Etats-Unis suspendent la convertibilité de dollar américain en or, mettant ainsi fin au système monétaire prévu par les accords de </w:t>
      </w:r>
      <w:r>
        <w:rPr>
          <w:b/>
          <w:sz w:val="22"/>
        </w:rPr>
        <w:t>Bretton Woods</w:t>
      </w:r>
      <w:r>
        <w:rPr>
          <w:sz w:val="22"/>
        </w:rPr>
        <w:t>. Le système de changes fixe disparait en mars 1973 et le régime des changes flottants est officiellement adopté par les accords de la Jamaïque de janvier 1976.</w:t>
      </w:r>
    </w:p>
    <w:p>
      <w:pPr>
        <w:spacing w:before="0" w:after="120" w:line="276" w:lineRule="auto"/>
      </w:pPr>
      <w:r>
        <w:rPr>
          <w:sz w:val="22"/>
        </w:rPr>
        <w:t xml:space="preserve">Le but du </w:t>
      </w:r>
      <w:r>
        <w:rPr>
          <w:b/>
          <w:sz w:val="22"/>
        </w:rPr>
        <w:t>FMI</w:t>
      </w:r>
      <w:r>
        <w:rPr>
          <w:sz w:val="22"/>
        </w:rPr>
        <w:t xml:space="preserve"> était de soutenir </w:t>
      </w:r>
      <w:r>
        <w:rPr>
          <w:b/>
          <w:sz w:val="22"/>
        </w:rPr>
        <w:t>Bretton Woods</w:t>
      </w:r>
      <w:r>
        <w:rPr>
          <w:sz w:val="22"/>
        </w:rPr>
        <w:t>.</w:t>
      </w:r>
    </w:p>
    <w:p>
      <w:pPr>
        <w:spacing w:before="0" w:after="120" w:line="276" w:lineRule="auto"/>
      </w:pPr>
      <w:r>
        <w:t>Le rôle premier du DTS est devenu quaduc. Maitnetant il exerce deux fonctions :</w:t>
      </w:r>
    </w:p>
    <w:p>
      <w:pPr>
        <w:spacing w:before="0" w:after="120" w:line="276" w:lineRule="auto"/>
      </w:pPr>
      <w:r>
        <w:rPr>
          <w:color w:val="008000"/>
          <w:sz w:val="22"/>
        </w:rPr>
        <w:t xml:space="preserve">Bien que n’étaant pas une monnaie à part entière, il constitue une unité de compte pour le </w:t>
      </w:r>
      <w:r>
        <w:rPr>
          <w:b/>
          <w:color w:val="008000"/>
          <w:sz w:val="22"/>
        </w:rPr>
        <w:t>FMI</w:t>
      </w:r>
      <w:r>
        <w:rPr>
          <w:color w:val="008000"/>
          <w:sz w:val="22"/>
        </w:rPr>
        <w:t xml:space="preserve"> et quelques autres organisations internationales comme la </w:t>
      </w:r>
      <w:r>
        <w:rPr>
          <w:b/>
          <w:color w:val="008000"/>
          <w:sz w:val="22"/>
        </w:rPr>
        <w:t>Banque Mondiale</w:t>
      </w:r>
      <w:r>
        <w:rPr>
          <w:color w:val="008000"/>
          <w:sz w:val="22"/>
        </w:rPr>
        <w:t>.</w:t>
      </w:r>
    </w:p>
    <w:p>
      <w:pPr>
        <w:spacing w:before="0" w:after="120" w:line="276" w:lineRule="auto"/>
      </w:pPr>
      <w:r>
        <w:rPr>
          <w:sz w:val="22"/>
        </w:rPr>
        <w:t xml:space="preserve">Il représente une créance virtuelle sur les monnaies librement utilisables des pays membres du </w:t>
      </w:r>
      <w:r>
        <w:rPr>
          <w:b/>
          <w:sz w:val="22"/>
        </w:rPr>
        <w:t>FMI</w:t>
      </w:r>
      <w:r>
        <w:rPr>
          <w:sz w:val="22"/>
        </w:rPr>
        <w:t>.</w:t>
      </w:r>
    </w:p>
    <w:p>
      <w:pPr>
        <w:spacing w:before="0" w:after="120" w:line="276" w:lineRule="auto"/>
      </w:pPr>
      <w:r>
        <w:rPr>
          <w:color w:val="5B9BD5"/>
          <w:sz w:val="22"/>
        </w:rPr>
        <w:t xml:space="preserve">Les pays détenteurs de DTS peuvent se procurer ces devises en échange de DTS de deux façons ( sur la base d’accords d’échange entre pays membres ou le </w:t>
      </w:r>
      <w:r>
        <w:rPr>
          <w:b/>
          <w:color w:val="5B9BD5"/>
          <w:sz w:val="22"/>
        </w:rPr>
        <w:t>FMI</w:t>
      </w:r>
      <w:r>
        <w:rPr>
          <w:color w:val="5B9BD5"/>
          <w:sz w:val="22"/>
        </w:rPr>
        <w:t xml:space="preserve"> demande à un pays dont la position extérieure est forte d’acquérir des DTS de pays membres dont la position extérieure est faible ).</w:t>
      </w:r>
    </w:p>
    <w:p>
      <w:pPr>
        <w:spacing w:before="0" w:after="120" w:line="276" w:lineRule="auto"/>
      </w:pPr>
      <w:r>
        <w:t>Possible d’obtenir de la vraie monnaie avec les DTS. Par accord ou par équilibrage de positions.</w:t>
      </w:r>
    </w:p>
    <w:p>
      <w:pPr>
        <w:spacing w:before="0" w:after="120" w:line="276" w:lineRule="auto"/>
      </w:pPr>
      <w:r>
        <w:rPr>
          <w:sz w:val="22"/>
        </w:rPr>
        <w:t xml:space="preserve">A partir de 1976 le rôle du </w:t>
      </w:r>
      <w:r>
        <w:rPr>
          <w:b/>
          <w:sz w:val="22"/>
        </w:rPr>
        <w:t>FMI</w:t>
      </w:r>
      <w:r>
        <w:rPr>
          <w:sz w:val="22"/>
        </w:rPr>
        <w:t xml:space="preserve"> Evolue :</w:t>
      </w:r>
    </w:p>
    <w:p>
      <w:pPr>
        <w:spacing w:before="0" w:after="120" w:line="276" w:lineRule="auto"/>
      </w:pPr>
      <w:r>
        <w:t>Soutenir des pays qui font appel à lui ( en raison de difficultés financière, les prêts garantissent leur solvabilité)L’objectif de cette intervention est d’éviter une crise financière globale.</w:t>
      </w:r>
    </w:p>
    <w:p>
      <w:pPr>
        <w:spacing w:before="0" w:after="120" w:line="276" w:lineRule="auto"/>
      </w:pPr>
      <w:r>
        <w:t>-Prêteur de der2nier ressort du système financier international.</w:t>
      </w:r>
    </w:p>
    <w:p>
      <w:pPr>
        <w:spacing w:before="0" w:after="120" w:line="276" w:lineRule="auto"/>
      </w:pPr>
      <w:r>
        <w:t>Garant de la bonne utilisation des fonds alloués à tel ou tel pays. Risque de conflit légitimé. ( quand il prête, c’est de tous pas pays monde, si le pays n’a pas de garantie, risque de légitimité. Il doit garantie les fonds qui relance l’économie.</w:t>
      </w:r>
    </w:p>
    <w:p>
      <w:pPr>
        <w:spacing w:before="0" w:after="120" w:line="276" w:lineRule="auto"/>
      </w:pPr>
      <w:r>
        <w:t>Les pays peuvent menacer de quitter le système.</w:t>
      </w:r>
    </w:p>
    <w:p>
      <w:pPr>
        <w:spacing w:before="0" w:after="120" w:line="276" w:lineRule="auto"/>
      </w:pPr>
      <w:r>
        <w:rPr>
          <w:color w:val="5B9BD5"/>
        </w:rPr>
        <w:t>Engager les réformes qui permettront d’assurer la soutenabilité de la dette les réformes « politiques ou programmes d’ajustement structurel ».</w:t>
      </w:r>
    </w:p>
    <w:p>
      <w:pPr>
        <w:spacing w:before="0" w:after="120" w:line="276" w:lineRule="auto"/>
      </w:pPr>
      <w:r>
        <w:t>Il contraint à appliqué des réformes économiques, argent bien utilisé, et ajustement/politique structuré. Assurer la croissance économique.</w:t>
      </w:r>
    </w:p>
    <w:p>
      <w:pPr>
        <w:spacing w:before="0" w:after="120" w:line="276" w:lineRule="auto"/>
      </w:pPr>
      <w:r>
        <w:rPr>
          <w:sz w:val="22"/>
        </w:rPr>
        <w:t xml:space="preserve">Le </w:t>
      </w:r>
      <w:r>
        <w:rPr>
          <w:b/>
          <w:sz w:val="22"/>
        </w:rPr>
        <w:t>FMI</w:t>
      </w:r>
      <w:r>
        <w:rPr>
          <w:sz w:val="22"/>
        </w:rPr>
        <w:t xml:space="preserve"> à décider de procéder à un renforcement des ses capacités de prêt grâce à un quadruplement de ses ressources qui ont été portées à environ 1 000 milliards de dollars en 2013, contre 250 avant la crise.</w:t>
      </w:r>
    </w:p>
    <w:p>
      <w:pPr>
        <w:spacing w:before="0" w:after="120" w:line="276" w:lineRule="auto"/>
      </w:pPr>
      <w:r>
        <w:rPr>
          <w:sz w:val="22"/>
        </w:rPr>
        <w:t xml:space="preserve">Le </w:t>
      </w:r>
      <w:r>
        <w:rPr>
          <w:b/>
          <w:sz w:val="22"/>
        </w:rPr>
        <w:t>FMI</w:t>
      </w:r>
      <w:r>
        <w:rPr>
          <w:sz w:val="22"/>
        </w:rPr>
        <w:t xml:space="preserve"> a cherché à adapter son offre de prêts aux besoins des pays demandeurs en offrant des crédits de montants plus élevés et en les octroyant plus rapidement.</w:t>
      </w:r>
    </w:p>
    <w:p>
      <w:pPr>
        <w:spacing w:before="0" w:after="120" w:line="276" w:lineRule="auto"/>
      </w:pPr>
      <w:r>
        <w:t>Notion de programme d’ajustement structurelle</w:t>
      </w:r>
    </w:p>
    <w:p>
      <w:pPr>
        <w:spacing w:before="0" w:after="120" w:line="276" w:lineRule="auto"/>
      </w:pPr>
      <w:r>
        <w:rPr>
          <w:sz w:val="22"/>
        </w:rPr>
        <w:t xml:space="preserve">Mesure que demande le </w:t>
      </w:r>
      <w:r>
        <w:rPr>
          <w:b/>
          <w:sz w:val="22"/>
        </w:rPr>
        <w:t>FMI</w:t>
      </w:r>
      <w:r>
        <w:rPr>
          <w:sz w:val="22"/>
        </w:rPr>
        <w:t xml:space="preserve"> pour prêter de l’argent.</w:t>
      </w:r>
    </w:p>
    <w:p>
      <w:pPr>
        <w:spacing w:before="0" w:after="120" w:line="276" w:lineRule="auto"/>
      </w:pPr>
      <w:r>
        <w:t>Conditionnalité des prêts assouplie après 2008</w:t>
      </w:r>
    </w:p>
    <w:p>
      <w:pPr>
        <w:spacing w:before="0" w:after="120" w:line="276" w:lineRule="auto"/>
      </w:pPr>
      <w:r>
        <w:t>Les réformes structurelles ne portent plus systématiquement sur la réduction des déficits ou le durcissement du crédit.</w:t>
      </w:r>
    </w:p>
    <w:p>
      <w:pPr>
        <w:spacing w:before="0" w:after="120" w:line="276" w:lineRule="auto"/>
      </w:pPr>
      <w:r>
        <w:t>Elles sont désormais ciblées sur les secteurs essentiels au redressement économique du pays concerné.</w:t>
      </w:r>
    </w:p>
    <w:p>
      <w:pPr>
        <w:spacing w:before="0" w:after="120" w:line="276" w:lineRule="auto"/>
      </w:pPr>
      <w:r>
        <w:rPr>
          <w:sz w:val="22"/>
        </w:rPr>
        <w:t xml:space="preserve">Le </w:t>
      </w:r>
      <w:r>
        <w:rPr>
          <w:b/>
          <w:sz w:val="22"/>
        </w:rPr>
        <w:t>FMI</w:t>
      </w:r>
      <w:r>
        <w:rPr>
          <w:sz w:val="22"/>
        </w:rPr>
        <w:t xml:space="preserve"> a aussi renforcé sa mission de surveillance de système monétaire international afin d’améliorer la prévention des crises.</w:t>
      </w:r>
    </w:p>
    <w:p>
      <w:pPr>
        <w:spacing w:before="0" w:after="120" w:line="276" w:lineRule="auto"/>
      </w:pPr>
      <w:r>
        <w:rPr>
          <w:color w:val="5B9BD5"/>
        </w:rPr>
        <w:t>On surveille plus les devises pour éviter les crises financières.</w:t>
      </w:r>
    </w:p>
    <w:p>
      <w:pPr>
        <w:spacing w:before="0" w:after="120" w:line="276" w:lineRule="auto"/>
      </w:pPr>
      <w:r>
        <w:rPr>
          <w:color w:val="5B9BD5"/>
          <w:sz w:val="22"/>
        </w:rPr>
        <w:t xml:space="preserve">Les ressources du </w:t>
      </w:r>
      <w:r>
        <w:rPr>
          <w:b/>
          <w:color w:val="5B9BD5"/>
          <w:sz w:val="22"/>
        </w:rPr>
        <w:t>FMI</w:t>
      </w:r>
      <w:r>
        <w:rPr>
          <w:color w:val="5B9BD5"/>
          <w:sz w:val="22"/>
        </w:rPr>
        <w:t xml:space="preserve"> comprennent les quotas part des pays membres, le stock d’or qu’il détient depuis sa création et les emprunts qu’il est habilité à effectuer auprès des pays membres. Cette d2ernière source de revenus est au moins aussi importante que les quotes-parts. Conduit le </w:t>
      </w:r>
      <w:r>
        <w:rPr>
          <w:b/>
          <w:color w:val="5B9BD5"/>
          <w:sz w:val="22"/>
        </w:rPr>
        <w:t>FMI</w:t>
      </w:r>
      <w:r>
        <w:rPr>
          <w:color w:val="5B9BD5"/>
          <w:sz w:val="22"/>
        </w:rPr>
        <w:t xml:space="preserve"> à disposer d’un stock d’or</w:t>
      </w:r>
    </w:p>
    <w:p>
      <w:pPr>
        <w:spacing w:before="0" w:after="120" w:line="276" w:lineRule="auto"/>
      </w:pPr>
      <w:r>
        <w:rPr>
          <w:sz w:val="22"/>
        </w:rPr>
        <w:t xml:space="preserve">Le </w:t>
      </w:r>
      <w:r>
        <w:rPr>
          <w:b/>
          <w:sz w:val="22"/>
        </w:rPr>
        <w:t>FMI</w:t>
      </w:r>
      <w:r>
        <w:rPr>
          <w:sz w:val="22"/>
        </w:rPr>
        <w:t xml:space="preserve"> dispose d’un stock d’or de 2814 tonnes, ce qui fait le troisième détenteur mondial après les états unis et l’Allemagne. Ce stock provient essentiellement de la dotation initiale des pays membres puisqu’il avait été établi, lors de sa création en 1944, ce que ceux-ci devaient régler un quart de leur souscription en or.</w:t>
      </w:r>
    </w:p>
    <w:p>
      <w:pPr>
        <w:spacing w:before="0" w:after="120" w:line="276" w:lineRule="auto"/>
      </w:pPr>
      <w:r>
        <w:rPr>
          <w:sz w:val="22"/>
        </w:rPr>
        <w:t xml:space="preserve">Slide qui explique la quote part. de la contribution au </w:t>
      </w:r>
      <w:r>
        <w:rPr>
          <w:b/>
          <w:sz w:val="22"/>
        </w:rPr>
        <w:t>FMI</w:t>
      </w:r>
      <w:r>
        <w:rPr>
          <w:sz w:val="22"/>
        </w:rPr>
        <w:t>.</w:t>
      </w:r>
    </w:p>
    <w:p>
      <w:pPr>
        <w:spacing w:before="0" w:after="120" w:line="276" w:lineRule="auto"/>
      </w:pPr>
      <w:r>
        <w:t>1er pays monde les US</w:t>
      </w:r>
    </w:p>
    <w:p>
      <w:pPr>
        <w:spacing w:before="0" w:after="120" w:line="276" w:lineRule="auto"/>
      </w:pPr>
      <w:r>
        <w:t>2ème pays Japon.</w:t>
      </w:r>
    </w:p>
    <w:p>
      <w:pPr>
        <w:spacing w:before="0" w:after="120" w:line="276" w:lineRule="auto"/>
      </w:pPr>
      <w:r>
        <w:t>3ème Chine.</w:t>
      </w:r>
    </w:p>
    <w:p>
      <w:pPr>
        <w:spacing w:before="0" w:after="120" w:line="276" w:lineRule="auto"/>
      </w:pPr>
      <w:r>
        <w:t>4ème Allemagne.</w:t>
      </w:r>
    </w:p>
    <w:p>
      <w:pPr>
        <w:spacing w:before="0" w:after="120" w:line="276" w:lineRule="auto"/>
      </w:pPr>
      <w:r>
        <w:t>5ème France.</w:t>
      </w:r>
    </w:p>
    <w:p>
      <w:pPr>
        <w:spacing w:before="0" w:after="120" w:line="276" w:lineRule="auto"/>
      </w:pPr>
      <w:r>
        <w:t>( Assez similaire au classement du PIB )</w:t>
      </w:r>
    </w:p>
    <w:p>
      <w:pPr>
        <w:spacing w:before="0" w:after="120" w:line="276" w:lineRule="auto"/>
      </w:pPr>
      <w:r>
        <w:t>On calcule également le poids du commerce extérieur.</w:t>
      </w:r>
    </w:p>
    <w:p>
      <w:pPr>
        <w:spacing w:before="0" w:after="120" w:line="276" w:lineRule="auto"/>
      </w:pPr>
      <w:r>
        <w:t>AUTERUS A CONNAITRE NOM DE THEORIES</w:t>
      </w:r>
    </w:p>
    <w:p>
      <w:pPr>
        <w:spacing w:before="0" w:after="120" w:line="276" w:lineRule="auto"/>
      </w:pPr>
      <w:r>
        <w:t>MECANISME ET DETAILS A L’ORAL</w:t>
      </w:r>
    </w:p>
    <w:p>
      <w:pPr>
        <w:spacing w:before="0" w:after="120" w:line="276" w:lineRule="auto"/>
      </w:pPr>
      <w:r>
        <w:t>Séance 7. Sans rappel parce qu’exercice de rédaction sur argumentation d’un sujet.</w:t>
      </w:r>
    </w:p>
    <w:p>
      <w:pPr>
        <w:spacing w:before="0" w:after="120" w:line="276" w:lineRule="auto"/>
      </w:pPr>
      <w:r>
        <w:t>Moins de 6 Heures pour finir le cours.</w:t>
      </w:r>
    </w:p>
    <w:p>
      <w:pPr>
        <w:spacing w:before="0" w:after="120" w:line="276" w:lineRule="auto"/>
      </w:pPr>
      <w:r>
        <w:t>Partiel final en décembre.</w:t>
      </w:r>
    </w:p>
    <w:p>
      <w:pPr>
        <w:spacing w:before="0" w:after="120" w:line="276" w:lineRule="auto"/>
      </w:pPr>
      <w:r>
        <w:t>Les ressources donnent un droit proportionnel par rapport au droit de vote.</w:t>
      </w:r>
    </w:p>
    <w:p>
      <w:pPr>
        <w:spacing w:before="0" w:after="120" w:line="276" w:lineRule="auto"/>
      </w:pPr>
      <w:r>
        <w:rPr>
          <w:sz w:val="22"/>
        </w:rPr>
        <w:t xml:space="preserve">Pour chaque membre, la quote part représente la limite maximale des sommes qu’il s’engage à mettre à la disposition du </w:t>
      </w:r>
      <w:r>
        <w:rPr>
          <w:b/>
          <w:sz w:val="22"/>
        </w:rPr>
        <w:t>FMI</w:t>
      </w:r>
      <w:r>
        <w:rPr>
          <w:sz w:val="22"/>
        </w:rPr>
        <w:t xml:space="preserve"> pour financer ses opérations.</w:t>
      </w:r>
    </w:p>
    <w:p>
      <w:pPr>
        <w:spacing w:before="0" w:after="120" w:line="276" w:lineRule="auto"/>
      </w:pPr>
      <w:r>
        <w:rPr>
          <w:sz w:val="22"/>
        </w:rPr>
        <w:t xml:space="preserve">Le </w:t>
      </w:r>
      <w:r>
        <w:rPr>
          <w:b/>
          <w:sz w:val="22"/>
        </w:rPr>
        <w:t>FMI</w:t>
      </w:r>
      <w:r>
        <w:rPr>
          <w:sz w:val="22"/>
        </w:rPr>
        <w:t xml:space="preserve"> ne mobilise qu’une partie des quotes-parts disponibles. Celles des pays membres dont la position extérieure n’est pas jugée suffisamment solide ou qui bénéficient de financements du </w:t>
      </w:r>
      <w:r>
        <w:rPr>
          <w:b/>
          <w:sz w:val="22"/>
        </w:rPr>
        <w:t>FMI</w:t>
      </w:r>
      <w:r>
        <w:rPr>
          <w:sz w:val="22"/>
        </w:rPr>
        <w:t xml:space="preserve"> ne sont pas mobilisables.</w:t>
      </w:r>
    </w:p>
    <w:p>
      <w:pPr>
        <w:spacing w:before="0" w:after="120" w:line="276" w:lineRule="auto"/>
      </w:pPr>
      <w:r>
        <w:rPr>
          <w:sz w:val="22"/>
        </w:rPr>
        <w:t xml:space="preserve">Les Nouveaux accords d’emprunts ou NAE ont été proposés en 1995 à la suite de la crise mexicaine qui avait soulevé des craintes quant aux capacités de mobilisation financière du </w:t>
      </w:r>
      <w:r>
        <w:rPr>
          <w:b/>
          <w:sz w:val="22"/>
        </w:rPr>
        <w:t>FMI</w:t>
      </w:r>
      <w:r>
        <w:rPr>
          <w:sz w:val="22"/>
        </w:rPr>
        <w:t xml:space="preserve"> face à l’importance croissante des mouvements de capitaux sur les marchés financiers mondiaux.</w:t>
      </w:r>
    </w:p>
    <w:p>
      <w:pPr>
        <w:spacing w:before="0" w:after="120" w:line="276" w:lineRule="auto"/>
      </w:pPr>
      <w:r>
        <w:t>Adoptés en 1997 lors de2 la crise asiatique, les NAE sont effectivement entrés en vigueur en novembre 1998 et furent activés pour la première fois en décembre 1998 au profit du Brésil.</w:t>
      </w:r>
    </w:p>
    <w:p>
      <w:pPr>
        <w:spacing w:before="0" w:after="120" w:line="276" w:lineRule="auto"/>
      </w:pPr>
      <w:r>
        <w:rPr>
          <w:sz w:val="22"/>
        </w:rPr>
        <w:t xml:space="preserve">Fin 2025, l’ensemble des ressources mobilisables du </w:t>
      </w:r>
      <w:r>
        <w:rPr>
          <w:b/>
          <w:sz w:val="22"/>
        </w:rPr>
        <w:t>FMI</w:t>
      </w:r>
      <w:r>
        <w:rPr>
          <w:sz w:val="22"/>
        </w:rPr>
        <w:t xml:space="preserve"> monte à environ 1018,8 milliards de DTS , soit près de 1 212 milliards d’euros ( au cours en vigueur ).</w:t>
      </w:r>
    </w:p>
    <w:p>
      <w:pPr>
        <w:spacing w:before="0" w:after="120" w:line="276" w:lineRule="auto"/>
      </w:pPr>
      <w:r>
        <w:t>Quotes part plus importantes que les NAE 715,7 VS 303,1. En milliards de DTS.</w:t>
      </w:r>
    </w:p>
    <w:p>
      <w:pPr>
        <w:spacing w:before="0" w:after="120" w:line="276" w:lineRule="auto"/>
      </w:pPr>
      <w:r>
        <w:t>Un DTS c’est environ 1.20 1.18.</w:t>
      </w:r>
    </w:p>
    <w:p>
      <w:pPr>
        <w:spacing w:before="0" w:after="120" w:line="276" w:lineRule="auto"/>
      </w:pPr>
      <w:r>
        <w:t>Les pays qui ont des positions extérieur faibles ont leur quote pas qui est épargné.</w:t>
      </w:r>
    </w:p>
    <w:p>
      <w:pPr>
        <w:spacing w:before="0" w:after="120" w:line="276" w:lineRule="auto"/>
      </w:pPr>
      <w:r>
        <w:rPr>
          <w:sz w:val="22"/>
        </w:rPr>
        <w:t xml:space="preserve">Le </w:t>
      </w:r>
      <w:r>
        <w:rPr>
          <w:b/>
          <w:sz w:val="22"/>
        </w:rPr>
        <w:t>FMI</w:t>
      </w:r>
      <w:r>
        <w:rPr>
          <w:sz w:val="22"/>
        </w:rPr>
        <w:t xml:space="preserve"> n’a pas le droit d’utiliser les quotes part si il a prêté de l’argent à ce pays.</w:t>
      </w:r>
    </w:p>
    <w:p>
      <w:pPr>
        <w:spacing w:before="0" w:after="120" w:line="276" w:lineRule="auto"/>
      </w:pPr>
      <w:r>
        <w:rPr>
          <w:sz w:val="22"/>
        </w:rPr>
        <w:t xml:space="preserve">Comment fonctionne le </w:t>
      </w:r>
      <w:r>
        <w:rPr>
          <w:b/>
          <w:sz w:val="22"/>
        </w:rPr>
        <w:t>FMI</w:t>
      </w:r>
      <w:r>
        <w:rPr>
          <w:sz w:val="22"/>
        </w:rPr>
        <w:t xml:space="preserve"> ??</w:t>
      </w:r>
    </w:p>
    <w:p>
      <w:pPr>
        <w:spacing w:before="0" w:after="120" w:line="276" w:lineRule="auto"/>
      </w:pPr>
      <w:r>
        <w:t>Au sommet on a l</w:t>
      </w:r>
    </w:p>
    <w:p>
      <w:pPr>
        <w:spacing w:before="0" w:after="120" w:line="276" w:lineRule="auto"/>
      </w:pPr>
      <w:r>
        <w:t>e conseil des gouverneurs</w:t>
      </w:r>
    </w:p>
    <w:p>
      <w:pPr>
        <w:spacing w:before="0" w:after="120" w:line="276" w:lineRule="auto"/>
      </w:pPr>
      <w:r>
        <w:t>Conseil d’administrations</w:t>
      </w:r>
    </w:p>
    <w:p>
      <w:pPr>
        <w:spacing w:before="0" w:after="120" w:line="276" w:lineRule="auto"/>
      </w:pPr>
      <w:r>
        <w:t>Directeur général Autorité Nationales</w:t>
      </w:r>
    </w:p>
    <w:p>
      <w:pPr>
        <w:spacing w:before="0" w:after="120" w:line="276" w:lineRule="auto"/>
      </w:pPr>
      <w:r>
        <w:t>Personnel</w:t>
      </w:r>
    </w:p>
    <w:p>
      <w:pPr>
        <w:spacing w:before="0" w:after="120" w:line="276" w:lineRule="auto"/>
      </w:pPr>
      <w:r>
        <w:rPr>
          <w:sz w:val="22"/>
        </w:rPr>
        <w:t xml:space="preserve">Le conseil des gouverneurs est l’organe de décision suprême du </w:t>
      </w:r>
      <w:r>
        <w:rPr>
          <w:b/>
          <w:sz w:val="22"/>
        </w:rPr>
        <w:t>FMI</w:t>
      </w:r>
      <w:r>
        <w:rPr>
          <w:sz w:val="22"/>
        </w:rPr>
        <w:t>, Il est composé d’un gouverneur et d’un gouverneur suppléant pour chaque pays membre. Le gouverneur est nommé par les pays membres : il s’agit le plus souvent du ministre des Finances ou du dirigeant de la Banque centrale. Le Conseil des Gouverneurs se réunit une fois par an.</w:t>
      </w:r>
    </w:p>
    <w:p>
      <w:pPr>
        <w:spacing w:before="0" w:after="120" w:line="276" w:lineRule="auto"/>
      </w:pPr>
      <w:r>
        <w:rPr>
          <w:sz w:val="22"/>
        </w:rPr>
        <w:t xml:space="preserve">Un conseil tranche sur les décisions, et composition par soucis de </w:t>
      </w:r>
      <w:r>
        <w:rPr>
          <w:b/>
          <w:sz w:val="22"/>
        </w:rPr>
        <w:t>gouvernance</w:t>
      </w:r>
      <w:r>
        <w:rPr>
          <w:sz w:val="22"/>
        </w:rPr>
        <w:t>.</w:t>
      </w:r>
    </w:p>
    <w:p>
      <w:pPr>
        <w:spacing w:before="0" w:after="120" w:line="276" w:lineRule="auto"/>
      </w:pPr>
      <w:r>
        <w:rPr>
          <w:sz w:val="22"/>
        </w:rPr>
        <w:t xml:space="preserve">Les 10 premiers pays qui représentent les contributions au </w:t>
      </w:r>
      <w:r>
        <w:rPr>
          <w:b/>
          <w:sz w:val="22"/>
        </w:rPr>
        <w:t>FMI</w:t>
      </w:r>
      <w:r>
        <w:rPr>
          <w:sz w:val="22"/>
        </w:rPr>
        <w:t xml:space="preserve"> disposent de la majorité des droits de vote alors que le </w:t>
      </w:r>
      <w:r>
        <w:rPr>
          <w:b/>
          <w:sz w:val="22"/>
        </w:rPr>
        <w:t>FMI</w:t>
      </w:r>
      <w:r>
        <w:rPr>
          <w:sz w:val="22"/>
        </w:rPr>
        <w:t xml:space="preserve"> compte 189 pays membres.</w:t>
      </w:r>
    </w:p>
    <w:p>
      <w:pPr>
        <w:spacing w:before="0" w:after="120" w:line="276" w:lineRule="auto"/>
      </w:pPr>
      <w:r>
        <w:rPr>
          <w:sz w:val="22"/>
        </w:rPr>
        <w:t xml:space="preserve">Par ailleurs, certains dirigeants des pays en développement s’insurgent contre la pratique qui consiste à désigner au poste de directeur général du </w:t>
      </w:r>
      <w:r>
        <w:rPr>
          <w:b/>
          <w:sz w:val="22"/>
        </w:rPr>
        <w:t>FMI</w:t>
      </w:r>
      <w:r>
        <w:rPr>
          <w:sz w:val="22"/>
        </w:rPr>
        <w:t xml:space="preserve"> un Européen et voudraient y mettre un terme.</w:t>
      </w:r>
    </w:p>
    <w:p>
      <w:pPr>
        <w:spacing w:before="0" w:after="120" w:line="276" w:lineRule="auto"/>
      </w:pPr>
      <w:r>
        <w:rPr>
          <w:color w:val="008000"/>
        </w:rPr>
        <w:t>Elle est également critiquée parce qu’elle est injuste envers les autres grands pays du monde comme le Brésil ( 9è PIB), L’inde ( 5ème PIB ) ou la chine 2ème PIB.</w:t>
      </w:r>
    </w:p>
    <w:p>
      <w:pPr>
        <w:spacing w:before="0" w:after="120" w:line="276" w:lineRule="auto"/>
      </w:pPr>
      <w:r>
        <w:rPr>
          <w:sz w:val="22"/>
        </w:rPr>
        <w:t xml:space="preserve">Certains estiment qu’il joue en quelque sorte un rôle de pompier pyromane dont les interventions peuvent à la fois inquiéter les investisseurs internationaux au sujet du pays bénéficiaire, et donc les faire se détourner de ce pays, mais aussi provoquer l’excès inverse, les investisseurs pouvant être incités à prendre trop de risques sachant que le </w:t>
      </w:r>
      <w:r>
        <w:rPr>
          <w:b/>
          <w:sz w:val="22"/>
        </w:rPr>
        <w:t>FMI</w:t>
      </w:r>
      <w:r>
        <w:rPr>
          <w:sz w:val="22"/>
        </w:rPr>
        <w:t xml:space="preserve"> interviendra si un défaut de paiement du pays à lieu.</w:t>
      </w:r>
    </w:p>
    <w:p>
      <w:pPr>
        <w:spacing w:before="0" w:after="120" w:line="276" w:lineRule="auto"/>
      </w:pPr>
      <w:r>
        <w:t>Nous reste ensuite à voir la BM et les think tanks.</w:t>
      </w:r>
    </w:p>
    <w:p>
      <w:pPr>
        <w:spacing w:before="0" w:after="120" w:line="276" w:lineRule="auto"/>
      </w:pPr>
      <w:r>
        <w:t>Interventions dans les pays en développement ont aggravé la pauvreté et les dettes des pays en supprimant ou diminuant la capité d’intervention de ces Etats.</w:t>
      </w:r>
    </w:p>
    <w:p>
      <w:pPr>
        <w:spacing w:before="0" w:after="120" w:line="276" w:lineRule="auto"/>
      </w:pPr>
      <w:r>
        <w:t>Standardisation des préconcassons structurel, sans analyser en profondeur la structure de chacun.</w:t>
      </w:r>
    </w:p>
    <w:p>
      <w:pPr>
        <w:spacing w:before="0" w:after="120" w:line="276" w:lineRule="auto"/>
      </w:pPr>
      <w:r>
        <w:t>Le « consensus de Washington » ouverture aux capitaux étrangers et au commerce mondial, privatisation des entreprises publiques et l’austérité budgétaire.</w:t>
      </w:r>
    </w:p>
    <w:p>
      <w:pPr>
        <w:spacing w:before="0" w:after="120" w:line="276" w:lineRule="auto"/>
      </w:pPr>
      <w:r>
        <w:rPr>
          <w:sz w:val="22"/>
        </w:rPr>
        <w:t xml:space="preserve">La raison de ce nom est qu’il y a une entente entre le </w:t>
      </w:r>
      <w:r>
        <w:rPr>
          <w:b/>
          <w:sz w:val="22"/>
        </w:rPr>
        <w:t>FMI</w:t>
      </w:r>
      <w:r>
        <w:rPr>
          <w:sz w:val="22"/>
        </w:rPr>
        <w:t>, les US et la BM.</w:t>
      </w:r>
    </w:p>
    <w:p>
      <w:pPr>
        <w:spacing w:before="0" w:after="120" w:line="276" w:lineRule="auto"/>
      </w:pPr>
      <w:r>
        <w:t>On va imposer les mêmes mesures.</w:t>
      </w:r>
    </w:p>
    <w:p>
      <w:pPr>
        <w:spacing w:before="0" w:after="120" w:line="276" w:lineRule="auto"/>
      </w:pPr>
      <w:r>
        <w:rPr>
          <w:color w:val="008000"/>
          <w:sz w:val="22"/>
        </w:rPr>
        <w:t xml:space="preserve">L’économiste américain Joseph Stiglitz, prix Nobel d’économie en 2001 et ancien chef économiste e la </w:t>
      </w:r>
      <w:r>
        <w:rPr>
          <w:b/>
          <w:color w:val="008000"/>
          <w:sz w:val="22"/>
        </w:rPr>
        <w:t>Banque mondiale</w:t>
      </w:r>
      <w:r>
        <w:rPr>
          <w:color w:val="008000"/>
          <w:sz w:val="22"/>
        </w:rPr>
        <w:t xml:space="preserve"> a notamment développé ces critiques dans son livre « La grande désillusion publié en 2002.</w:t>
      </w:r>
    </w:p>
    <w:p>
      <w:pPr>
        <w:spacing w:before="0" w:after="120" w:line="276" w:lineRule="auto"/>
      </w:pPr>
      <w:r>
        <w:t>J.Stiglitz y dénonce le bilan des politiques imposées par le consensus de Washington : développement lent et richesse inégalement répartie</w:t>
      </w:r>
    </w:p>
    <w:p>
      <w:pPr>
        <w:spacing w:before="0" w:after="120" w:line="276" w:lineRule="auto"/>
      </w:pPr>
      <w:r>
        <w:rPr>
          <w:sz w:val="22"/>
        </w:rPr>
        <w:t xml:space="preserve">Il considère que si le </w:t>
      </w:r>
      <w:r>
        <w:rPr>
          <w:b/>
          <w:sz w:val="22"/>
        </w:rPr>
        <w:t>FMI</w:t>
      </w:r>
      <w:r>
        <w:rPr>
          <w:sz w:val="22"/>
        </w:rPr>
        <w:t xml:space="preserve"> a correctement diagnostiqué les crises financières d’Amérique latine dans les années 1980… Il a eu les mêmes exigences en Asie.</w:t>
      </w:r>
    </w:p>
    <w:p>
      <w:pPr>
        <w:spacing w:before="0" w:after="120" w:line="276" w:lineRule="auto"/>
      </w:pPr>
      <w:r>
        <w:t>Politiques inappropriées ont aggravé la crise.</w:t>
      </w:r>
    </w:p>
    <w:p>
      <w:pPr>
        <w:spacing w:before="0" w:after="120" w:line="276" w:lineRule="auto"/>
      </w:pPr>
      <w:r>
        <w:rPr>
          <w:sz w:val="22"/>
        </w:rPr>
        <w:t xml:space="preserve">Interventions du </w:t>
      </w:r>
      <w:r>
        <w:rPr>
          <w:b/>
          <w:sz w:val="22"/>
        </w:rPr>
        <w:t>FMI</w:t>
      </w:r>
      <w:r>
        <w:rPr>
          <w:sz w:val="22"/>
        </w:rPr>
        <w:t xml:space="preserve"> 4 cas.</w:t>
      </w:r>
    </w:p>
    <w:p>
      <w:pPr>
        <w:spacing w:before="0" w:after="120" w:line="276" w:lineRule="auto"/>
      </w:pPr>
      <w:r>
        <w:t>Mexique 1982,</w:t>
      </w:r>
    </w:p>
    <w:p>
      <w:pPr>
        <w:spacing w:before="0" w:after="120" w:line="276" w:lineRule="auto"/>
      </w:pPr>
      <w:r>
        <w:t>En 1981, le cours du pétrole chute fortement entrainant une baisse sensible des recettes issues des exportations du Mexique. L’économie du pays, qui dépend largement de ces exportations de pétrole, se contracte. Les recettes fiscales diminuent alors que les déficits accumulés depuis le milieu des années 70 ne cessent de se creuser.</w:t>
      </w:r>
    </w:p>
    <w:p>
      <w:pPr>
        <w:spacing w:before="0" w:after="120" w:line="276" w:lineRule="auto"/>
      </w:pPr>
      <w:r>
        <w:t>Incapable de faire face à l’échéance du paiement de sa dette. Le Mexique réclame un délai supplémentaire à ses créanciers. La dette totale du pays s’élève à 86 milliards de dollars soit 70% de son PIB. Elle est essentiellement détenue par des banques étrangères.</w:t>
      </w:r>
    </w:p>
    <w:p>
      <w:pPr>
        <w:spacing w:before="0" w:after="120" w:line="276" w:lineRule="auto"/>
      </w:pPr>
      <w:r>
        <w:rPr>
          <w:sz w:val="22"/>
        </w:rPr>
        <w:t xml:space="preserve">Le Fonds monétaire international ( </w:t>
      </w:r>
      <w:r>
        <w:rPr>
          <w:b/>
          <w:sz w:val="22"/>
        </w:rPr>
        <w:t>FMI</w:t>
      </w:r>
      <w:r>
        <w:rPr>
          <w:sz w:val="22"/>
        </w:rPr>
        <w:t xml:space="preserve"> ) et la Banque des règlements internationaux ( BRI acceptent de prêter 8 milliards de dollars en urgence à une double condition que : cet argent serve à rembourser les banques privées étrangères</w:t>
      </w:r>
    </w:p>
    <w:p>
      <w:pPr>
        <w:spacing w:before="0" w:after="120" w:line="276" w:lineRule="auto"/>
      </w:pPr>
      <w:r>
        <w:t>Le Mexique adopte des mesures d’ajustement</w:t>
      </w:r>
    </w:p>
    <w:p>
      <w:pPr>
        <w:spacing w:before="0" w:after="120" w:line="276" w:lineRule="auto"/>
      </w:pPr>
      <w:r>
        <w:rPr>
          <w:color w:val="5B9BD5"/>
        </w:rPr>
        <w:t>Le Mexique accepte, dévalue sa monnaie, augmente les taux d’intérêts, réduit les dépenses publiques et sauve les banques privées du pays de la faillite et les nationalisant.</w:t>
      </w:r>
    </w:p>
    <w:p>
      <w:pPr>
        <w:spacing w:before="0" w:after="120" w:line="276" w:lineRule="auto"/>
      </w:pPr>
      <w:r>
        <w:rPr>
          <w:sz w:val="22"/>
        </w:rPr>
        <w:t xml:space="preserve">Exemple de réussite du </w:t>
      </w:r>
      <w:r>
        <w:rPr>
          <w:b/>
          <w:sz w:val="22"/>
        </w:rPr>
        <w:t>FMI</w:t>
      </w:r>
      <w:r>
        <w:rPr>
          <w:sz w:val="22"/>
        </w:rPr>
        <w:t xml:space="preserve"> car il a surmonté la crise.</w:t>
      </w:r>
    </w:p>
    <w:p>
      <w:pPr>
        <w:spacing w:before="0" w:after="120" w:line="276" w:lineRule="auto"/>
      </w:pPr>
      <w:r>
        <w:t>Asie du sud-est 1997.</w:t>
      </w:r>
    </w:p>
    <w:p>
      <w:pPr>
        <w:spacing w:before="0" w:after="120" w:line="276" w:lineRule="auto"/>
      </w:pPr>
      <w:r>
        <w:t>L’éclatement de la bulle finacière en Thaïlande provoque la chute de la bourse et la fuite des capitaux du pays. En réaction les autorités thaïlandaises décident de laisser flotter leur monnaie qui jusque-là était arrimée au dollar américain.</w:t>
      </w:r>
    </w:p>
    <w:p>
      <w:pPr>
        <w:spacing w:before="0" w:after="120" w:line="276" w:lineRule="auto"/>
      </w:pPr>
      <w:r>
        <w:rPr>
          <w:color w:val="5B9BD5"/>
        </w:rPr>
        <w:t>Cette décision amène les spéculateurs à attaquer les autres devises des pays asiatiques qui sont rattachés au dollar américain ( Phillipines,Malaisie, Indonésie. )</w:t>
      </w:r>
    </w:p>
    <w:p>
      <w:pPr>
        <w:spacing w:before="0" w:after="120" w:line="276" w:lineRule="auto"/>
      </w:pPr>
      <w:r>
        <w:rPr>
          <w:color w:val="5B9BD5"/>
          <w:sz w:val="22"/>
        </w:rPr>
        <w:t xml:space="preserve">En l’absence d’intervention immédiate du </w:t>
      </w:r>
      <w:r>
        <w:rPr>
          <w:b/>
          <w:color w:val="5B9BD5"/>
          <w:sz w:val="22"/>
        </w:rPr>
        <w:t>FMI</w:t>
      </w:r>
      <w:r>
        <w:rPr>
          <w:color w:val="5B9BD5"/>
          <w:sz w:val="22"/>
        </w:rPr>
        <w:t>, la défiance des investisseurs à l’égard de l’ensemble des devises des pays du sud-est asiatique se propage. La Corée du Sud, Singapour ,Taiwan et Hong Kong, sont touchés à leur tour.</w:t>
      </w:r>
    </w:p>
    <w:p>
      <w:pPr>
        <w:spacing w:before="0" w:after="120" w:line="276" w:lineRule="auto"/>
      </w:pPr>
      <w:r>
        <w:t>Les fuites de capitaux s’accélèrent et les économies des pays asiatiques tombent en récession en raison de la succession de faillites bancaires et de grandes entreprises qui s’étaient endettées en dollars.</w:t>
      </w:r>
    </w:p>
    <w:p>
      <w:pPr>
        <w:spacing w:before="0" w:after="120" w:line="276" w:lineRule="auto"/>
      </w:pPr>
      <w:r>
        <w:rPr>
          <w:sz w:val="22"/>
        </w:rPr>
        <w:t xml:space="preserve">Le </w:t>
      </w:r>
      <w:r>
        <w:rPr>
          <w:b/>
          <w:sz w:val="22"/>
        </w:rPr>
        <w:t>FMI</w:t>
      </w:r>
      <w:r>
        <w:rPr>
          <w:sz w:val="22"/>
        </w:rPr>
        <w:t xml:space="preserve"> intervient après plusieurs mois de crise. Il accorde des prêts pour un montant total de 37 milliards de dollars à la Thaïlande, à la Corée du Sud, à l’Indonésie et aux Philippines.</w:t>
      </w:r>
    </w:p>
    <w:p>
      <w:pPr>
        <w:spacing w:before="0" w:after="120" w:line="276" w:lineRule="auto"/>
      </w:pPr>
      <w:r>
        <w:rPr>
          <w:sz w:val="22"/>
        </w:rPr>
        <w:t xml:space="preserve">Quand un pays rencontre un cirse le système financiers est mis en cause avec retrait de capitaux. Les gens qui prêtent veulent récupérer l’argent du PAYS. C’est pour ça que le </w:t>
      </w:r>
      <w:r>
        <w:rPr>
          <w:b/>
          <w:sz w:val="22"/>
        </w:rPr>
        <w:t>FMI</w:t>
      </w:r>
      <w:r>
        <w:rPr>
          <w:sz w:val="22"/>
        </w:rPr>
        <w:t xml:space="preserve"> intervient.</w:t>
      </w:r>
    </w:p>
    <w:p>
      <w:pPr>
        <w:spacing w:before="0" w:after="120" w:line="276" w:lineRule="auto"/>
      </w:pPr>
      <w:r>
        <w:t>Turquie en 2000.</w:t>
      </w:r>
    </w:p>
    <w:p>
      <w:pPr>
        <w:spacing w:before="0" w:after="120" w:line="276" w:lineRule="auto"/>
      </w:pPr>
      <w:r>
        <w:t>La banque centrale turque intervient pour éviter la faillite de plusieurs banques affectées par la baisse brutale du marché des bons du Trésor, elle-même provoquée par des ventes massives de la part de la Demirbank qui se trouvait à court de liquidités.</w:t>
      </w:r>
    </w:p>
    <w:p>
      <w:pPr>
        <w:spacing w:before="0" w:after="120" w:line="276" w:lineRule="auto"/>
      </w:pPr>
      <w:r>
        <w:rPr>
          <w:sz w:val="22"/>
        </w:rPr>
        <w:t xml:space="preserve">Cette intervention a suscité des craintes des investisseurs internationaux quant à la solidité du système bancaire turc et les sorties de capitaux se sont accélérées, poussant les autorités à demander l’assistance du </w:t>
      </w:r>
      <w:r>
        <w:rPr>
          <w:b/>
          <w:sz w:val="22"/>
        </w:rPr>
        <w:t>FMI</w:t>
      </w:r>
      <w:r>
        <w:rPr>
          <w:sz w:val="22"/>
        </w:rPr>
        <w:t xml:space="preserve"> qui lui a consenti une aide de 11 milliards de dollars.</w:t>
      </w:r>
    </w:p>
    <w:p>
      <w:pPr>
        <w:spacing w:before="0" w:after="120" w:line="276" w:lineRule="auto"/>
      </w:pPr>
      <w:r>
        <w:t>Grèce en 2011.</w:t>
      </w:r>
    </w:p>
    <w:p>
      <w:pPr>
        <w:spacing w:before="0" w:after="120" w:line="276" w:lineRule="auto"/>
      </w:pPr>
      <w:r>
        <w:t>En arrivant au pouvoir en octobre 2009, le Premier Ministre Georges Papandeou découvre un déficit de 12.9% et une dette publique équivalant à 115% du PIB, niveaux qui se situent bien au-delà des critères de convergence exigée pour les pays membres de la zone euro mais qui jusqu’alors avaient été masqués par les autorités grecques.</w:t>
      </w:r>
    </w:p>
    <w:p>
      <w:pPr>
        <w:spacing w:before="0" w:after="120" w:line="276" w:lineRule="auto"/>
      </w:pPr>
      <w:r>
        <w:t>Ce décalage est le résultat d’une fraude discale massive, d’une économie souterraine qui représente un cinquième du PIB, de dépenses publiques bien supérieurs aux moyens de l’Etat. L’exécutif s’engage à ramener son déficit public à 8.7% pour fin 2010 mais peine à convaincre ses partenaires européens.</w:t>
      </w:r>
    </w:p>
    <w:p>
      <w:pPr>
        <w:spacing w:before="0" w:after="120" w:line="276" w:lineRule="auto"/>
      </w:pPr>
      <w:r>
        <w:rPr>
          <w:sz w:val="22"/>
        </w:rPr>
        <w:t xml:space="preserve">Afin d’éviter le défaut de paiement sur sa dette, Athènes doit se tourner vers l’Union européenne et le </w:t>
      </w:r>
      <w:r>
        <w:rPr>
          <w:b/>
          <w:sz w:val="22"/>
        </w:rPr>
        <w:t>FMI</w:t>
      </w:r>
      <w:r>
        <w:rPr>
          <w:sz w:val="22"/>
        </w:rPr>
        <w:t xml:space="preserve">. Ceux-ci accordent à a Grèce en mai 2010 une aide financière de 110 milliards d’euros sur trois ans. Dont 30 milliards de la part du </w:t>
      </w:r>
      <w:r>
        <w:rPr>
          <w:b/>
          <w:sz w:val="22"/>
        </w:rPr>
        <w:t>FMI</w:t>
      </w:r>
      <w:r>
        <w:rPr>
          <w:sz w:val="22"/>
        </w:rPr>
        <w:t xml:space="preserve"> ( seuls 20 milliards seront utilisées).</w:t>
      </w:r>
    </w:p>
    <w:p>
      <w:pPr>
        <w:spacing w:before="0" w:after="120" w:line="276" w:lineRule="auto"/>
      </w:pPr>
      <w:r>
        <w:t>En 2011, un nouveau prêt de 28 milliards sur 4 ans. Situation aggravée à la récession.</w:t>
      </w:r>
    </w:p>
    <w:p>
      <w:pPr>
        <w:spacing w:before="0" w:after="120" w:line="276" w:lineRule="auto"/>
      </w:pPr>
      <w:r>
        <w:t>En mai 2011, il apparaît que la Grèce ne pourra pas emprunter sur les marchés en 2012 et que ne nouveaux financements doivent être trouvés. En effet, le pays n’arrive pas à réduire la fraude fiscale et voit sa récession aggravée par l’austérité.</w:t>
      </w:r>
    </w:p>
    <w:p>
      <w:pPr>
        <w:spacing w:before="0" w:after="120" w:line="276" w:lineRule="auto"/>
      </w:pPr>
      <w:r>
        <w:rPr>
          <w:sz w:val="22"/>
        </w:rPr>
        <w:t xml:space="preserve">Les Européens et le </w:t>
      </w:r>
      <w:r>
        <w:rPr>
          <w:b/>
          <w:sz w:val="22"/>
        </w:rPr>
        <w:t>FMI</w:t>
      </w:r>
      <w:r>
        <w:rPr>
          <w:sz w:val="22"/>
        </w:rPr>
        <w:t xml:space="preserve"> qui redoutent qu’un défaut de la Grèce ne vienne provoquer une nouvelle tourmente financière sont prêts à venir en aide au pays. Le </w:t>
      </w:r>
      <w:r>
        <w:rPr>
          <w:b/>
          <w:sz w:val="22"/>
        </w:rPr>
        <w:t>FMI</w:t>
      </w:r>
      <w:r>
        <w:rPr>
          <w:sz w:val="22"/>
        </w:rPr>
        <w:t xml:space="preserve"> accorde un nouveau programme de prêts allant jusqu’à 28 milliards d’euros sur 4 ans.</w:t>
      </w:r>
    </w:p>
    <w:p>
      <w:pPr>
        <w:spacing w:before="0" w:after="120" w:line="276" w:lineRule="auto"/>
      </w:pPr>
      <w:r>
        <w:t>Sujet de réflexion. Une correction, liberté d’expression sachant</w:t>
      </w:r>
    </w:p>
    <w:p>
      <w:pPr>
        <w:spacing w:before="0" w:after="120" w:line="276" w:lineRule="auto"/>
      </w:pPr>
      <w:r>
        <w:rPr>
          <w:sz w:val="22"/>
        </w:rPr>
        <w:t xml:space="preserve">Comment le </w:t>
      </w:r>
      <w:r>
        <w:rPr>
          <w:b/>
          <w:sz w:val="22"/>
        </w:rPr>
        <w:t>FMI</w:t>
      </w:r>
      <w:r>
        <w:rPr>
          <w:sz w:val="22"/>
        </w:rPr>
        <w:t xml:space="preserve"> favorise la stabilité économique mondiale ?</w:t>
      </w:r>
    </w:p>
    <w:p>
      <w:pPr>
        <w:spacing w:before="0" w:after="120" w:line="276" w:lineRule="auto"/>
      </w:pPr>
      <w:r>
        <w:t>Accroche ensuite, Contexte/Enjeux pas la même chose. Histoire de faits/Pensées économiques.</w:t>
      </w:r>
    </w:p>
    <w:p>
      <w:pPr>
        <w:spacing w:before="0" w:after="120" w:line="276" w:lineRule="auto"/>
      </w:pPr>
      <w:r>
        <w:t>Pourquoi le sujet est intéressant ? Contexte et Enjeux doivent réponde à ça.</w:t>
      </w:r>
    </w:p>
    <w:p>
      <w:pPr>
        <w:spacing w:before="0" w:after="120" w:line="276" w:lineRule="auto"/>
      </w:pPr>
      <w:r>
        <w:t>Important de poser un contexte/enjeux. Que sont les enjeux, proposer</w:t>
      </w:r>
    </w:p>
    <w:p>
      <w:pPr>
        <w:spacing w:before="0" w:after="120" w:line="276" w:lineRule="auto"/>
      </w:pPr>
      <w:r>
        <w:t>Le fait que les interventions peuvent rassurer les investisseurs</w:t>
      </w:r>
    </w:p>
    <w:p>
      <w:pPr>
        <w:spacing w:before="0" w:after="120" w:line="276" w:lineRule="auto"/>
      </w:pPr>
      <w:r>
        <w:t>Propagation d’une crise.</w:t>
      </w:r>
    </w:p>
    <w:p>
      <w:pPr>
        <w:spacing w:before="0" w:after="120" w:line="276" w:lineRule="auto"/>
      </w:pPr>
      <w:r>
        <w:t>Garantie une continuité de la croissance économique.</w:t>
      </w:r>
    </w:p>
    <w:p>
      <w:pPr>
        <w:spacing w:before="0" w:after="120" w:line="276" w:lineRule="auto"/>
      </w:pPr>
      <w:r>
        <w:t>Mal appréhension du sujet. Si le sujet évoque la stabilité économique mondiale. Doit parler de stabilité économique MONDI6ALE. Pas juste des pays.</w:t>
      </w:r>
    </w:p>
    <w:p>
      <w:pPr>
        <w:spacing w:before="0" w:after="120" w:line="276" w:lineRule="auto"/>
      </w:pPr>
      <w:r>
        <w:t>Bien traité chaque terme du sujet. Chaque termes est important.</w:t>
      </w:r>
    </w:p>
    <w:p>
      <w:pPr>
        <w:spacing w:before="0" w:after="120" w:line="276" w:lineRule="auto"/>
      </w:pPr>
      <w:r>
        <w:t>Correction potentielle :</w:t>
      </w:r>
    </w:p>
    <w:p>
      <w:pPr>
        <w:spacing w:before="0" w:after="120" w:line="276" w:lineRule="auto"/>
      </w:pPr>
      <w:r>
        <w:t>Presque une partie mais pas vraiment.</w:t>
      </w:r>
    </w:p>
    <w:p>
      <w:pPr>
        <w:spacing w:before="0" w:after="120" w:line="276" w:lineRule="auto"/>
      </w:pPr>
      <w:r>
        <w:rPr>
          <w:color w:val="5B9BD5"/>
          <w:sz w:val="22"/>
        </w:rPr>
        <w:t xml:space="preserve">Le </w:t>
      </w:r>
      <w:r>
        <w:rPr>
          <w:b/>
          <w:color w:val="5B9BD5"/>
          <w:sz w:val="22"/>
        </w:rPr>
        <w:t>FMI</w:t>
      </w:r>
      <w:r>
        <w:rPr>
          <w:color w:val="5B9BD5"/>
          <w:sz w:val="22"/>
        </w:rPr>
        <w:t xml:space="preserve"> conseille les pays membres sur les politiques économiques et financières qui visent à promouvoir la stabilité, à réduire la vulnérabilité aux crises, à encourager une croissance durable et à relever le niveau de vie de leurs populations.</w:t>
      </w:r>
    </w:p>
    <w:p>
      <w:pPr>
        <w:spacing w:before="0" w:after="120" w:line="276" w:lineRule="auto"/>
      </w:pPr>
      <w:r>
        <w:rPr>
          <w:color w:val="5B9BD5"/>
        </w:rPr>
        <w:t>Il suit également de près les tendances économiques qui ont une incidence sur la santé du système monétaire et financier international et facilité le dialogue entre les Etats membres sur les conséquences que leurs politiques peuvent entraîner à l’échelle mondiale.</w:t>
      </w:r>
    </w:p>
    <w:p>
      <w:pPr>
        <w:spacing w:before="0" w:after="120" w:line="276" w:lineRule="auto"/>
      </w:pPr>
      <w:r>
        <w:rPr>
          <w:sz w:val="22"/>
        </w:rPr>
        <w:t xml:space="preserve">Outre ces activités de surveillance, le </w:t>
      </w:r>
      <w:r>
        <w:rPr>
          <w:b/>
          <w:sz w:val="22"/>
        </w:rPr>
        <w:t>FMI</w:t>
      </w:r>
      <w:r>
        <w:rPr>
          <w:sz w:val="22"/>
        </w:rPr>
        <w:t xml:space="preserve"> fournit une assistance technique aux pays membres pour les aider à renforcer leur capacité institutionnelle, et il met des ressources à leur disposition pour faciliter l’ajustement en acs de crise de balance des paiements.</w:t>
      </w:r>
    </w:p>
    <w:p>
      <w:pPr>
        <w:spacing w:before="0" w:after="120" w:line="276" w:lineRule="auto"/>
      </w:pPr>
      <w:r>
        <w:rPr>
          <w:color w:val="008000"/>
        </w:rPr>
        <w:t>Promouvoir la stabilité économique revient notamment à prévenir les crises économiques et financières, les fortes fluctuations de l’activité économique, les poussées d’inflation et la volatilité excessive des marchés des changes et financiers.</w:t>
      </w:r>
    </w:p>
    <w:p>
      <w:pPr>
        <w:spacing w:before="0" w:after="120" w:line="276" w:lineRule="auto"/>
      </w:pPr>
      <w:r>
        <w:t>L’instabilité peut accroître l’incertitude, décourager l’investissement, faire obstacle à la croissance et compromettre les niveaux de vie. Une économie de marché dynamique est nécessairement soumise à une certaine volatilité et à des changements structurels progressufs.</w:t>
      </w:r>
    </w:p>
    <w:p>
      <w:pPr>
        <w:spacing w:before="0" w:after="120" w:line="276" w:lineRule="auto"/>
      </w:pPr>
      <w:r>
        <w:t>Pour les décideurs, le défi consiste à réduire autant de possible l’instabilité dans leur propre pays et à l’étranger sans diminuer la capacité de l’économie d’améliorer les niveaux de vie en favorisant la productivité, la création d’emplois et la croissance durable.</w:t>
      </w:r>
    </w:p>
    <w:p>
      <w:pPr>
        <w:spacing w:before="0" w:after="120" w:line="276" w:lineRule="auto"/>
      </w:pPr>
      <w:r>
        <w:rPr>
          <w:color w:val="008000"/>
        </w:rPr>
        <w:t>La stabilité éco et financière est un souci à la fois national et multilatéral. Comme le montrent les récentes crises financières, les économies nationales sont devenues de plus en plus interdépendances. Les vulnérabilités peuvent se propager avec davantage de facilité dans. Je n’ai pas la suite…</w:t>
      </w:r>
    </w:p>
    <w:p>
      <w:pPr>
        <w:spacing w:before="0" w:after="120" w:line="276" w:lineRule="auto"/>
      </w:pPr>
      <w:r>
        <w:rPr>
          <w:sz w:val="22"/>
        </w:rPr>
        <w:t xml:space="preserve">En quoi consiste l’assistance du </w:t>
      </w:r>
      <w:r>
        <w:rPr>
          <w:b/>
          <w:sz w:val="22"/>
        </w:rPr>
        <w:t>FMI</w:t>
      </w:r>
      <w:r>
        <w:rPr>
          <w:sz w:val="22"/>
        </w:rPr>
        <w:t xml:space="preserve"> ?</w:t>
      </w:r>
    </w:p>
    <w:p>
      <w:pPr>
        <w:spacing w:before="0" w:after="120" w:line="276" w:lineRule="auto"/>
      </w:pPr>
      <w:r>
        <w:rPr>
          <w:sz w:val="22"/>
        </w:rPr>
        <w:t xml:space="preserve">Le </w:t>
      </w:r>
      <w:r>
        <w:rPr>
          <w:b/>
          <w:sz w:val="22"/>
        </w:rPr>
        <w:t>FMI</w:t>
      </w:r>
      <w:r>
        <w:rPr>
          <w:sz w:val="22"/>
        </w:rPr>
        <w:t xml:space="preserve"> aide les pays membres à mener des politiques solides et adaptés en exerçant ses activités principales que sont la surveillance, l’assistance technique et les opérations.</w:t>
      </w:r>
    </w:p>
    <w:p>
      <w:pPr>
        <w:spacing w:before="0" w:after="120" w:line="276" w:lineRule="auto"/>
      </w:pPr>
      <w:r>
        <w:rPr>
          <w:sz w:val="22"/>
        </w:rPr>
        <w:t xml:space="preserve">Amener une problématique. Comment le </w:t>
      </w:r>
      <w:r>
        <w:rPr>
          <w:b/>
          <w:sz w:val="22"/>
        </w:rPr>
        <w:t>FMI</w:t>
      </w:r>
      <w:r>
        <w:rPr>
          <w:sz w:val="22"/>
        </w:rPr>
        <w:t xml:space="preserve"> aide ?</w:t>
      </w:r>
    </w:p>
    <w:p>
      <w:pPr>
        <w:spacing w:before="0" w:after="120" w:line="276" w:lineRule="auto"/>
      </w:pPr>
      <w:r>
        <w:t>Dérouler avec changement d’échelle.</w:t>
      </w:r>
    </w:p>
    <w:p>
      <w:pPr>
        <w:spacing w:before="0" w:after="120" w:line="276" w:lineRule="auto"/>
      </w:pPr>
      <w:r>
        <w:t>National.</w:t>
      </w:r>
    </w:p>
    <w:p>
      <w:pPr>
        <w:spacing w:before="0" w:after="120" w:line="276" w:lineRule="auto"/>
      </w:pPr>
      <w:r>
        <w:t>A-Consultations avec les pays membres ( pays par pays )</w:t>
      </w:r>
    </w:p>
    <w:p>
      <w:pPr>
        <w:spacing w:before="0" w:after="120" w:line="276" w:lineRule="auto"/>
      </w:pPr>
      <w:r>
        <w:rPr>
          <w:sz w:val="22"/>
        </w:rPr>
        <w:t xml:space="preserve">Le </w:t>
      </w:r>
      <w:r>
        <w:rPr>
          <w:b/>
          <w:sz w:val="22"/>
        </w:rPr>
        <w:t>FMI</w:t>
      </w:r>
      <w:r>
        <w:rPr>
          <w:sz w:val="22"/>
        </w:rPr>
        <w:t xml:space="preserve"> surveille la santé économique de ses pays membres de consultations régulières.</w:t>
      </w:r>
    </w:p>
    <w:p>
      <w:pPr>
        <w:spacing w:before="0" w:after="120" w:line="276" w:lineRule="auto"/>
      </w:pPr>
      <w:r>
        <w:rPr>
          <w:sz w:val="22"/>
        </w:rPr>
        <w:t xml:space="preserve">Les services du </w:t>
      </w:r>
      <w:r>
        <w:rPr>
          <w:b/>
          <w:sz w:val="22"/>
        </w:rPr>
        <w:t>FMI</w:t>
      </w:r>
      <w:r>
        <w:rPr>
          <w:sz w:val="22"/>
        </w:rPr>
        <w:t xml:space="preserve"> évaluent les risques et facteurs de vulnérabilité.</w:t>
      </w:r>
    </w:p>
    <w:p>
      <w:pPr>
        <w:spacing w:before="0" w:after="120" w:line="276" w:lineRule="auto"/>
      </w:pPr>
      <w:r>
        <w:rPr>
          <w:sz w:val="22"/>
        </w:rPr>
        <w:t xml:space="preserve">Le </w:t>
      </w:r>
      <w:r>
        <w:rPr>
          <w:b/>
          <w:sz w:val="22"/>
        </w:rPr>
        <w:t>FMI</w:t>
      </w:r>
      <w:r>
        <w:rPr>
          <w:sz w:val="22"/>
        </w:rPr>
        <w:t xml:space="preserve"> fournit des conseils de politique générale.</w:t>
      </w:r>
    </w:p>
    <w:p>
      <w:pPr>
        <w:spacing w:before="0" w:after="120" w:line="276" w:lineRule="auto"/>
      </w:pPr>
      <w:r>
        <w:rPr>
          <w:sz w:val="22"/>
        </w:rPr>
        <w:t xml:space="preserve">Le </w:t>
      </w:r>
      <w:r>
        <w:rPr>
          <w:b/>
          <w:sz w:val="22"/>
        </w:rPr>
        <w:t>FMI</w:t>
      </w:r>
      <w:r>
        <w:rPr>
          <w:sz w:val="22"/>
        </w:rPr>
        <w:t xml:space="preserve"> évalue comment les pays se conforment aux normes et codes de pratiques optimales internationalement acceptées dans une dizaine de domaines d’action.</w:t>
      </w:r>
    </w:p>
    <w:p>
      <w:pPr>
        <w:spacing w:before="0" w:after="120" w:line="276" w:lineRule="auto"/>
      </w:pPr>
      <w:r>
        <w:t>B- Surveillance dans une optique plus vaste ( pays pour pays )</w:t>
      </w:r>
    </w:p>
    <w:p>
      <w:pPr>
        <w:spacing w:before="0" w:after="120" w:line="276" w:lineRule="auto"/>
      </w:pPr>
      <w:r>
        <w:rPr>
          <w:sz w:val="22"/>
        </w:rPr>
        <w:t xml:space="preserve">Le </w:t>
      </w:r>
      <w:r>
        <w:rPr>
          <w:b/>
          <w:sz w:val="22"/>
        </w:rPr>
        <w:t>FMI</w:t>
      </w:r>
      <w:r>
        <w:rPr>
          <w:sz w:val="22"/>
        </w:rPr>
        <w:t xml:space="preserve"> publie à intervalles réguliers les Perspectives de l’économie mondiale, leur équivalent au niveau régional</w:t>
      </w:r>
    </w:p>
    <w:p>
      <w:pPr>
        <w:spacing w:before="0" w:after="120" w:line="276" w:lineRule="auto"/>
      </w:pPr>
      <w:r>
        <w:rPr>
          <w:sz w:val="22"/>
        </w:rPr>
        <w:t xml:space="preserve">Grave au large éventail de ses membres, le </w:t>
      </w:r>
      <w:r>
        <w:rPr>
          <w:b/>
          <w:sz w:val="22"/>
        </w:rPr>
        <w:t>FMI</w:t>
      </w:r>
      <w:r>
        <w:rPr>
          <w:sz w:val="22"/>
        </w:rPr>
        <w:t xml:space="preserve"> occupe une place de choix pour faciliter les débats multilatéraux.</w:t>
      </w:r>
    </w:p>
    <w:p>
      <w:pPr>
        <w:spacing w:before="0" w:after="120" w:line="276" w:lineRule="auto"/>
      </w:pPr>
      <w:r>
        <w:rPr>
          <w:sz w:val="22"/>
        </w:rPr>
        <w:t xml:space="preserve">A cet égard, le </w:t>
      </w:r>
      <w:r>
        <w:rPr>
          <w:b/>
          <w:sz w:val="22"/>
        </w:rPr>
        <w:t>FMI</w:t>
      </w:r>
      <w:r>
        <w:rPr>
          <w:sz w:val="22"/>
        </w:rPr>
        <w:t xml:space="preserve"> travaille avec le Groupe des Vingt pays avancés et émergents pour évaluer la cohésion des politiques de ce groupe de pays au regard de l’objectif d’une croissance soutenue et équilibrée de l’économie mondiale.</w:t>
      </w:r>
    </w:p>
    <w:p>
      <w:pPr>
        <w:spacing w:before="0" w:after="120" w:line="276" w:lineRule="auto"/>
      </w:pPr>
      <w:r>
        <w:rPr>
          <w:sz w:val="22"/>
        </w:rPr>
        <w:t xml:space="preserve">Le </w:t>
      </w:r>
      <w:r>
        <w:rPr>
          <w:b/>
          <w:sz w:val="22"/>
        </w:rPr>
        <w:t>FMI</w:t>
      </w:r>
      <w:r>
        <w:rPr>
          <w:sz w:val="22"/>
        </w:rPr>
        <w:t xml:space="preserve"> a revu son mandat de surveillance à la lumière des crises mondiales. Il a adopté un certain nb de réformes,</w:t>
      </w:r>
    </w:p>
    <w:p>
      <w:pPr>
        <w:spacing w:before="0" w:after="120" w:line="276" w:lineRule="auto"/>
      </w:pPr>
      <w:r>
        <w:rPr>
          <w:sz w:val="22"/>
        </w:rPr>
        <w:t xml:space="preserve">Le </w:t>
      </w:r>
      <w:r>
        <w:rPr>
          <w:b/>
          <w:sz w:val="22"/>
        </w:rPr>
        <w:t>FMI</w:t>
      </w:r>
      <w:r>
        <w:rPr>
          <w:sz w:val="22"/>
        </w:rPr>
        <w:t xml:space="preserve"> a aussi approfondi son analyse des réformes structurelles cruciales sur le plan macroéconomique, et des questions aux inégalités pour aider les pays à promouvoir une croissance durable et inclusive.</w:t>
      </w:r>
    </w:p>
    <w:p>
      <w:pPr>
        <w:spacing w:before="0" w:after="120" w:line="276" w:lineRule="auto"/>
      </w:pPr>
      <w:r>
        <w:rPr>
          <w:sz w:val="22"/>
        </w:rPr>
        <w:t xml:space="preserve">Ne pas réduire l’institution à son but. </w:t>
      </w:r>
      <w:r>
        <w:rPr>
          <w:b/>
          <w:sz w:val="22"/>
        </w:rPr>
        <w:t>INSEE</w:t>
      </w:r>
      <w:r>
        <w:rPr>
          <w:sz w:val="22"/>
        </w:rPr>
        <w:t xml:space="preserve"> on a beaucoup creuser dessus</w:t>
      </w:r>
    </w:p>
    <w:p>
      <w:pPr>
        <w:spacing w:before="0" w:after="120" w:line="276" w:lineRule="auto"/>
      </w:pPr>
      <w:r>
        <w:t>C-Les opérations complémentaires</w:t>
      </w:r>
    </w:p>
    <w:p>
      <w:pPr>
        <w:spacing w:before="0" w:after="120" w:line="276" w:lineRule="auto"/>
      </w:pPr>
      <w:r>
        <w:rPr>
          <w:sz w:val="22"/>
        </w:rPr>
        <w:t xml:space="preserve">Données : Face à la crise financière, le </w:t>
      </w:r>
      <w:r>
        <w:rPr>
          <w:b/>
          <w:sz w:val="22"/>
        </w:rPr>
        <w:t>FMI</w:t>
      </w:r>
      <w:r>
        <w:rPr>
          <w:sz w:val="22"/>
        </w:rPr>
        <w:t xml:space="preserve"> travaille en collab avec les pays membres etc pour combler les lacunes statistiques</w:t>
      </w:r>
    </w:p>
    <w:p>
      <w:pPr>
        <w:spacing w:before="0" w:after="120" w:line="276" w:lineRule="auto"/>
      </w:pPr>
      <w:r>
        <w:rPr>
          <w:sz w:val="22"/>
        </w:rPr>
        <w:t xml:space="preserve">Assistance technique : le </w:t>
      </w:r>
      <w:r>
        <w:rPr>
          <w:b/>
          <w:sz w:val="22"/>
        </w:rPr>
        <w:t>FMI</w:t>
      </w:r>
      <w:r>
        <w:rPr>
          <w:sz w:val="22"/>
        </w:rPr>
        <w:t xml:space="preserve"> aide les pays membres à renforcer les moyens dont ils disposent pour formuler et exécuter des politiques économiques saines.</w:t>
      </w:r>
    </w:p>
    <w:p>
      <w:pPr>
        <w:spacing w:before="0" w:after="120" w:line="276" w:lineRule="auto"/>
      </w:pPr>
      <w:r>
        <w:t>Opérations de prêts : même les meilleures politiques économiques ne sauraient éliminer complètenemnt l’instabilité ou empêcher les crises.</w:t>
      </w:r>
    </w:p>
    <w:p>
      <w:pPr>
        <w:spacing w:before="0" w:after="120" w:line="276" w:lineRule="auto"/>
      </w:pPr>
      <w:r>
        <w:rPr>
          <w:color w:val="5B9BD5"/>
          <w:sz w:val="22"/>
        </w:rPr>
        <w:t xml:space="preserve">Si un pays membre se trouve en proie à une crise éconoique de balance de paiements, le </w:t>
      </w:r>
      <w:r>
        <w:rPr>
          <w:b/>
          <w:color w:val="5B9BD5"/>
          <w:sz w:val="22"/>
        </w:rPr>
        <w:t>FMI</w:t>
      </w:r>
      <w:r>
        <w:rPr>
          <w:color w:val="5B9BD5"/>
          <w:sz w:val="22"/>
        </w:rPr>
        <w:t xml:space="preserve"> peut lui fournir une aide financière à l’appui de programmes économiques qui permettront de corriger les problèmes macroéco fondamentaux, de limiter les perturbations de l’économie nationale et mondiale et qui contribueront à rétablir la confiance, la stabilité et la croissance.</w:t>
      </w:r>
    </w:p>
    <w:p>
      <w:pPr>
        <w:spacing w:before="0" w:after="120" w:line="276" w:lineRule="auto"/>
      </w:pPr>
      <w:r>
        <w:rPr>
          <w:color w:val="008000"/>
          <w:sz w:val="22"/>
        </w:rPr>
        <w:t xml:space="preserve">En outre ; le </w:t>
      </w:r>
      <w:r>
        <w:rPr>
          <w:b/>
          <w:color w:val="008000"/>
          <w:sz w:val="22"/>
        </w:rPr>
        <w:t>FMI</w:t>
      </w:r>
      <w:r>
        <w:rPr>
          <w:color w:val="008000"/>
          <w:sz w:val="22"/>
        </w:rPr>
        <w:t xml:space="preserve"> fournit fournit des lignes de crédit de précaution aux pays membres dont les fondamentaux sont solides comme moyen de prévention des crises.</w:t>
      </w:r>
    </w:p>
    <w:p>
      <w:pPr>
        <w:spacing w:before="0" w:after="120" w:line="276" w:lineRule="auto"/>
      </w:pPr>
      <w:r>
        <w:t>Impérativement mettre des exemples ( chiffres, quels types de conseils )</w:t>
      </w:r>
    </w:p>
    <w:p>
      <w:pPr>
        <w:spacing w:before="0" w:after="120" w:line="276" w:lineRule="auto"/>
      </w:pPr>
      <w:r>
        <w:t>Besoin d’illustrer. Affirmation Explication Illustration.</w:t>
      </w:r>
    </w:p>
    <w:p>
      <w:pPr>
        <w:spacing w:before="0" w:after="120" w:line="276" w:lineRule="auto"/>
      </w:pPr>
      <w:r>
        <w:rPr>
          <w:b/>
          <w:sz w:val="22"/>
        </w:rPr>
        <w:t>Banque mondiale</w:t>
      </w:r>
      <w:r>
        <w:rPr>
          <w:sz w:val="22"/>
        </w:rPr>
        <w:t xml:space="preserve"> : généralités</w:t>
      </w:r>
    </w:p>
    <w:p>
      <w:pPr>
        <w:spacing w:before="0" w:after="120" w:line="276" w:lineRule="auto"/>
      </w:pPr>
      <w:r>
        <w:rPr>
          <w:sz w:val="22"/>
        </w:rPr>
        <w:t xml:space="preserve">La </w:t>
      </w:r>
      <w:r>
        <w:rPr>
          <w:b/>
          <w:sz w:val="22"/>
        </w:rPr>
        <w:t>banque mondiale</w:t>
      </w:r>
      <w:r>
        <w:rPr>
          <w:sz w:val="22"/>
        </w:rPr>
        <w:t xml:space="preserve"> est une institution internationale créée le 27 décembre 1945. Complémentaire du (</w:t>
      </w:r>
      <w:r>
        <w:rPr>
          <w:b/>
          <w:sz w:val="22"/>
        </w:rPr>
        <w:t>FMI</w:t>
      </w:r>
      <w:r>
        <w:rPr>
          <w:sz w:val="22"/>
        </w:rPr>
        <w:t xml:space="preserve"> )elle avait pour but initial d’aider l’Europe et le japon à procéder à leur reconstruction à l’issue de la Seconde Guerre mondiale.</w:t>
      </w:r>
    </w:p>
    <w:p>
      <w:pPr>
        <w:spacing w:before="0" w:after="120" w:line="276" w:lineRule="auto"/>
      </w:pPr>
      <w:r>
        <w:t>Siège de la BM à Washington.</w:t>
      </w:r>
    </w:p>
    <w:p>
      <w:pPr>
        <w:spacing w:before="0" w:after="120" w:line="276" w:lineRule="auto"/>
      </w:pPr>
      <w:r>
        <w:t>A son origine, elle se cofondait avec la Banque internationale pour la reconstruction et le développement ( BIRD ) qui est le nom qui lui avait été officiellement attrivué à sa création. Ajd, la banque mondaile est un groupe qui réunit</w:t>
      </w:r>
    </w:p>
    <w:p>
      <w:pPr>
        <w:spacing w:before="0" w:after="120" w:line="276" w:lineRule="auto"/>
      </w:pPr>
      <w:r>
        <w:t>La SFI ( 1956 ), la SID( 1960 ) ,le CIRD( 1966 ), l4’AMGI 1988.</w:t>
      </w:r>
    </w:p>
    <w:p>
      <w:pPr>
        <w:spacing w:before="0" w:after="120" w:line="276" w:lineRule="auto"/>
      </w:pPr>
      <w:r>
        <w:t>Aider en sortie de guerre.</w:t>
      </w:r>
    </w:p>
    <w:p>
      <w:pPr>
        <w:spacing w:before="0" w:after="120" w:line="276" w:lineRule="auto"/>
      </w:pPr>
      <w:r>
        <w:t>Adj. ; le rôle principal est de lutter contre la pauvreté mondiale. Le premier prêt a été accordé à la France. Et ensuite on se tourne vers les pays en besoins, pas forcément touché par la guerre.( Amérique latine, Afrique et Asie.)</w:t>
      </w:r>
    </w:p>
    <w:p>
      <w:pPr>
        <w:spacing w:before="0" w:after="120" w:line="276" w:lineRule="auto"/>
      </w:pPr>
      <w:r>
        <w:t>Premier prêt 1947 France. ( Rapport avec le plan Marshall )</w:t>
      </w:r>
    </w:p>
    <w:p>
      <w:pPr>
        <w:spacing w:before="0" w:after="120" w:line="276" w:lineRule="auto"/>
      </w:pPr>
      <w:r>
        <w:t>Reconstruction guerre</w:t>
      </w:r>
    </w:p>
    <w:p>
      <w:pPr>
        <w:spacing w:before="0" w:after="120" w:line="276" w:lineRule="auto"/>
      </w:pPr>
      <w:r>
        <w:t>Premier prêt plus pour financer infrastructures et ensuite plus prêts pour aide alimentaire .</w:t>
      </w:r>
    </w:p>
    <w:p>
      <w:pPr>
        <w:spacing w:before="0" w:after="120" w:line="276" w:lineRule="auto"/>
      </w:pPr>
      <w:r>
        <w:t>1950 la BM a été amenée à financer des projets de construction de grandes infrastructures tels que des barrages, des réseaux d’électricité, des systèmes d’irrigation ou encore des routes.</w:t>
      </w:r>
    </w:p>
    <w:p>
      <w:pPr>
        <w:spacing w:before="0" w:after="120" w:line="276" w:lineRule="auto"/>
      </w:pPr>
      <w:r>
        <w:t>Puis dansa les 70, but contre la pauvreté, on finance de plus en plus de la production alimentaire ( industrie agroalimentaire dans les pays rural en dev)</w:t>
      </w:r>
    </w:p>
    <w:p>
      <w:pPr>
        <w:spacing w:before="0" w:after="120" w:line="276" w:lineRule="auto"/>
      </w:pPr>
      <w:r>
        <w:t>Ajd elle poursuit deux objectifs : mettre fin à l’extrême pauvreté dans le monde en l’espace d’une génération et promouvoir une prospérité partagée entre pays en développement et pays développées.</w:t>
      </w:r>
    </w:p>
    <w:p>
      <w:pPr>
        <w:spacing w:before="0" w:after="120" w:line="276" w:lineRule="auto"/>
      </w:pPr>
      <w:r>
        <w:rPr>
          <w:sz w:val="22"/>
        </w:rPr>
        <w:t xml:space="preserve">En tant qu’institution internationale, la </w:t>
      </w:r>
      <w:r>
        <w:rPr>
          <w:b/>
          <w:sz w:val="22"/>
        </w:rPr>
        <w:t>Banque mondiale</w:t>
      </w:r>
      <w:r>
        <w:rPr>
          <w:sz w:val="22"/>
        </w:rPr>
        <w:t xml:space="preserve"> intervient au profit des pays en développement en octroyant à ceux qui lui en font la demande des prêts assortis de faibles taux d’intérêt, des crédits sans intérêt ou encore des dons.</w:t>
      </w:r>
    </w:p>
    <w:p>
      <w:pPr>
        <w:spacing w:before="0" w:after="120" w:line="276" w:lineRule="auto"/>
      </w:pPr>
      <w:r>
        <w:t>Elle accorde également sa garantie pour couvrir le risque de défaut de paiement du service de la datte d’un Etat qui emprunte sur les marchés financiers. Elle se porte garante.</w:t>
      </w:r>
    </w:p>
    <w:p>
      <w:pPr>
        <w:spacing w:before="0" w:after="120" w:line="276" w:lineRule="auto"/>
      </w:pPr>
      <w:r>
        <w:t>Elle intervient aussi en faveur des entreprises privées des pays en dév, soit sous forme de prise de participation, soit sous forme de garantie destinée à couvrir le risque de crédit pour les banques prêteuses de fonds.</w:t>
      </w:r>
    </w:p>
    <w:p>
      <w:pPr>
        <w:spacing w:before="0" w:after="120" w:line="276" w:lineRule="auto"/>
      </w:pPr>
      <w:r>
        <w:rPr>
          <w:sz w:val="22"/>
        </w:rPr>
        <w:t xml:space="preserve">La </w:t>
      </w:r>
      <w:r>
        <w:rPr>
          <w:b/>
          <w:sz w:val="22"/>
        </w:rPr>
        <w:t>Banque mondiale</w:t>
      </w:r>
      <w:r>
        <w:rPr>
          <w:sz w:val="22"/>
        </w:rPr>
        <w:t xml:space="preserve"> intervient également en appui aux pays en développement sous la forme des conseils stratégiques, d’études d’analyses et d’assistance technique. Ces interventions constituent d’ailleurs souvent un préalable à des opérations de financement de la Banque.</w:t>
      </w:r>
    </w:p>
    <w:p>
      <w:pPr>
        <w:spacing w:before="0" w:after="120" w:line="276" w:lineRule="auto"/>
      </w:pPr>
      <w:r>
        <w:t>62.3Mds. Asie,Amériques latine,Europe et Asie centrale, Asie de l’est et pacifique, Afrique subsaharienne, Moyen-Orient et Afrique du Nord, Asie du Sud.</w:t>
      </w:r>
    </w:p>
    <w:p>
      <w:pPr>
        <w:spacing w:before="0" w:after="120" w:line="276" w:lineRule="auto"/>
      </w:pPr>
      <w:r>
        <w:t>10.7,5.8,7.5,18.4,8.2,11.7.</w:t>
      </w:r>
    </w:p>
    <w:p>
      <w:pPr>
        <w:spacing w:before="0" w:after="120" w:line="276" w:lineRule="auto"/>
      </w:pPr>
      <w:r>
        <w:rPr>
          <w:sz w:val="22"/>
        </w:rPr>
        <w:t xml:space="preserve">Confirme le changement d’objectif de la </w:t>
      </w:r>
      <w:r>
        <w:rPr>
          <w:b/>
          <w:sz w:val="22"/>
        </w:rPr>
        <w:t>banque mondiale</w:t>
      </w:r>
      <w:r>
        <w:rPr>
          <w:sz w:val="22"/>
        </w:rPr>
        <w:t xml:space="preserve"> ( aider les pays en dev )</w:t>
      </w:r>
    </w:p>
    <w:p>
      <w:pPr>
        <w:spacing w:before="0" w:after="120" w:line="276" w:lineRule="auto"/>
      </w:pPr>
      <w:r>
        <w:t>Questions de besoins primaire.</w:t>
      </w:r>
    </w:p>
    <w:p>
      <w:pPr>
        <w:spacing w:before="0" w:after="120" w:line="276" w:lineRule="auto"/>
      </w:pPr>
      <w:r>
        <w:rPr>
          <w:sz w:val="22"/>
        </w:rPr>
        <w:t xml:space="preserve">Coopération BM et </w:t>
      </w:r>
      <w:r>
        <w:rPr>
          <w:b/>
          <w:sz w:val="22"/>
        </w:rPr>
        <w:t>FMI</w:t>
      </w:r>
    </w:p>
    <w:p>
      <w:pPr>
        <w:spacing w:before="0" w:after="120" w:line="276" w:lineRule="auto"/>
      </w:pPr>
      <w:r>
        <w:rPr>
          <w:sz w:val="22"/>
        </w:rPr>
        <w:t xml:space="preserve">Dans le cadre d’un concordat signé en 1989, la </w:t>
      </w:r>
      <w:r>
        <w:rPr>
          <w:b/>
          <w:sz w:val="22"/>
        </w:rPr>
        <w:t>banque mondiale</w:t>
      </w:r>
      <w:r>
        <w:rPr>
          <w:sz w:val="22"/>
        </w:rPr>
        <w:t xml:space="preserve"> et le Fonds monétaire international ( </w:t>
      </w:r>
      <w:r>
        <w:rPr>
          <w:b/>
          <w:sz w:val="22"/>
        </w:rPr>
        <w:t>FMI</w:t>
      </w:r>
      <w:r>
        <w:rPr>
          <w:sz w:val="22"/>
        </w:rPr>
        <w:t xml:space="preserve"> ) collaborent afin d’assurer une plus grande efficacité de l’aide fournie aux pays membres, Ainsi ; les évaluations du </w:t>
      </w:r>
      <w:r>
        <w:rPr>
          <w:b/>
          <w:sz w:val="22"/>
        </w:rPr>
        <w:t>FMI</w:t>
      </w:r>
      <w:r>
        <w:rPr>
          <w:sz w:val="22"/>
        </w:rPr>
        <w:t xml:space="preserve"> sur la situation et la politique économique d’un pays sont prises en compte dans l’évaluation des projets de développements ou de réforme réalisée par BM.</w:t>
      </w:r>
    </w:p>
    <w:p>
      <w:pPr>
        <w:spacing w:before="0" w:after="120" w:line="276" w:lineRule="auto"/>
      </w:pPr>
      <w:r>
        <w:t>Les deux institutions s’aident entre elles dans la collecte de data.</w:t>
      </w:r>
    </w:p>
    <w:p>
      <w:pPr>
        <w:spacing w:before="0" w:after="120" w:line="276" w:lineRule="auto"/>
      </w:pPr>
      <w:r>
        <w:rPr>
          <w:sz w:val="22"/>
        </w:rPr>
        <w:t xml:space="preserve">Fusion des missions quand le </w:t>
      </w:r>
      <w:r>
        <w:rPr>
          <w:b/>
          <w:sz w:val="22"/>
        </w:rPr>
        <w:t>FMI</w:t>
      </w:r>
      <w:r>
        <w:rPr>
          <w:sz w:val="22"/>
        </w:rPr>
        <w:t xml:space="preserve"> va formuler des préconisations pour un pays, si la BM intervient elle va prendre en compte ces préconisations.</w:t>
      </w:r>
    </w:p>
    <w:p>
      <w:pPr>
        <w:spacing w:before="0" w:after="120" w:line="276" w:lineRule="auto"/>
      </w:pPr>
      <w:r>
        <w:rPr>
          <w:sz w:val="22"/>
        </w:rPr>
        <w:t xml:space="preserve">Ressources de la </w:t>
      </w:r>
      <w:r>
        <w:rPr>
          <w:b/>
          <w:sz w:val="22"/>
        </w:rPr>
        <w:t>Banque mondiale</w:t>
      </w:r>
    </w:p>
    <w:p>
      <w:pPr>
        <w:spacing w:before="0" w:after="120" w:line="276" w:lineRule="auto"/>
      </w:pPr>
      <w:r>
        <w:rPr>
          <w:sz w:val="22"/>
        </w:rPr>
        <w:t xml:space="preserve">Pour financer ses interventions en faveur des pays en développement, la </w:t>
      </w:r>
      <w:r>
        <w:rPr>
          <w:b/>
          <w:sz w:val="22"/>
        </w:rPr>
        <w:t>Banque mondiale</w:t>
      </w:r>
      <w:r>
        <w:rPr>
          <w:sz w:val="22"/>
        </w:rPr>
        <w:t xml:space="preserve"> procède à des emprunts obligataires sur les marchés financiers mondiaux. En 2019, elle a levé des fonds à hauteur de 54 milliards de dollars via des émissions obligataires libellées en 27 monnaies différentes.</w:t>
      </w:r>
    </w:p>
    <w:p>
      <w:pPr>
        <w:spacing w:before="0" w:after="120" w:line="276" w:lineRule="auto"/>
      </w:pPr>
      <w:r>
        <w:rPr>
          <w:color w:val="5B9BD5"/>
        </w:rPr>
        <w:t>Le soutien des pays membres, ainsi que la solidité financière de l’institution, lui permettent de bénéficier de la meilleure notation des agences de rating « AAA » et ainsi d’obtenir des financements à des taux d’intérêt faibles.</w:t>
      </w:r>
    </w:p>
    <w:p>
      <w:pPr>
        <w:spacing w:before="0" w:after="120" w:line="276" w:lineRule="auto"/>
      </w:pPr>
      <w:r>
        <w:t>Le solde de ses ressources provient des 189 pays membres qui lui versent leurs quotes-parts et qui, pour les quarante plus riches, versent en outre des allocations à l’Association internationale de développement selon un rythme triennal.</w:t>
      </w:r>
    </w:p>
    <w:p>
      <w:pPr>
        <w:spacing w:before="0" w:after="120" w:line="276" w:lineRule="auto"/>
      </w:pPr>
      <w:r>
        <w:rPr>
          <w:color w:val="008000"/>
          <w:sz w:val="22"/>
        </w:rPr>
        <w:t xml:space="preserve">La </w:t>
      </w:r>
      <w:r>
        <w:rPr>
          <w:b/>
          <w:color w:val="008000"/>
          <w:sz w:val="22"/>
        </w:rPr>
        <w:t>banque mondiale</w:t>
      </w:r>
      <w:r>
        <w:rPr>
          <w:color w:val="008000"/>
          <w:sz w:val="22"/>
        </w:rPr>
        <w:t xml:space="preserve"> fonctionne de fait comme une banque d’investissmenet qui emprunte sur les marchés financiers et prête les ressources obtenus à ses pays membres qui lui font la demande.</w:t>
      </w:r>
    </w:p>
    <w:p>
      <w:pPr>
        <w:spacing w:before="0" w:after="120" w:line="276" w:lineRule="auto"/>
      </w:pPr>
      <w:r>
        <w:rPr>
          <w:sz w:val="22"/>
        </w:rPr>
        <w:t xml:space="preserve">Il est toutefois très rapidement devenu évident que la </w:t>
      </w:r>
      <w:r>
        <w:rPr>
          <w:b/>
          <w:sz w:val="22"/>
        </w:rPr>
        <w:t>Banque mondiale</w:t>
      </w:r>
      <w:r>
        <w:rPr>
          <w:sz w:val="22"/>
        </w:rPr>
        <w:t xml:space="preserve"> se finançant au taux du marché obligataire, et par conséquent prêtantà un taux très proche de celui-ci, beaucoup de pays pauvres se trouvaient dans l’incapacité de bénéficier de ses financmenets.</w:t>
      </w:r>
    </w:p>
    <w:p>
      <w:pPr>
        <w:spacing w:before="0" w:after="120" w:line="276" w:lineRule="auto"/>
      </w:pPr>
      <w:r>
        <w:t>En outre les besoins de ces pays étaient surtout concentrés dans des secteur ( agri,édu,social) dont la rentabilité économique est incertaine.</w:t>
      </w:r>
    </w:p>
    <w:p>
      <w:pPr>
        <w:spacing w:before="0" w:after="120" w:line="276" w:lineRule="auto"/>
      </w:pPr>
      <w:r>
        <w:rPr>
          <w:color w:val="5B9BD5"/>
        </w:rPr>
        <w:t>C’est la raison pour laquelle fut décidée la création de l’Agence internationale piur le développement ( AID) en 1960 Celle-ci à la dif de la BIRD, accorde en effet des prêts concessionnels c’est àa dire à taux réduits, grâce aux fonds apportés par les pays membres les plus riches.</w:t>
      </w:r>
    </w:p>
    <w:p>
      <w:pPr>
        <w:spacing w:before="0" w:after="120" w:line="276" w:lineRule="auto"/>
      </w:pPr>
      <w:r>
        <w:rPr>
          <w:color w:val="5B9BD5"/>
        </w:rPr>
        <w:t>BM avec mécanismes de banques. Intérêt ( réduit ) pour le profit. Elle va proposer une sorte de filiale qui permet de prêter au secteur privé et ne se porte par garante.</w:t>
      </w:r>
    </w:p>
    <w:p>
      <w:pPr>
        <w:spacing w:before="0" w:after="120" w:line="276" w:lineRule="auto"/>
      </w:pPr>
      <w:r>
        <w:rPr>
          <w:color w:val="008000"/>
        </w:rPr>
        <w:t>Elle ne peut qu’intervenir qu’en faveur du secteur public. Afin de pourvoir aussi financer le privé elle a créé la SFI en 1956 qui fonctionne comme une banque d’affaires et se doit donc d’être rentable.</w:t>
      </w:r>
    </w:p>
    <w:p>
      <w:pPr>
        <w:spacing w:before="0" w:after="120" w:line="276" w:lineRule="auto"/>
      </w:pPr>
      <w:r>
        <w:t>Le montant des financements accordés par celle-ci a atteint 19 milliards de prêts en 2019 pour plus de 1900 entreprises présentes dans plus de 100 pays en voie de développement.</w:t>
      </w:r>
    </w:p>
    <w:p>
      <w:pPr>
        <w:spacing w:before="0" w:after="120" w:line="276" w:lineRule="auto"/>
      </w:pPr>
      <w:r>
        <w:t>Petits mécanismes de la BM. Pas que prêt autre moyen d’aider les pays avec le SFI.</w:t>
      </w:r>
    </w:p>
    <w:p>
      <w:pPr>
        <w:spacing w:before="0" w:after="120" w:line="276" w:lineRule="auto"/>
      </w:pPr>
      <w:r>
        <w:rPr>
          <w:sz w:val="22"/>
        </w:rPr>
        <w:t xml:space="preserve">Même problème que le </w:t>
      </w:r>
      <w:r>
        <w:rPr>
          <w:b/>
          <w:sz w:val="22"/>
        </w:rPr>
        <w:t>FMI</w:t>
      </w:r>
      <w:r>
        <w:rPr>
          <w:sz w:val="22"/>
        </w:rPr>
        <w:t>, quote parts des pays membres de la BM</w:t>
      </w:r>
    </w:p>
    <w:p>
      <w:pPr>
        <w:spacing w:before="0" w:after="120" w:line="276" w:lineRule="auto"/>
      </w:pPr>
      <w:r>
        <w:rPr>
          <w:sz w:val="22"/>
        </w:rPr>
        <w:t xml:space="preserve">Presque même chiffres que le </w:t>
      </w:r>
      <w:r>
        <w:rPr>
          <w:b/>
          <w:sz w:val="22"/>
        </w:rPr>
        <w:t>FMI</w:t>
      </w:r>
      <w:r>
        <w:rPr>
          <w:sz w:val="22"/>
        </w:rPr>
        <w:t>.</w:t>
      </w:r>
    </w:p>
    <w:p>
      <w:pPr>
        <w:spacing w:before="0" w:after="120" w:line="276" w:lineRule="auto"/>
      </w:pPr>
      <w:r>
        <w:t>Droit de vote associer à la contribution et pour obtenir qqch de la BM, 85% du droit de vote, rien que les états unis ont 17% s’ils ne veulent pas c’est FF Approbation indispensable. Pays qui s’insurgent contre ce fonctionnement.</w:t>
      </w:r>
    </w:p>
    <w:p>
      <w:pPr>
        <w:spacing w:before="0" w:after="120" w:line="276" w:lineRule="auto"/>
      </w:pPr>
      <w:r>
        <w:rPr>
          <w:sz w:val="22"/>
        </w:rPr>
        <w:t xml:space="preserve">Information importante : la </w:t>
      </w:r>
      <w:r>
        <w:rPr>
          <w:b/>
          <w:sz w:val="22"/>
        </w:rPr>
        <w:t>banque mondiale</w:t>
      </w:r>
      <w:r>
        <w:rPr>
          <w:sz w:val="22"/>
        </w:rPr>
        <w:t xml:space="preserve"> peut accorder des prêts super avantageux. Triple A avec taux très faible. Peut emprunter, le prête au pays dans le besoin. Grand spread entre pays avec une mauvaise note et la BM.</w:t>
      </w:r>
    </w:p>
    <w:p>
      <w:pPr>
        <w:spacing w:before="0" w:after="120" w:line="276" w:lineRule="auto"/>
      </w:pPr>
      <w:r>
        <w:t>Séance 8</w:t>
      </w:r>
    </w:p>
    <w:p>
      <w:pPr>
        <w:spacing w:before="0" w:after="120" w:line="276" w:lineRule="auto"/>
      </w:pPr>
      <w:r>
        <w:rPr>
          <w:sz w:val="22"/>
        </w:rPr>
        <w:t xml:space="preserve">Finir la BM sur la </w:t>
      </w:r>
      <w:r>
        <w:rPr>
          <w:b/>
          <w:sz w:val="22"/>
        </w:rPr>
        <w:t>gouvernance</w:t>
      </w:r>
      <w:r>
        <w:rPr>
          <w:sz w:val="22"/>
        </w:rPr>
        <w:t xml:space="preserve"> ( critique ) et thinks tanks lobby.</w:t>
      </w:r>
    </w:p>
    <w:p>
      <w:pPr>
        <w:spacing w:before="0" w:after="120" w:line="276" w:lineRule="auto"/>
      </w:pPr>
      <w:r>
        <w:t>M3C, avec durée et modalités 1H pas de dissertation, partiel en décembre. Des ou une question courte, 1/2/3 questions. Si on a trois questions bien moins de temps.</w:t>
      </w:r>
    </w:p>
    <w:p>
      <w:pPr>
        <w:spacing w:before="0" w:after="120" w:line="276" w:lineRule="auto"/>
      </w:pPr>
      <w:r>
        <w:rPr>
          <w:b/>
          <w:sz w:val="22"/>
        </w:rPr>
        <w:t>Banque Mondiale</w:t>
      </w:r>
      <w:r>
        <w:rPr>
          <w:sz w:val="22"/>
        </w:rPr>
        <w:t>,</w:t>
      </w:r>
    </w:p>
    <w:p>
      <w:pPr>
        <w:spacing w:before="0" w:after="120" w:line="276" w:lineRule="auto"/>
      </w:pPr>
      <w:r>
        <w:rPr>
          <w:sz w:val="22"/>
        </w:rPr>
        <w:t xml:space="preserve">Critiue de la </w:t>
      </w:r>
      <w:r>
        <w:rPr>
          <w:b/>
          <w:sz w:val="22"/>
        </w:rPr>
        <w:t>banque mondiale</w:t>
      </w:r>
    </w:p>
    <w:p>
      <w:pPr>
        <w:spacing w:before="0" w:after="120" w:line="276" w:lineRule="auto"/>
      </w:pPr>
      <w:r>
        <w:t>La BM est devenur au fil du temps une très forte organisation internationale spécialisée dans l’aide au dev et la luttre contre la pauvreté et qui a vocation à intervenir partout dans le monde.</w:t>
      </w:r>
    </w:p>
    <w:p>
      <w:pPr>
        <w:spacing w:before="0" w:after="120" w:line="276" w:lineRule="auto"/>
      </w:pPr>
      <w:r>
        <w:rPr>
          <w:sz w:val="22"/>
        </w:rPr>
        <w:t xml:space="preserve">Bien que l’utilité intrinsèque de ses actions, beaucoup de voix se sont toutefois élevées pour dénoncer les erreurs et les échecs de ses interventions de la </w:t>
      </w:r>
      <w:r>
        <w:rPr>
          <w:b/>
          <w:sz w:val="22"/>
        </w:rPr>
        <w:t>banque mondiale</w:t>
      </w:r>
      <w:r>
        <w:rPr>
          <w:sz w:val="22"/>
        </w:rPr>
        <w:t>, plus récemment, celle-ci a même été accusée de causer plus de tort que de bien aux populations pauvres des pays dans lesquels elle a accordé ses financements.</w:t>
      </w:r>
    </w:p>
    <w:p>
      <w:pPr>
        <w:spacing w:before="0" w:after="120" w:line="276" w:lineRule="auto"/>
      </w:pPr>
      <w:r>
        <w:t>( Stiglitz et consensus de Washington )</w:t>
      </w:r>
    </w:p>
    <w:p>
      <w:pPr>
        <w:spacing w:before="0" w:after="120" w:line="276" w:lineRule="auto"/>
      </w:pPr>
      <w:r>
        <w:t>De nombreuses critiques ont été faites sur l’action de la BM en matière d’aide au dev. Certaines lui reprochaient d’avoir une approche trop technocratique des problèmes et d’aboutir à un gaspillage des ressources publiques au profit d’Etats autoritaires et corrompus.</w:t>
      </w:r>
    </w:p>
    <w:p>
      <w:pPr>
        <w:spacing w:before="0" w:after="120" w:line="276" w:lineRule="auto"/>
      </w:pPr>
      <w:r>
        <w:t>D’autres estimaient que l’institution internationale était trop liée aux intérêts des principaux pays financeurs, au premier rang desquels figurent les US, qui auraient souhaité avant tout exporter le modèle de l’économie de marché à travers les interventions de la BM, sans se préoccuper des spécificités locales.</w:t>
      </w:r>
    </w:p>
    <w:p>
      <w:pPr>
        <w:spacing w:before="0" w:after="120" w:line="276" w:lineRule="auto"/>
      </w:pPr>
      <w:r>
        <w:t>Le but est de favoriser le dev, mais naissance de pays autoritaire. La BM va prêter de l’argent à ces pays corrompus,</w:t>
      </w:r>
    </w:p>
    <w:p>
      <w:pPr>
        <w:spacing w:before="0" w:after="120" w:line="276" w:lineRule="auto"/>
      </w:pPr>
      <w:r>
        <w:rPr>
          <w:sz w:val="22"/>
        </w:rPr>
        <w:t xml:space="preserve">Stiglitz, avait affirmé que le </w:t>
      </w:r>
      <w:r>
        <w:rPr>
          <w:b/>
          <w:sz w:val="22"/>
        </w:rPr>
        <w:t>FMI</w:t>
      </w:r>
      <w:r>
        <w:rPr>
          <w:sz w:val="22"/>
        </w:rPr>
        <w:t xml:space="preserve"> et la BM bosse avec le Gouv US pour obtenir les intérêts de cette aide.</w:t>
      </w:r>
    </w:p>
    <w:p>
      <w:pPr>
        <w:spacing w:before="0" w:after="120" w:line="276" w:lineRule="auto"/>
      </w:pPr>
      <w:r>
        <w:t>Profiter de l’ouverture du commerce mondiale.</w:t>
      </w:r>
    </w:p>
    <w:p>
      <w:pPr>
        <w:spacing w:before="0" w:after="120" w:line="276" w:lineRule="auto"/>
      </w:pPr>
      <w:r>
        <w:t>William Easterly, un ancien économiste de l’institution, selon son livre publié en 2001, The Elusive Quest for Growth.</w:t>
      </w:r>
    </w:p>
    <w:p>
      <w:pPr>
        <w:spacing w:before="0" w:after="120" w:line="276" w:lineRule="auto"/>
      </w:pPr>
      <w:r>
        <w:t>Il reproche à la BM d’un problème de lecture du manque de richesse de ces pays. Prêt de manière systématique pour résoudre un problème.</w:t>
      </w:r>
    </w:p>
    <w:p>
      <w:pPr>
        <w:spacing w:before="0" w:after="120" w:line="276" w:lineRule="auto"/>
      </w:pPr>
      <w:r>
        <w:rPr>
          <w:color w:val="5B9BD5"/>
        </w:rPr>
        <w:t>Les facteurs de productions vont permettre la création de richesse. La BM contribue que pour un seul, le capital. Il dit que la BM résout la pauvreté par le capital.</w:t>
      </w:r>
    </w:p>
    <w:p>
      <w:pPr>
        <w:spacing w:before="0" w:after="120" w:line="276" w:lineRule="auto"/>
      </w:pPr>
      <w:r>
        <w:rPr>
          <w:color w:val="008000"/>
        </w:rPr>
        <w:t>Productivité globale des facteurs, c’est bien qu’elle augmente le capital et l’Investissement, mais comme le personnel n’est pas formé pour utiliser ce capital. On leur donne juste des fonds.</w:t>
      </w:r>
    </w:p>
    <w:p>
      <w:pPr>
        <w:spacing w:before="0" w:after="120" w:line="276" w:lineRule="auto"/>
      </w:pPr>
      <w:r>
        <w:t>Les pays les moins bien gouvernés recevaient le plus d’aide.</w:t>
      </w:r>
    </w:p>
    <w:p>
      <w:pPr>
        <w:spacing w:before="0" w:after="120" w:line="276" w:lineRule="auto"/>
      </w:pPr>
      <w:r>
        <w:t>Prêt, into pas de résolution donc autre prêt car c’est la solution.</w:t>
      </w:r>
    </w:p>
    <w:p>
      <w:pPr>
        <w:spacing w:before="0" w:after="120" w:line="276" w:lineRule="auto"/>
      </w:pPr>
      <w:r>
        <w:t>Investissement =/ capacité à produite.</w:t>
      </w:r>
    </w:p>
    <w:p>
      <w:pPr>
        <w:spacing w:before="0" w:after="120" w:line="276" w:lineRule="auto"/>
      </w:pPr>
      <w:r>
        <w:t>CRITIQUES SUR DROITS HUMAINS FONDAMENTAUX</w:t>
      </w:r>
    </w:p>
    <w:p>
      <w:pPr>
        <w:spacing w:before="0" w:after="120" w:line="276" w:lineRule="auto"/>
      </w:pPr>
      <w:r>
        <w:rPr>
          <w:color w:val="008000"/>
        </w:rPr>
        <w:t>La BM s’assied sur les droits humains, Elle les considère davantage comme une maladie infectieuse que comme des valeurs et obligations universelles.</w:t>
      </w:r>
    </w:p>
    <w:p>
      <w:pPr>
        <w:spacing w:before="0" w:after="120" w:line="276" w:lineRule="auto"/>
      </w:pPr>
      <w:r>
        <w:t>Ces propos émanent du Rapport spécial de l’ONU sur l’extrême pauvreté et les droits humains présenté à l’Assemblé générale de l’ONU le 4 aout 2015.</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Selon ce rapport, la BM justifie son attitude en prétendant que la prise en compte des droits humains serait d’ordre politique et qu’elle-même ne serait guidée que par des considérations d’ordre économique. ( RAF de la politique, )</w:t>
      </w:r>
    </w:p>
    <w:p>
      <w:pPr>
        <w:spacing w:before="0" w:after="120" w:line="276" w:lineRule="auto"/>
      </w:pPr>
      <w:r>
        <w:rPr>
          <w:color w:val="5B9BD5"/>
          <w:sz w:val="22"/>
        </w:rPr>
        <w:t xml:space="preserve">Toutefois, le rapport souligne que la BM a trouvé des justifications pour intégrer des questions qui ne faisaient pas auparavant partie de ses prérogatives comme la corruption, le blanchiment d’argent, le financement du terrorisme, la </w:t>
      </w:r>
      <w:r>
        <w:rPr>
          <w:b/>
          <w:color w:val="5B9BD5"/>
          <w:sz w:val="22"/>
        </w:rPr>
        <w:t>gouvernance</w:t>
      </w:r>
      <w:r>
        <w:rPr>
          <w:color w:val="5B9BD5"/>
          <w:sz w:val="22"/>
        </w:rPr>
        <w:t xml:space="preserve"> tandis que les droits humains se trouvent sur une liste réduite de questions politiques et donc hors de son champ d’action.</w:t>
      </w:r>
    </w:p>
    <w:p>
      <w:pPr>
        <w:spacing w:before="0" w:after="120" w:line="276" w:lineRule="auto"/>
      </w:pPr>
      <w:r>
        <w:t>( S’il ne détourne pas l’argent, on lui fat un prêt, S’il tue des gens on lui fait également un prêt. )</w:t>
      </w:r>
    </w:p>
    <w:p>
      <w:pPr>
        <w:spacing w:before="0" w:after="120" w:line="276" w:lineRule="auto"/>
      </w:pPr>
      <w:r>
        <w:t>Cette critique à l’égard de la BM a par ailleurs a été formulée par le Consortium international des journalistes d’Investigation ( CIJI ) au terme d’une enquête réalisée en collaboration par le Huffington Post, The Guardia et plus de dans 21 pays différents.</w:t>
      </w:r>
    </w:p>
    <w:p>
      <w:pPr>
        <w:spacing w:before="0" w:after="120" w:line="276" w:lineRule="auto"/>
      </w:pPr>
      <w:r>
        <w:rPr>
          <w:sz w:val="22"/>
        </w:rPr>
        <w:t xml:space="preserve">BILAN </w:t>
      </w:r>
      <w:r>
        <w:rPr>
          <w:b/>
          <w:sz w:val="22"/>
        </w:rPr>
        <w:t>BANQUE MONDIALE</w:t>
      </w:r>
    </w:p>
    <w:p>
      <w:pPr>
        <w:spacing w:before="0" w:after="120" w:line="276" w:lineRule="auto"/>
      </w:pPr>
      <w:r>
        <w:rPr>
          <w:color w:val="5B9BD5"/>
        </w:rPr>
        <w:t>La BM reconnaît que sa devise « Notre r^ve : un monde sans pauvreté « est encore aujourd’hui après 75 ans d’existence, loin d’être atteinte.</w:t>
      </w:r>
    </w:p>
    <w:p>
      <w:pPr>
        <w:spacing w:before="0" w:after="120" w:line="276" w:lineRule="auto"/>
      </w:pPr>
      <w:r>
        <w:t>Elle souligne toutefois que beaucoup de progrès ont été réalisés :</w:t>
      </w:r>
    </w:p>
    <w:p>
      <w:pPr>
        <w:spacing w:before="0" w:after="120" w:line="276" w:lineRule="auto"/>
      </w:pPr>
      <w:r>
        <w:t>Au cours des 40 dernières années progressions de l’espérance de vie de 20 ans dans les pays en dev.</w:t>
      </w:r>
    </w:p>
    <w:p>
      <w:pPr>
        <w:spacing w:before="0" w:after="120" w:line="276" w:lineRule="auto"/>
      </w:pPr>
      <w:r>
        <w:rPr>
          <w:color w:val="5B9BD5"/>
        </w:rPr>
        <w:t>En 30 ans, le taux d’analphabétisme a été réduit de moitié 25% actuellement.</w:t>
      </w:r>
    </w:p>
    <w:p>
      <w:pPr>
        <w:spacing w:before="0" w:after="120" w:line="276" w:lineRule="auto"/>
      </w:pPr>
      <w:r>
        <w:t>( BM pose les questions de pauvreté sociale )</w:t>
      </w:r>
    </w:p>
    <w:p>
      <w:pPr>
        <w:spacing w:before="0" w:after="120" w:line="276" w:lineRule="auto"/>
      </w:pPr>
      <w:r>
        <w:t>Entre 90 et 2015, le nb de personnes qui vivent avec moins de 1.9 dollar par jouts pour vivre a baissé de plus d’un milliard dans le même temps où la population mondiale à augmenter de 1.6 milliard.</w:t>
      </w:r>
    </w:p>
    <w:p>
      <w:pPr>
        <w:spacing w:before="0" w:after="120" w:line="276" w:lineRule="auto"/>
      </w:pPr>
      <w:r>
        <w:t>Sur les dix dernières années, la croissance en dev à dépasser les pays développés, contribuant dans ces pays à la création d’emplois et à l’augmentation des recettes dont a besoin l’Etat pour assurer les services essentiels.</w:t>
      </w:r>
    </w:p>
    <w:p>
      <w:pPr>
        <w:spacing w:before="0" w:after="120" w:line="276" w:lineRule="auto"/>
      </w:pPr>
      <w:r>
        <w:t>Sujet de réflexion BM</w:t>
      </w:r>
    </w:p>
    <w:p>
      <w:pPr>
        <w:spacing w:before="0" w:after="120" w:line="276" w:lineRule="auto"/>
      </w:pPr>
      <w:r>
        <w:rPr>
          <w:sz w:val="22"/>
        </w:rPr>
        <w:t xml:space="preserve">Quels sont le rôle et es enjeux de la BM et du </w:t>
      </w:r>
      <w:r>
        <w:rPr>
          <w:b/>
          <w:sz w:val="22"/>
        </w:rPr>
        <w:t>FMI</w:t>
      </w:r>
      <w:r>
        <w:rPr>
          <w:sz w:val="22"/>
        </w:rPr>
        <w:t xml:space="preserve"> dans la </w:t>
      </w:r>
      <w:r>
        <w:rPr>
          <w:b/>
          <w:sz w:val="22"/>
        </w:rPr>
        <w:t>gouvernance</w:t>
      </w:r>
      <w:r>
        <w:rPr>
          <w:sz w:val="22"/>
        </w:rPr>
        <w:t xml:space="preserve"> mondiale ?</w:t>
      </w:r>
    </w:p>
    <w:p>
      <w:pPr>
        <w:spacing w:before="0" w:after="120" w:line="276" w:lineRule="auto"/>
      </w:pPr>
      <w:r>
        <w:rPr>
          <w:sz w:val="22"/>
        </w:rPr>
        <w:t xml:space="preserve">- Définir les rôles et enjeux pour la BM et pour le </w:t>
      </w:r>
      <w:r>
        <w:rPr>
          <w:b/>
          <w:sz w:val="22"/>
        </w:rPr>
        <w:t>FMI</w:t>
      </w:r>
      <w:r>
        <w:rPr>
          <w:sz w:val="22"/>
        </w:rPr>
        <w:t>, rôle commun qui diffèrent</w:t>
      </w:r>
    </w:p>
    <w:p>
      <w:pPr>
        <w:spacing w:before="160" w:after="160" w:line="276" w:lineRule="auto"/>
        <w:pBdr>
          <w:top w:val="single" w:sz="8" w:space="4" w:color="4F81BD"/>
          <w:left w:val="single" w:sz="8" w:space="4" w:color="4F81BD"/>
          <w:bottom w:val="single" w:sz="8" w:space="4" w:color="4F81BD"/>
          <w:right w:val="single" w:sz="8" w:space="4" w:color="4F81BD"/>
        </w:pBdr>
      </w:pPr>
      <w:r>
        <w:rPr>
          <w:color w:val="4F81BD"/>
          <w:sz w:val="22"/>
        </w:rPr>
        <w:t xml:space="preserve">- C’est quoi la </w:t>
      </w:r>
      <w:r>
        <w:rPr>
          <w:b/>
          <w:color w:val="4F81BD"/>
          <w:sz w:val="22"/>
        </w:rPr>
        <w:t>gouvernance</w:t>
      </w:r>
      <w:r>
        <w:rPr>
          <w:color w:val="4F81BD"/>
          <w:sz w:val="22"/>
        </w:rPr>
        <w:t xml:space="preserve"> économique mondiale ?</w:t>
      </w:r>
    </w:p>
    <w:p>
      <w:pPr>
        <w:spacing w:before="0" w:after="120" w:line="276" w:lineRule="auto"/>
      </w:pPr>
      <w:r>
        <w:t>-</w:t>
      </w:r>
    </w:p>
    <w:p>
      <w:pPr>
        <w:spacing w:before="0" w:after="120" w:line="276" w:lineRule="auto"/>
      </w:pPr>
      <w:r>
        <w:t>Economie mondiale sans institution supra national</w:t>
      </w:r>
    </w:p>
    <w:p>
      <w:pPr>
        <w:spacing w:before="0" w:after="120" w:line="276" w:lineRule="auto"/>
      </w:pPr>
      <w:r>
        <w:t>Les pays vont trouver un moyen de coopérer en restant concurrent.</w:t>
      </w:r>
    </w:p>
    <w:p>
      <w:pPr>
        <w:spacing w:before="0" w:after="120" w:line="276" w:lineRule="auto"/>
      </w:pPr>
      <w:r>
        <w:t>!!! Ne pas confondre les rôles des institutions. Différences d’objectifs affichés.</w:t>
      </w:r>
    </w:p>
    <w:p>
      <w:pPr>
        <w:spacing w:before="0" w:after="120" w:line="276" w:lineRule="auto"/>
      </w:pPr>
      <w:r>
        <w:t>PARTIE 4.</w:t>
      </w:r>
    </w:p>
    <w:p>
      <w:pPr>
        <w:spacing w:before="160" w:after="160" w:line="276" w:lineRule="auto"/>
        <w:pBdr>
          <w:top w:val="single" w:sz="8" w:space="4" w:color="000000"/>
          <w:left w:val="single" w:sz="8" w:space="4" w:color="000000"/>
          <w:bottom w:val="single" w:sz="8" w:space="4" w:color="000000"/>
          <w:right w:val="single" w:sz="8" w:space="4" w:color="000000"/>
        </w:pBdr>
      </w:pPr>
      <w:r>
        <w:rPr>
          <w:b/>
          <w:sz w:val="22"/>
        </w:rPr>
        <w:t>Définition : Les institutions de conseil, de réflexion et de lobbying.</w:t>
      </w:r>
    </w:p>
    <w:p>
      <w:pPr>
        <w:spacing w:before="0" w:after="120" w:line="276" w:lineRule="auto"/>
      </w:pPr>
      <w:r>
        <w:t>( plus informel )</w:t>
      </w:r>
    </w:p>
    <w:p>
      <w:pPr>
        <w:spacing w:before="0" w:after="120" w:line="276" w:lineRule="auto"/>
      </w:pPr>
      <w:r>
        <w:t>Originellement les think tanks étaient le nom donné au regroupement d’un Etat Major dans un bunker lorsque celui-ci avait besoins d’établir des plans.</w:t>
      </w:r>
    </w:p>
    <w:p>
      <w:pPr>
        <w:spacing w:before="0" w:after="120" w:line="276" w:lineRule="auto"/>
      </w:pPr>
      <w:r>
        <w:t>De conception anglo-saxonne, ils apparaissent entre la fin du 19ème et le début du 20ème siècle pour répondre à la nécessité d’émettre de nouvelles idées ou propositions politiques, sur les questions de société.</w:t>
      </w:r>
    </w:p>
    <w:p>
      <w:pPr>
        <w:spacing w:before="0" w:after="120" w:line="276" w:lineRule="auto"/>
      </w:pPr>
      <w:r>
        <w:t>( simulacre de think tanks en Europe, pas d’industrie, émettre des idées, propositions politiques. )</w:t>
      </w:r>
    </w:p>
    <w:p>
      <w:pPr>
        <w:spacing w:before="0" w:after="120" w:line="276" w:lineRule="auto"/>
      </w:pPr>
      <w:r>
        <w:t>La société du Mont Pèlerin en 1947, regroupe alors des économistes reommnées tels que Hayek et Friedman, qui vont influencer les politiques publiques de plusieurs Etats d’Amérique su sud puis d’Europe de l’Est, principalement en Pologne, après la chute de l’URSS.</w:t>
      </w:r>
    </w:p>
    <w:p>
      <w:pPr>
        <w:spacing w:before="0" w:after="120" w:line="276" w:lineRule="auto"/>
      </w:pPr>
      <w:r>
        <w:t>Influence les sociétés à travers les pouvoirs publiques. Contrecarré le communisme dans les pays les plus susceptibles d’y succomber.</w:t>
      </w:r>
    </w:p>
    <w:p>
      <w:pPr>
        <w:spacing w:before="0" w:after="120" w:line="276" w:lineRule="auto"/>
      </w:pPr>
      <w:r>
        <w:t>La France n’échappe pas non plus au concept. Sous l’impulsion de Thierry de Montbrial, soutenu par Raymond Barre et la Fondation Carnegie l’IFRI ( Institut Français des Relations Internationales ) voit le jour en 1979.</w:t>
      </w:r>
    </w:p>
    <w:p>
      <w:pPr>
        <w:spacing w:before="0" w:after="120" w:line="276" w:lineRule="auto"/>
      </w:pPr>
      <w:r>
        <w:rPr>
          <w:color w:val="008000"/>
        </w:rPr>
        <w:t>Le paysage des think tanks français a depuis évolué et a vu fleurir des cercles de réflexion spécialistes de divers domaines comme l’Institut Montaigne, Terra Nova, La fabrique de l’industrie.</w:t>
      </w:r>
    </w:p>
    <w:p>
      <w:pPr>
        <w:spacing w:before="0" w:after="120" w:line="276" w:lineRule="auto"/>
      </w:pPr>
      <w:r>
        <w:t>Pas mal connu celle-là.</w:t>
      </w:r>
    </w:p>
    <w:p>
      <w:pPr>
        <w:spacing w:before="0" w:after="120" w:line="276" w:lineRule="auto"/>
      </w:pPr>
      <w:r>
        <w:t>Exemple de think tanks,</w:t>
      </w:r>
    </w:p>
    <w:p>
      <w:pPr>
        <w:spacing w:before="0" w:after="120" w:line="276" w:lineRule="auto"/>
      </w:pPr>
      <w:r>
        <w:t>Institut Montaigne</w:t>
      </w:r>
    </w:p>
    <w:p>
      <w:pPr>
        <w:spacing w:before="0" w:after="120" w:line="276" w:lineRule="auto"/>
      </w:pPr>
      <w:r>
        <w:t>Fondé en 2000</w:t>
      </w:r>
    </w:p>
    <w:p>
      <w:pPr>
        <w:spacing w:before="0" w:after="120" w:line="276" w:lineRule="auto"/>
      </w:pPr>
      <w:r>
        <w:t>Vision : approche libérale des réformes économiques</w:t>
      </w:r>
    </w:p>
    <w:p>
      <w:pPr>
        <w:spacing w:before="0" w:after="120" w:line="276" w:lineRule="auto"/>
      </w:pPr>
      <w:r>
        <w:t>Financemeents : Grandes entreprises françaises ( AXA, BNP, Total… )</w:t>
      </w:r>
    </w:p>
    <w:p>
      <w:pPr>
        <w:spacing w:before="0" w:after="120" w:line="276" w:lineRule="auto"/>
      </w:pPr>
      <w:r>
        <w:t>Domaines : Politiques économiques compétitivité, questions sociales</w:t>
      </w:r>
    </w:p>
    <w:p>
      <w:pPr>
        <w:spacing w:before="0" w:after="120" w:line="276" w:lineRule="auto"/>
      </w:pPr>
      <w:r>
        <w:t>Terra Nova</w:t>
      </w:r>
    </w:p>
    <w:p>
      <w:pPr>
        <w:spacing w:before="0" w:after="120" w:line="276" w:lineRule="auto"/>
      </w:pPr>
      <w:r>
        <w:t>Fondé en 2008</w:t>
      </w:r>
    </w:p>
    <w:p>
      <w:pPr>
        <w:spacing w:before="0" w:after="120" w:line="276" w:lineRule="auto"/>
      </w:pPr>
      <w:r>
        <w:t>Orientation : centre-gauche, proche du Parti Socialiste</w:t>
      </w:r>
    </w:p>
    <w:p>
      <w:pPr>
        <w:spacing w:before="0" w:after="120" w:line="276" w:lineRule="auto"/>
      </w:pPr>
      <w:r>
        <w:t>Structture : Association indépendante, experts universitaires</w:t>
      </w:r>
    </w:p>
    <w:p>
      <w:pPr>
        <w:spacing w:before="0" w:after="120" w:line="276" w:lineRule="auto"/>
      </w:pPr>
      <w:r>
        <w:t>Domaines : Politique sociale, éducation transition écologique</w:t>
      </w:r>
    </w:p>
    <w:p>
      <w:pPr>
        <w:spacing w:before="0" w:after="120" w:line="276" w:lineRule="auto"/>
      </w:pPr>
      <w:r>
        <w:t>Influence notable sur les programmes électoraux de la gauche</w:t>
      </w:r>
    </w:p>
    <w:p>
      <w:pPr>
        <w:spacing w:before="0" w:after="120" w:line="276" w:lineRule="auto"/>
      </w:pPr>
      <w:r>
        <w:t>!!! à expert, elles revendiquent tous un appui scientifique.</w:t>
      </w:r>
    </w:p>
    <w:p>
      <w:pPr>
        <w:spacing w:before="0" w:after="120" w:line="276" w:lineRule="auto"/>
      </w:pPr>
      <w:r>
        <w:t>Fondapol8</w:t>
      </w:r>
    </w:p>
    <w:p>
      <w:pPr>
        <w:spacing w:before="0" w:after="120" w:line="276" w:lineRule="auto"/>
      </w:pPr>
      <w:r>
        <w:t>Fondé en 2004</w:t>
      </w:r>
    </w:p>
    <w:p>
      <w:pPr>
        <w:spacing w:before="0" w:after="120" w:line="276" w:lineRule="auto"/>
      </w:pPr>
      <w:r>
        <w:t>Orientation Libérale-conservatrice</w:t>
      </w:r>
    </w:p>
    <w:p>
      <w:pPr>
        <w:spacing w:before="0" w:after="120" w:line="276" w:lineRule="auto"/>
      </w:pPr>
      <w:r>
        <w:t>Publication : Plus de 100 études par an</w:t>
      </w:r>
    </w:p>
    <w:p>
      <w:pPr>
        <w:spacing w:before="0" w:after="120" w:line="276" w:lineRule="auto"/>
      </w:pPr>
      <w:r>
        <w:t>Spécialisation : Questions sociétales et identitaires, économie.</w:t>
      </w:r>
    </w:p>
    <w:p>
      <w:pPr>
        <w:spacing w:before="0" w:after="120" w:line="276" w:lineRule="auto"/>
      </w:pPr>
      <w:r>
        <w:t>Forte présence médiatique et académique</w:t>
      </w:r>
    </w:p>
    <w:p>
      <w:pPr>
        <w:spacing w:before="0" w:after="120" w:line="276" w:lineRule="auto"/>
      </w:pPr>
      <w:r>
        <w:t>Chacune publie des rapports et chiffres, appui son avis scientifique avec des experts et produisent du savoir ( Fondapol très prolifique ). Fondapol à une forte présence médiatique et académique.</w:t>
      </w:r>
    </w:p>
    <w:p>
      <w:pPr>
        <w:spacing w:before="0" w:after="120" w:line="276" w:lineRule="auto"/>
      </w:pPr>
      <w:r>
        <w:t>3 TT Puissant en France.</w:t>
      </w:r>
    </w:p>
    <w:p>
      <w:pPr>
        <w:spacing w:before="0" w:after="120" w:line="276" w:lineRule="auto"/>
      </w:pPr>
      <w:r>
        <w:t>L’impact des TT sur les politiques publiques</w:t>
      </w:r>
    </w:p>
    <w:p>
      <w:pPr>
        <w:spacing w:before="0" w:after="120" w:line="276" w:lineRule="auto"/>
      </w:pPr>
      <w:r>
        <w:t>Réforme des retraites</w:t>
      </w:r>
    </w:p>
    <w:p>
      <w:pPr>
        <w:spacing w:before="0" w:after="120" w:line="276" w:lineRule="auto"/>
      </w:pPr>
      <w:r>
        <w:t>Acteurs : Institut Montaigne et fondapol</w:t>
      </w:r>
    </w:p>
    <w:p>
      <w:pPr>
        <w:spacing w:before="0" w:after="120" w:line="276" w:lineRule="auto"/>
      </w:pPr>
      <w:r>
        <w:t>Action : Publication de rapport chiffrés et de simulation d’impact</w:t>
      </w:r>
    </w:p>
    <w:p>
      <w:pPr>
        <w:spacing w:before="0" w:after="120" w:line="276" w:lineRule="auto"/>
      </w:pPr>
      <w:r>
        <w:t>Influence : Citations lors des débats parlementaires</w:t>
      </w:r>
    </w:p>
    <w:p>
      <w:pPr>
        <w:spacing w:before="0" w:after="120" w:line="276" w:lineRule="auto"/>
      </w:pPr>
      <w:r>
        <w:t>Résultat : Plusieurs propositions reprises dans le projet de réforme final</w:t>
      </w:r>
    </w:p>
    <w:p>
      <w:pPr>
        <w:spacing w:before="0" w:after="120" w:line="276" w:lineRule="auto"/>
      </w:pPr>
      <w:r>
        <w:t>Exemple concret : Proposition d’âge pivot</w:t>
      </w:r>
    </w:p>
    <w:p>
      <w:pPr>
        <w:spacing w:before="0" w:after="120" w:line="276" w:lineRule="auto"/>
      </w:pPr>
      <w:r>
        <w:t>Transition énergétique</w:t>
      </w:r>
    </w:p>
    <w:p>
      <w:pPr>
        <w:spacing w:before="0" w:after="120" w:line="276" w:lineRule="auto"/>
      </w:pPr>
      <w:r>
        <w:t>Acteurs : La fabrique de l’industrie, i4CE</w:t>
      </w:r>
    </w:p>
    <w:p>
      <w:pPr>
        <w:spacing w:before="0" w:after="120" w:line="276" w:lineRule="auto"/>
      </w:pPr>
      <w:r>
        <w:t>Actions : Etudes sur la décarbonisation industrielle et les coûts de transition</w:t>
      </w:r>
    </w:p>
    <w:p>
      <w:pPr>
        <w:spacing w:before="0" w:after="120" w:line="276" w:lineRule="auto"/>
      </w:pPr>
      <w:r>
        <w:t>Influence : Collaboration directe avecles ministères</w:t>
      </w:r>
    </w:p>
    <w:p>
      <w:pPr>
        <w:spacing w:before="0" w:after="120" w:line="276" w:lineRule="auto"/>
      </w:pPr>
      <w:r>
        <w:t>Résultat : Intégration dans les plans d’investissements France 2030.</w:t>
      </w:r>
    </w:p>
    <w:p>
      <w:pPr>
        <w:spacing w:before="0" w:after="120" w:line="276" w:lineRule="auto"/>
      </w:pPr>
      <w:r>
        <w:t>Exemple concret : Financement des technologies propres dans les secteurs intensifs en carbone</w:t>
      </w:r>
    </w:p>
    <w:p>
      <w:pPr>
        <w:spacing w:before="0" w:after="120" w:line="276" w:lineRule="auto"/>
      </w:pPr>
      <w:r>
        <w:t>Mode d’action et influence</w:t>
      </w:r>
    </w:p>
    <w:p>
      <w:pPr>
        <w:spacing w:before="0" w:after="120" w:line="276" w:lineRule="auto"/>
      </w:pPr>
      <w:r>
        <w:t>-Publication</w:t>
      </w:r>
    </w:p>
    <w:p>
      <w:pPr>
        <w:spacing w:before="0" w:after="120" w:line="276" w:lineRule="auto"/>
      </w:pPr>
      <w:r>
        <w:t>-Colloques ( rencontres avec les décideurs politique )</w:t>
      </w:r>
    </w:p>
    <w:p>
      <w:pPr>
        <w:spacing w:before="0" w:after="120" w:line="276" w:lineRule="auto"/>
      </w:pPr>
      <w:r>
        <w:t>-Auditions ( Participation aux commissions parlementaires )</w:t>
      </w:r>
    </w:p>
    <w:p>
      <w:pPr>
        <w:spacing w:before="0" w:after="120" w:line="276" w:lineRule="auto"/>
      </w:pPr>
      <w:r>
        <w:t>-Médias ( Tribune et interventions dans la presse.</w:t>
      </w:r>
    </w:p>
    <w:p>
      <w:pPr>
        <w:spacing w:before="0" w:after="120" w:line="276" w:lineRule="auto"/>
      </w:pPr>
      <w:r>
        <w:t>Rôle et statut</w:t>
      </w:r>
    </w:p>
    <w:p>
      <w:pPr>
        <w:spacing w:before="0" w:after="120" w:line="276" w:lineRule="auto"/>
      </w:pPr>
      <w:r>
        <w:t>En effet, si l’OETT en compte 53 en 2017, le GGTTTI en compte lui 197 classent la France 6ème pays.</w:t>
      </w:r>
    </w:p>
    <w:p>
      <w:pPr>
        <w:spacing w:before="0" w:after="120" w:line="276" w:lineRule="auto"/>
      </w:pPr>
      <w:r>
        <w:rPr>
          <w:color w:val="008000"/>
        </w:rPr>
        <w:t>En concentrant quantité d’experts, les TT sont devenus des acteurs d’influence auprès de la classe politique et de la société française, notamment par leur capacité à produire du savoir et à promouvoir des idées issues de leurs cercles de réflexion.</w:t>
      </w:r>
    </w:p>
    <w:p>
      <w:pPr>
        <w:spacing w:before="0" w:after="120" w:line="276" w:lineRule="auto"/>
      </w:pPr>
      <w:r>
        <w:t>Financement privé et public, statut associatif 1901 ou fondation.</w:t>
      </w:r>
    </w:p>
    <w:p>
      <w:pPr>
        <w:spacing w:before="0" w:after="120" w:line="276" w:lineRule="auto"/>
      </w:pPr>
      <w:r>
        <w:t>Plus privé que public, Si l’état considère qu’il a in intérêt général, il peut être financé.</w:t>
      </w:r>
    </w:p>
    <w:p>
      <w:pPr>
        <w:spacing w:before="0" w:after="120" w:line="276" w:lineRule="auto"/>
      </w:pPr>
      <w:r>
        <w:t>EN PRINCIPE LE ROLE N’EST PAS DE DEGAGER DU BENEFICE</w:t>
      </w:r>
    </w:p>
    <w:p>
      <w:pPr>
        <w:spacing w:before="0" w:after="120" w:line="276" w:lineRule="auto"/>
      </w:pPr>
      <w:r>
        <w:t>DOMAINE D’INTERVENTION</w:t>
      </w:r>
    </w:p>
    <w:p>
      <w:pPr>
        <w:spacing w:before="0" w:after="120" w:line="276" w:lineRule="auto"/>
      </w:pPr>
      <w:r>
        <w:t>Environnement et Dev Durable</w:t>
      </w:r>
    </w:p>
    <w:p>
      <w:pPr>
        <w:spacing w:before="0" w:after="120" w:line="276" w:lineRule="auto"/>
      </w:pPr>
      <w:r>
        <w:t>Economie et compétitivté</w:t>
      </w:r>
    </w:p>
    <w:p>
      <w:pPr>
        <w:spacing w:before="0" w:after="120" w:line="276" w:lineRule="auto"/>
      </w:pPr>
      <w:r>
        <w:t>Industrie et Agriculture</w:t>
      </w:r>
    </w:p>
    <w:p>
      <w:pPr>
        <w:spacing w:before="0" w:after="120" w:line="276" w:lineRule="auto"/>
      </w:pPr>
      <w:r>
        <w:t>Numérique</w:t>
      </w:r>
    </w:p>
    <w:p>
      <w:pPr>
        <w:spacing w:before="0" w:after="120" w:line="276" w:lineRule="auto"/>
      </w:pPr>
      <w:r>
        <w:t>Géopolitique</w:t>
      </w:r>
    </w:p>
    <w:p>
      <w:pPr>
        <w:spacing w:before="0" w:after="120" w:line="276" w:lineRule="auto"/>
      </w:pPr>
      <w:r>
        <w:t>Droit et libertés fondamentales</w:t>
      </w:r>
    </w:p>
    <w:p>
      <w:pPr>
        <w:spacing w:before="0" w:after="120" w:line="276" w:lineRule="auto"/>
      </w:pPr>
      <w:r>
        <w:t>Union Européenne</w:t>
      </w:r>
    </w:p>
    <w:p>
      <w:pPr>
        <w:spacing w:before="0" w:after="120" w:line="276" w:lineRule="auto"/>
      </w:pPr>
      <w:r>
        <w:t>ROLE ET STATUT</w:t>
      </w:r>
    </w:p>
    <w:p>
      <w:pPr>
        <w:spacing w:before="0" w:after="120" w:line="276" w:lineRule="auto"/>
      </w:pPr>
      <w:r>
        <w:t>L’influence des TT</w:t>
      </w:r>
    </w:p>
    <w:p>
      <w:pPr>
        <w:spacing w:before="0" w:after="120" w:line="276" w:lineRule="auto"/>
      </w:pPr>
      <w:r>
        <w:t>On retrouve généralement une force corrélation entre les budgets des TT et leurs capacités à s’assurer la meilleur ergonomie pour la diffusion des idées. Cela passe souvent par</w:t>
      </w:r>
    </w:p>
    <w:p>
      <w:pPr>
        <w:spacing w:before="0" w:after="120" w:line="276" w:lineRule="auto"/>
      </w:pPr>
      <w:r>
        <w:t>La publication de leurs rapports sur leur site internet.</w:t>
      </w:r>
    </w:p>
    <w:p>
      <w:pPr>
        <w:spacing w:before="0" w:after="120" w:line="276" w:lineRule="auto"/>
      </w:pPr>
      <w:r>
        <w:t>La création de leur propre presse digitale</w:t>
      </w:r>
    </w:p>
    <w:p>
      <w:pPr>
        <w:spacing w:before="0" w:after="120" w:line="276" w:lineRule="auto"/>
      </w:pPr>
      <w:r>
        <w:t>Les réseaux sociaux</w:t>
      </w:r>
    </w:p>
    <w:p>
      <w:pPr>
        <w:spacing w:before="0" w:after="120" w:line="276" w:lineRule="auto"/>
      </w:pPr>
      <w:r>
        <w:t>Une couverture médiatique.</w:t>
      </w:r>
    </w:p>
    <w:p>
      <w:pPr>
        <w:spacing w:before="0" w:after="120" w:line="276" w:lineRule="auto"/>
      </w:pPr>
      <w:r>
        <w:t>Définitions Lobbying</w:t>
      </w:r>
    </w:p>
    <w:p>
      <w:pPr>
        <w:spacing w:before="0" w:after="120" w:line="276" w:lineRule="auto"/>
      </w:pPr>
      <w:r>
        <w:t>Le lobbying désigne, à l’origine la pratique qui consiste à intervenir de manière informelle auprès des élus du Congrès à Washington ou de la Chambre des Communes à Londres, afin d’en influencer les initiatives ou les décisions législatives</w:t>
      </w:r>
    </w:p>
    <w:p>
      <w:pPr>
        <w:spacing w:before="0" w:after="120" w:line="276" w:lineRule="auto"/>
      </w:pPr>
      <w:r>
        <w:t>Ajd le terme de lobbying renvoie à tout processus d’influence, formel ou informel, initié par un acteur, privé ou public, auprès d’une institution publique ou de responsables publics.</w:t>
      </w:r>
    </w:p>
    <w:p>
      <w:pPr>
        <w:spacing w:before="0" w:after="120" w:line="276" w:lineRule="auto"/>
      </w:pPr>
      <w:r>
        <w:t>Ces termes recouvrenet des activités multpiels politique : comm politique, défenses des intérêts mobilisation politique coalitions politiques financement ilotiqe</w:t>
      </w:r>
    </w:p>
    <w:p>
      <w:pPr>
        <w:spacing w:before="0" w:after="120" w:line="276" w:lineRule="auto"/>
      </w:pPr>
      <w:r>
        <w:t>Les pratiques du lobbuing ne concercnet pas seulement les entrepries mais tout acteur social porteur d’intérêt : associations, syndiacts, ONG, organisations professionnelles,etc</w:t>
      </w:r>
    </w:p>
    <w:p>
      <w:pPr>
        <w:spacing w:before="0" w:after="120" w:line="276" w:lineRule="auto"/>
      </w:pPr>
      <w:r>
        <w:t>Les lobbying en France doit être déclaré sous la forme de cadeau.</w:t>
      </w:r>
    </w:p>
    <w:p>
      <w:pPr>
        <w:spacing w:before="0" w:after="120" w:line="276" w:lineRule="auto"/>
      </w:pPr>
      <w:r>
        <w:t>TotalEnergies 3M de dépenses</w:t>
      </w:r>
    </w:p>
    <w:p>
      <w:pPr>
        <w:spacing w:before="0" w:after="120" w:line="276" w:lineRule="auto"/>
      </w:pPr>
      <w:r>
        <w:t>Fédération Française des Assurances 2.25M</w:t>
      </w:r>
    </w:p>
    <w:p>
      <w:pPr>
        <w:spacing w:before="0" w:after="120" w:line="276" w:lineRule="auto"/>
      </w:pPr>
      <w:r>
        <w:t>Crédit Agricole 2.17M</w:t>
      </w:r>
    </w:p>
    <w:p>
      <w:pPr>
        <w:spacing w:before="0" w:after="120" w:line="276" w:lineRule="auto"/>
      </w:pPr>
      <w:r>
        <w:t>EDF et Engie 4M.</w:t>
      </w:r>
    </w:p>
    <w:p>
      <w:pPr>
        <w:spacing w:before="0" w:after="120" w:line="276" w:lineRule="auto"/>
      </w:pPr>
      <w:r>
        <w:t>Plus le secteur est contrait par la règlementation, plus on doit investir dans un lobby.</w:t>
      </w:r>
    </w:p>
    <w:p>
      <w:pPr>
        <w:spacing w:before="0" w:after="120" w:line="276" w:lineRule="auto"/>
      </w:pPr>
      <w:r>
        <w:t>Chiffres clées</w:t>
      </w:r>
    </w:p>
    <w:p>
      <w:pPr>
        <w:spacing w:before="0" w:after="120" w:line="276" w:lineRule="auto"/>
      </w:pPr>
      <w:r>
        <w:t>162 représentants d’intérêts actifs auprès de l’UE pour le secteur santé</w:t>
      </w:r>
    </w:p>
    <w:p>
      <w:pPr>
        <w:spacing w:before="0" w:after="120" w:line="276" w:lineRule="auto"/>
      </w:pPr>
      <w:r>
        <w:t>Budget annuel : Plusieurs dizaines de millions d’euros</w:t>
      </w:r>
    </w:p>
    <w:p>
      <w:pPr>
        <w:spacing w:before="0" w:after="120" w:line="276" w:lineRule="auto"/>
      </w:pPr>
      <w:r>
        <w:t>Acteur prinapel : Sanofi</w:t>
      </w:r>
    </w:p>
    <w:p>
      <w:pPr>
        <w:spacing w:before="0" w:after="120" w:line="276" w:lineRule="auto"/>
      </w:pPr>
      <w:r>
        <w:t>OBJ stratégiques</w:t>
      </w:r>
    </w:p>
    <w:p>
      <w:pPr>
        <w:spacing w:before="0" w:after="120" w:line="276" w:lineRule="auto"/>
      </w:pPr>
      <w:r>
        <w:t>Prix des médicaments innovants : maintient des noveaux de marge sur les traitements novateurs</w:t>
      </w:r>
    </w:p>
    <w:p>
      <w:pPr>
        <w:spacing w:before="0" w:after="120" w:line="276" w:lineRule="auto"/>
      </w:pPr>
      <w:r>
        <w:t>Extension des brevets : allongements de la protection intellectuelle contre les génériques</w:t>
      </w:r>
    </w:p>
    <w:p>
      <w:pPr>
        <w:spacing w:before="0" w:after="120" w:line="276" w:lineRule="auto"/>
      </w:pPr>
      <w:r>
        <w:t>Critères de remboursement : influence sur les décisions de prise en charge par l’Assurance Maladie</w:t>
      </w:r>
    </w:p>
    <w:p>
      <w:pPr>
        <w:spacing w:before="0" w:after="120" w:line="276" w:lineRule="auto"/>
      </w:pPr>
      <w:r>
        <w:t>Encadrement HATVP</w:t>
      </w:r>
    </w:p>
    <w:p>
      <w:pPr>
        <w:spacing w:before="0" w:after="120" w:line="276" w:lineRule="auto"/>
      </w:pPr>
      <w:r>
        <w:rPr>
          <w:sz w:val="22"/>
        </w:rPr>
        <w:t xml:space="preserve">Depuis 2017 : l’inscription obligataire au registre de la Haute Autorité pour la </w:t>
      </w:r>
      <w:r>
        <w:rPr>
          <w:b/>
          <w:sz w:val="22"/>
        </w:rPr>
        <w:t>Transparence</w:t>
      </w:r>
      <w:r>
        <w:rPr>
          <w:sz w:val="22"/>
        </w:rPr>
        <w:t xml:space="preserve"> de la Vie publique</w:t>
      </w:r>
    </w:p>
    <w:p>
      <w:pPr>
        <w:spacing w:before="0" w:after="120" w:line="276" w:lineRule="auto"/>
      </w:pPr>
      <w:r>
        <w:t>Obligations Déclarations des actions d’influence, budgets, identité des clients</w:t>
      </w:r>
    </w:p>
    <w:p>
      <w:pPr>
        <w:spacing w:before="0" w:after="120" w:line="276" w:lineRule="auto"/>
      </w:pPr>
      <w:r>
        <w:t>Résultats, Participations à la rédaction de directives européennes délais raccourcis pour certains traitements</w:t>
      </w:r>
    </w:p>
    <w:p>
      <w:pPr>
        <w:spacing w:before="0" w:after="120" w:line="276" w:lineRule="auto"/>
      </w:pPr>
      <w:r>
        <w:t>ON essaye de l’encadrer par de l’interdire.</w:t>
      </w:r>
    </w:p>
    <w:p>
      <w:pPr>
        <w:spacing w:before="0" w:after="120" w:line="276" w:lineRule="auto"/>
      </w:pPr>
      <w:r>
        <w:t>ON RESTE DANS ON POV ECONOMIQUE ;</w:t>
      </w:r>
    </w:p>
    <w:p>
      <w:pPr>
        <w:spacing w:before="0" w:after="120" w:line="276" w:lineRule="auto"/>
      </w:pPr>
      <w:r>
        <w:t>Neo</w:t>
      </w:r>
    </w:p>
    <w:p>
      <w:pPr>
        <w:spacing w:before="0" w:after="120" w:line="276" w:lineRule="auto"/>
      </w:pPr>
      <w:r>
        <w:t>Justifier l’action des lobbys dans l’économie.</w:t>
      </w:r>
    </w:p>
    <w:p>
      <w:pPr>
        <w:spacing w:before="0" w:after="120" w:line="276" w:lineRule="auto"/>
      </w:pPr>
      <w:r>
        <w:t>SECTEUR LES PLUS LOBBYES EN France</w:t>
      </w:r>
    </w:p>
    <w:p>
      <w:pPr>
        <w:spacing w:before="0" w:after="120" w:line="276" w:lineRule="auto"/>
      </w:pPr>
      <w:r>
        <w:t>Agriculture et agroalimentaire 15%</w:t>
      </w:r>
    </w:p>
    <w:p>
      <w:pPr>
        <w:spacing w:before="0" w:after="120" w:line="276" w:lineRule="auto"/>
      </w:pPr>
      <w:r>
        <w:t>Finance et fiscalité</w:t>
      </w:r>
    </w:p>
    <w:p>
      <w:pPr>
        <w:spacing w:before="0" w:after="120" w:line="276" w:lineRule="auto"/>
      </w:pPr>
      <w:r>
        <w:t>Santé</w:t>
      </w:r>
    </w:p>
    <w:p>
      <w:pPr>
        <w:spacing w:before="0" w:after="120" w:line="276" w:lineRule="auto"/>
      </w:pPr>
      <w:r>
        <w:t>Energie et environnement</w:t>
      </w:r>
    </w:p>
    <w:p>
      <w:pPr>
        <w:spacing w:before="0" w:after="120" w:line="276" w:lineRule="auto"/>
      </w:pPr>
      <w:r>
        <w:t>Numérique et télécom</w:t>
      </w:r>
    </w:p>
    <w:p>
      <w:pPr>
        <w:spacing w:before="0" w:after="120" w:line="276" w:lineRule="auto"/>
      </w:pPr>
      <w:r>
        <w:t>Autre secteur</w:t>
      </w:r>
    </w:p>
    <w:p>
      <w:pPr>
        <w:spacing w:before="0" w:after="120" w:line="276" w:lineRule="auto"/>
      </w:pPr>
      <w:r>
        <w:t>INSTITUIONS ET LOBBYING</w:t>
      </w:r>
    </w:p>
    <w:p>
      <w:pPr>
        <w:spacing w:before="0" w:after="120" w:line="276" w:lineRule="auto"/>
      </w:pPr>
      <w:r>
        <w:t>La commission européenne affine sa définition en précisant la nature des professionnels légitimes, qui exercent le lobbying et qui travaillent pour le compte de cabinets de consultants spécialisés dans les affaires publiques, de cabinets d’avocats, d’ONG, de groupe de réflexion ou de groupements professionnels.</w:t>
      </w:r>
    </w:p>
    <w:p>
      <w:pPr>
        <w:spacing w:before="0" w:after="120" w:line="276" w:lineRule="auto"/>
      </w:pPr>
      <w:r>
        <w:rPr>
          <w:color w:val="008000"/>
        </w:rPr>
        <w:t>Cette définition est complétée par une liste plus exhaustive qui reprend les organisations de la société civile telels que les syndicats et les fédérations d’employeurs, les associations de consommateurs, les organisations représentatives de milieux socio-économiques, les associations caritatives ainsi que les organisations communautaires.</w:t>
      </w:r>
    </w:p>
    <w:p>
      <w:pPr>
        <w:spacing w:before="0" w:after="120" w:line="276" w:lineRule="auto"/>
      </w:pPr>
      <w:r>
        <w:t>A titre illustratif, pour le secteur automobile qui déclare 12M d’employés, on comptabilise en pratique moins d’une centaine de professionnels à Bruxelles défendant un intérêt de façon légitime et intervenant tout au long d’un processus règlementaire.</w:t>
      </w:r>
    </w:p>
    <w:p>
      <w:pPr>
        <w:spacing w:before="0" w:after="120" w:line="276" w:lineRule="auto"/>
      </w:pPr>
      <w:r>
        <w:t>Uitlité du lobbying</w:t>
      </w:r>
    </w:p>
    <w:p>
      <w:pPr>
        <w:spacing w:before="0" w:after="120" w:line="276" w:lineRule="auto"/>
      </w:pPr>
      <w:r>
        <w:rPr>
          <w:color w:val="008000"/>
        </w:rPr>
        <w:t>Le lobbying peut-être ainsi vu comme une démarche d’influence visant pour l’entreprise à façonner un env institutionnel favorable à ses intérêts et à la réalisation de ses objectifs.</w:t>
      </w:r>
    </w:p>
    <w:p>
      <w:pPr>
        <w:spacing w:before="0" w:after="120" w:line="276" w:lineRule="auto"/>
      </w:pPr>
      <w:r>
        <w:t>Cinq objectifs stratégiques majeurs au centre des démarches des lobbying des entreprises ( Attarça 2002 )</w:t>
      </w:r>
    </w:p>
    <w:p>
      <w:pPr>
        <w:spacing w:before="0" w:after="120" w:line="276" w:lineRule="auto"/>
      </w:pPr>
      <w:r>
        <w:t>La modification des règles du jeu concurrentielles ( normes, pratiques concurrentielles…)</w:t>
      </w:r>
    </w:p>
    <w:p>
      <w:pPr>
        <w:spacing w:before="0" w:after="120" w:line="276" w:lineRule="auto"/>
      </w:pPr>
      <w:r>
        <w:t>La maitrise des coûts ( salaire minimum, baisse des charges patronales, réduction de la fiscalité…)</w:t>
      </w:r>
    </w:p>
    <w:p>
      <w:pPr>
        <w:spacing w:before="0" w:after="120" w:line="276" w:lineRule="auto"/>
      </w:pPr>
      <w:r>
        <w:t>Le contrôles des conditions d’accès pour des nouveaux entrants</w:t>
      </w:r>
    </w:p>
    <w:p>
      <w:pPr>
        <w:spacing w:before="0" w:after="120" w:line="276" w:lineRule="auto"/>
      </w:pPr>
      <w:r>
        <w:t>L’accès à des marchés publics.</w:t>
      </w:r>
    </w:p>
    <w:p>
      <w:pPr>
        <w:spacing w:before="0" w:after="120" w:line="276" w:lineRule="auto"/>
      </w:pPr>
      <w:r>
        <w:t>Baysinger quant à lui identifie trois objectifs pour les démarches de lobbying :</w:t>
      </w:r>
    </w:p>
    <w:p>
      <w:pPr>
        <w:spacing w:before="0" w:after="120" w:line="276" w:lineRule="auto"/>
      </w:pPr>
      <w:r>
        <w:t>Bénéficier de décisions favorables anticoncurrentielles ou d’avantages financiers particuliers</w:t>
      </w:r>
    </w:p>
    <w:p>
      <w:pPr>
        <w:spacing w:before="0" w:after="120" w:line="276" w:lineRule="auto"/>
      </w:pPr>
      <w:r>
        <w:t>Faire face à une menace pesant sur la légitimité des objectifs ou des buts de l’entreprises.</w:t>
      </w:r>
    </w:p>
    <w:p>
      <w:pPr>
        <w:spacing w:before="0" w:after="120" w:line="276" w:lineRule="auto"/>
      </w:pPr>
      <w:r>
        <w:t>Faire face à une menace pesant sur la légitimé des moyens utilisés par l’entreprise.</w:t>
      </w:r>
    </w:p>
    <w:p>
      <w:pPr>
        <w:spacing w:before="0" w:after="120" w:line="276" w:lineRule="auto"/>
      </w:pPr>
      <w:r>
        <w:t>Critique du lobbying</w:t>
      </w:r>
    </w:p>
    <w:p>
      <w:pPr>
        <w:spacing w:before="0" w:after="120" w:line="276" w:lineRule="auto"/>
      </w:pPr>
      <w:r>
        <w:t>Désinformation : rémunération des journaux pour insérer des articles de communications, fourniture de reportages clés en maun ; insertion sélective de publicité dans certains médias pour les rendre épendants, embauche de journalistes pour faire des « ménages » pour s’assurer leur faveur dans le traitement de l’info.</w:t>
      </w:r>
    </w:p>
    <w:p>
      <w:pPr>
        <w:spacing w:before="0" w:after="120" w:line="276" w:lineRule="auto"/>
      </w:pPr>
      <w:r>
        <w:t>Manipulation de la recherche scientifique avec le recrutement d’experts ou de spécialistes ou financement de programme der recherche ou d’instituts de recherche, manipulation du langage ( utilisation d’euphémismes ou de néologismes pour détourner l’attention des opinions publiques ).</w:t>
      </w:r>
    </w:p>
    <w:p>
      <w:pPr>
        <w:spacing w:before="0" w:after="120" w:line="276" w:lineRule="auto"/>
      </w:pPr>
      <w:r>
        <w:t>Production de mots fourre-tout.</w:t>
      </w:r>
    </w:p>
    <w:p>
      <w:pPr>
        <w:spacing w:before="0" w:after="120" w:line="276" w:lineRule="auto"/>
      </w:pPr>
      <w:r>
        <w:t>Pression : pressions sur les responsables publics, pressions sur des leaders d’opinion et sur des journalistes, pression sur des éditeurs pour empêcher la publication de livres défavorables aux intérêts des lobbies</w:t>
      </w:r>
    </w:p>
    <w:p>
      <w:pPr>
        <w:spacing w:before="0" w:after="120" w:line="276" w:lineRule="auto"/>
      </w:pPr>
      <w:r>
        <w:t>Espionnage : embauche de taupe au sein des associations militantes ( écologistes, humanitaires… ) vols de documents officiels non publics, espionnage industriel.</w:t>
      </w:r>
    </w:p>
    <w:p>
      <w:pPr>
        <w:spacing w:before="0" w:after="120" w:line="276" w:lineRule="auto"/>
      </w:pPr>
      <w:r>
        <w:t>Déstabilisation : création d’associations factices favorables aux intérêts des lobbies, recrutement de membres d’associations civiles ou partenariat avec des ONG pour un effet d’image.</w:t>
      </w:r>
    </w:p>
    <w:p>
      <w:pPr>
        <w:spacing w:before="0" w:after="120" w:line="276" w:lineRule="auto"/>
      </w:pPr>
      <w:r>
        <w:t>Corruption : des responsables politiques ( élus, fonctionnaires), des militants de certaines ONG ;</w:t>
      </w:r>
    </w:p>
    <w:p>
      <w:pPr>
        <w:spacing w:before="0" w:after="120" w:line="276" w:lineRule="auto"/>
      </w:pPr>
      <w:r>
        <w:t>Recrutement de personnalités proches des milieux politiques qui deviennent des « officiers de liaison » avec les décideurs politiques, recrutement d’anciens responsalbes politiques18, recrutement d’anciens journalistes pour gérer les relations avec leurs ex-collègues.</w:t>
      </w:r>
    </w:p>
    <w:p>
      <w:pPr>
        <w:spacing w:before="0" w:after="120" w:line="276" w:lineRule="auto"/>
      </w:pPr>
      <w:r>
        <w:t>Paradoxe de Madison</w:t>
      </w:r>
    </w:p>
    <w:p>
      <w:pPr>
        <w:spacing w:before="0" w:after="120" w:line="276" w:lineRule="auto"/>
      </w:pPr>
      <w:r>
        <w:t>Le meilleur moyen de lutter contre le lobby c’est d’en faire également. Pour annuler les effets du lobby.</w:t>
      </w:r>
    </w:p>
    <w:p>
      <w:pPr>
        <w:spacing w:before="0" w:after="120" w:line="276" w:lineRule="auto"/>
      </w:pPr>
      <w:r>
        <w:t>La légitimité du lobbying au US découle de cette conception de la représentation des intérêts, formalisée dans le Premier Amendement de la Constitution américaine. Et contribuera positivement à la prise de décision publique.</w:t>
      </w:r>
    </w:p>
    <w:p>
      <w:pPr>
        <w:spacing w:before="0" w:after="120" w:line="276" w:lineRule="auto"/>
      </w:pPr>
      <w:r>
        <w:t>C’est donc de paradoxe, combattre le feu par le feu.</w:t>
      </w:r>
    </w:p>
    <w:p>
      <w:pPr>
        <w:spacing w:before="0" w:after="120" w:line="276" w:lineRule="auto"/>
      </w:pPr>
      <w:r>
        <w:t>Concept de lobbying responsable</w:t>
      </w:r>
    </w:p>
    <w:p>
      <w:pPr>
        <w:spacing w:before="0" w:after="120" w:line="276" w:lineRule="auto"/>
      </w:pPr>
      <w:r>
        <w:t>Le terme et la notion de « lobbying responsable » ont été introduits dans un rapport de l’ONU inclue des questions de RSE ( responsabilités des entreprises ) et de dd ;</w:t>
      </w:r>
    </w:p>
    <w:p>
      <w:pPr>
        <w:spacing w:before="160" w:after="160" w:line="276" w:lineRule="auto"/>
        <w:pBdr>
          <w:top w:val="single" w:sz="8" w:space="4" w:color="000000"/>
          <w:left w:val="single" w:sz="8" w:space="4" w:color="000000"/>
          <w:bottom w:val="single" w:sz="8" w:space="4" w:color="000000"/>
          <w:right w:val="single" w:sz="8" w:space="4" w:color="000000"/>
        </w:pBdr>
      </w:pPr>
      <w:r>
        <w:rPr>
          <w:b/>
          <w:color w:val="008000"/>
          <w:sz w:val="22"/>
        </w:rPr>
        <w:t>Définition : Selon les auteurs du rapport, le lobbying responsable reposerait ainsi que quatre principes clés :</w:t>
      </w:r>
    </w:p>
    <w:p>
      <w:pPr>
        <w:spacing w:before="0" w:after="120" w:line="276" w:lineRule="auto"/>
      </w:pPr>
      <w:r>
        <w:t>Le principe d’inclusivité : les entreprises doivent prendre en compte les positions et les points de vue de toutes les parties prenantes concernés par le processus de lobbying et par la décision publique en jeu.</w:t>
      </w:r>
    </w:p>
    <w:p>
      <w:pPr>
        <w:spacing w:before="0" w:after="120" w:line="276" w:lineRule="auto"/>
      </w:pPr>
      <w:r>
        <w:t>Le principe de matérialité : les entreprises doivent être capables d’identifier les conséquences pratiques de leurs activités de lobbying sur les différentes parties prenantes concernés</w:t>
      </w:r>
    </w:p>
    <w:p>
      <w:pPr>
        <w:spacing w:before="0" w:after="120" w:line="276" w:lineRule="auto"/>
      </w:pPr>
      <w:r>
        <w:t>Le principe d’exhaustivité : les entreprises doivent savoir évlauer et comprendre l’impact de leurs pratiques de lobbying sur les politiques publiques.</w:t>
      </w:r>
    </w:p>
    <w:p>
      <w:pPr>
        <w:spacing w:before="0" w:after="120" w:line="276" w:lineRule="auto"/>
      </w:pPr>
      <w:r>
        <w:t>Le principe de réactivité : les entreprises doivent savoir expliquer leurs positions de principes à leurs parties prenantes en montrant comment elles prennent en compte leurs préoccupations.</w:t>
      </w:r>
    </w:p>
    <w:p>
      <w:pPr>
        <w:spacing w:before="0" w:after="120" w:line="276" w:lineRule="auto"/>
      </w:pPr>
      <w:r>
        <w:t>Le registre des représentants d’intérêts auprès des institutions européennes est public et rassemble plus de 500 entreprises répertoriées . En revanche ; l’identification des personnes clés ayant la responsabilité des actions publiques pour une entreprise est moins aisée.</w:t>
      </w:r>
    </w:p>
    <w:p>
      <w:pPr>
        <w:spacing w:before="0" w:after="120" w:line="276" w:lineRule="auto"/>
      </w:pPr>
      <w:r>
        <w:t>Les descriptifs de poss varient en fonction des structures :responsables des affaires institutionnelles, publiques règlementaires, voire de la communication.</w:t>
      </w:r>
    </w:p>
    <w:p>
      <w:pPr>
        <w:spacing w:before="0" w:after="120" w:line="276" w:lineRule="auto"/>
      </w:pPr>
      <w:r>
        <w:t>Les représentans d’enteprise</w:t>
      </w:r>
    </w:p>
    <w:p>
      <w:pPr>
        <w:spacing w:before="0" w:after="120" w:line="276" w:lineRule="auto"/>
      </w:pPr>
      <w:r>
        <w:t>Certains groupes industriels privilégient un rôle de conseiller aupruès du président de l’entreprise. C’est notaemment le cas dans des secteurs dits sensibles tels que la défense, l’armement et la sécurité. On apportera également une attention particuluère au niveau hiérarchique de la personne qui gère ces activités.</w:t>
      </w:r>
    </w:p>
    <w:p>
      <w:pPr>
        <w:spacing w:before="0" w:after="120" w:line="276" w:lineRule="auto"/>
      </w:pPr>
      <w:r>
        <w:t>Ceci peut être source d’enseignement sur l’importance accorde à cette activité au sein de la structure.</w:t>
      </w:r>
    </w:p>
    <w:p>
      <w:pPr>
        <w:spacing w:before="0" w:after="120" w:line="276" w:lineRule="auto"/>
      </w:pPr>
      <w:r>
        <w:t>On note une recrudescence de fonctions analogues au lobbyiste dans les entreprises actives sur les partenariats public-privé. Néanmoins, ces profils se concentrent sur les appels d’offres publiques et demande des compétences de gestion différentes du lobbyiste qui aura pour objectif d’accompagner le décideur dans l’élaboration de lois de normes.</w:t>
      </w:r>
    </w:p>
    <w:p>
      <w:pPr>
        <w:spacing w:before="0" w:after="120" w:line="276" w:lineRule="auto"/>
      </w:pPr>
      <w:r>
        <w:t>Les lobbyistes in house ont pour mission de suivre l’actualité législative, d’identifier les dossiers et d’être présents au sein du processus décisionnel en adoptant des stratégies adéquates.</w:t>
      </w:r>
    </w:p>
    <w:p>
      <w:pPr>
        <w:spacing w:before="0" w:after="120" w:line="276" w:lineRule="auto"/>
      </w:pPr>
      <w:r>
        <w:t>A Bruxelles ou Washington, il s’agira de rencontrer les décideurs, de créer des alliances, de récupérer de l’information, voire des documents en amont ( dratfs )</w:t>
      </w:r>
    </w:p>
    <w:p>
      <w:pPr>
        <w:spacing w:before="0" w:after="120" w:line="276" w:lineRule="auto"/>
      </w:pPr>
      <w:r>
        <w:t>La taille des équipes varie. Les plus importantes entreprises du cac 40 possèdent des bureaux bruxellois composés de 5 personnes en moyenne.</w:t>
      </w:r>
    </w:p>
    <w:p>
      <w:pPr>
        <w:spacing w:before="0" w:after="120" w:line="276" w:lineRule="auto"/>
      </w:pPr>
      <w:r>
        <w:rPr>
          <w:color w:val="008000"/>
        </w:rPr>
        <w:t>En fonction de l’actualité, ils s’agrandissent avec des experts ad hoc. C’est notamment le cas de comitologie lorsque la Commission européenne fait appel à des expert pour l’accompagner dans la rédaction d’un texte d’application du droit de l’Union.</w:t>
      </w:r>
    </w:p>
    <w:p>
      <w:pPr>
        <w:spacing w:before="0" w:after="120" w:line="276" w:lineRule="auto"/>
      </w:pPr>
      <w:r>
        <w:t>Les représentants d’entreprise</w:t>
      </w:r>
    </w:p>
    <w:p>
      <w:pPr>
        <w:spacing w:before="0" w:after="120" w:line="276" w:lineRule="auto"/>
      </w:pPr>
      <w:r>
        <w:t>2 vantages des représentants d’entreprises</w:t>
      </w:r>
    </w:p>
    <w:p>
      <w:pPr>
        <w:spacing w:before="0" w:after="120" w:line="276" w:lineRule="auto"/>
      </w:pPr>
      <w:r>
        <w:t>- dispose de capacité financière importante, certain sujet nécessite de mettre en jeu bcp de ressource pour produire des idées. Ex les études d’impacts de L’UE. Ces entreprises ont intérêts à produire des chiffres qui arrangent leurs décisions.</w:t>
      </w:r>
    </w:p>
    <w:p>
      <w:pPr>
        <w:spacing w:before="0" w:after="120" w:line="276" w:lineRule="auto"/>
      </w:pPr>
      <w:r>
        <w:t>Le coût est si élevé que seul une petite partie des entreprises aux possibilités de le financer.</w:t>
      </w:r>
    </w:p>
    <w:p>
      <w:pPr>
        <w:spacing w:before="0" w:after="120" w:line="276" w:lineRule="auto"/>
      </w:pPr>
      <w:r>
        <w:t>-L’entrepise peut également créer des lieux pour mettre en relation les décideurs et els représentants politique intergroupe du parlement européen. Financé par l’industrie.</w:t>
      </w:r>
    </w:p>
    <w:p>
      <w:pPr>
        <w:spacing w:before="0" w:after="120" w:line="276" w:lineRule="auto"/>
      </w:pPr>
      <w:r>
        <w:t>L’EIF montre son ambition d’associées des dépites euro membres directoire d’INTEL CISCO VODAFONE. Cette approche est utilisée dans de nombreux secteurs avec des députées européens d’orientations politiques diverses et variés.</w:t>
      </w:r>
    </w:p>
    <w:p>
      <w:pPr>
        <w:spacing w:before="0" w:after="120" w:line="276" w:lineRule="auto"/>
      </w:pPr>
      <w:r>
        <w:rPr>
          <w:color w:val="5B9BD5"/>
        </w:rPr>
        <w:t>Les représentants sont utiles que pour un nb réduit d’entreprises proches du pouvoir.</w:t>
      </w:r>
    </w:p>
    <w:p>
      <w:pPr>
        <w:spacing w:before="0" w:after="120" w:line="276" w:lineRule="auto"/>
      </w:pPr>
      <w:r>
        <w:t>Engage un coût important.</w:t>
      </w:r>
    </w:p>
    <w:p>
      <w:pPr>
        <w:spacing w:before="0" w:after="120" w:line="276" w:lineRule="auto"/>
      </w:pPr>
      <w:r>
        <w:t>La seconde valeur ajoutée des entreprises, la plus pertinente, est la compétence technique.</w:t>
      </w:r>
    </w:p>
    <w:p>
      <w:pPr>
        <w:spacing w:before="0" w:after="120" w:line="276" w:lineRule="auto"/>
      </w:pPr>
      <w:r>
        <w:t>Face à la multiplication des règlements et des normes, le législateur peut être amené à s’appuyer sur les experts de la société civile pour l’accompagner dans la rédaction technique de la volonté politique.</w:t>
      </w:r>
    </w:p>
    <w:p>
      <w:pPr>
        <w:spacing w:before="0" w:after="120" w:line="276" w:lineRule="auto"/>
      </w:pPr>
      <w:r>
        <w:t>Très concrètement c’est le cas des instituts de normalisation nationaux ou européens qui sont mandatés par les autorités publiques pour rédiger les parties techniques des règlementations sous la supervision des parlementaires, de la Commission ou des gouvernements.</w:t>
      </w:r>
    </w:p>
    <w:p>
      <w:pPr>
        <w:spacing w:before="0" w:after="120" w:line="276" w:lineRule="auto"/>
      </w:pPr>
      <w:r>
        <w:rPr>
          <w:color w:val="008000"/>
        </w:rPr>
        <w:t>Seules quelques entreprises ont la capacité de dédier un ou plusieurs experts. Il est évident que leur capacité d’influence sur la rédaction du texte est significative, notamment sur des secteurs oligopolistiques où le nb de concurrents est fiable</w:t>
      </w:r>
    </w:p>
    <w:p>
      <w:pPr>
        <w:spacing w:before="0" w:after="120" w:line="276" w:lineRule="auto"/>
      </w:pPr>
      <w:r>
        <w:t>Les fédérations professionnelles</w:t>
      </w:r>
    </w:p>
    <w:p>
      <w:pPr>
        <w:spacing w:before="0" w:after="120" w:line="276" w:lineRule="auto"/>
      </w:pPr>
      <w:r>
        <w:t>1500 à Bruxelles</w:t>
      </w:r>
    </w:p>
    <w:p>
      <w:pPr>
        <w:spacing w:before="0" w:after="120" w:line="276" w:lineRule="auto"/>
      </w:pPr>
      <w:r>
        <w:t>Cefic est la plus importante 160 employés qui représentes l’industrie chimique en europe. En moyenne les autres fédérations sont 20.</w:t>
      </w:r>
    </w:p>
    <w:p>
      <w:pPr>
        <w:spacing w:before="0" w:after="120" w:line="276" w:lineRule="auto"/>
      </w:pPr>
      <w:r>
        <w:t>Structure qui centralise les différentes associations, et ont intérêt à se regrouper pour faire des économies.</w:t>
      </w:r>
    </w:p>
    <w:p>
      <w:pPr>
        <w:spacing w:before="0" w:after="120" w:line="276" w:lineRule="auto"/>
      </w:pPr>
      <w:r>
        <w:t>Plusieurs secteurs vont être impacter significativement par ces fédérations professionnelles.</w:t>
      </w:r>
    </w:p>
    <w:p>
      <w:pPr>
        <w:spacing w:before="0" w:after="120" w:line="276" w:lineRule="auto"/>
      </w:pPr>
      <w:r>
        <w:t>Au lieu d’avoir représentants entrepris par entreprises ont va avoir des gens qui vont essayer d’influencer les pouvoirs publics en étant proche, et donc la différence est qu’on a différentes entreprises qui vont s’allier à une fédération professionnelle.</w:t>
      </w:r>
    </w:p>
    <w:p>
      <w:pPr>
        <w:spacing w:before="0" w:after="120" w:line="276" w:lineRule="auto"/>
      </w:pPr>
      <w:r>
        <w:rPr>
          <w:color w:val="008000"/>
        </w:rPr>
        <w:t>Il existe des féd qui onfctionne comme les représentants d’entperises,</w:t>
      </w:r>
    </w:p>
    <w:p>
      <w:pPr>
        <w:spacing w:before="0" w:after="120" w:line="276" w:lineRule="auto"/>
      </w:pPr>
      <w:r>
        <w:t>Au lieu d’avoir plueisuer représentes pou des entrepriss on a pour une profession et pour le fonctionnement c’est la même chose. Essayer d’influencler les déciedeurs publiques.</w:t>
      </w:r>
    </w:p>
    <w:p>
      <w:pPr>
        <w:spacing w:before="0" w:after="120" w:line="276" w:lineRule="auto"/>
      </w:pPr>
      <w:r>
        <w:t>LES CONSULTANTS</w:t>
      </w:r>
    </w:p>
    <w:p>
      <w:pPr>
        <w:spacing w:before="0" w:after="120" w:line="276" w:lineRule="auto"/>
      </w:pPr>
      <w:r>
        <w:t>Les cabinets de conseils en llobby constituent une grande par des prof du secteur.</w:t>
      </w:r>
    </w:p>
    <w:p>
      <w:pPr>
        <w:spacing w:before="0" w:after="120" w:line="276" w:lineRule="auto"/>
      </w:pPr>
      <w:r>
        <w:t>Aux nombreux indépendants s’ajoutent des cabinets de tailles variées dominées par les grp de communication améraiains.</w:t>
      </w:r>
    </w:p>
    <w:p>
      <w:pPr>
        <w:spacing w:before="0" w:after="120" w:line="276" w:lineRule="auto"/>
      </w:pPr>
      <w:r>
        <w:t>Les services proposés sont assez larges et constituent le résumé des affaires publiques :veille, mise en relation, organisation de rendez-vous, définition de stratégie, organisation de réseaux et de coalitions, suivi des commissions parlementaires, rédaction de synthèses ou d’argumentaires.</w:t>
      </w:r>
    </w:p>
    <w:p>
      <w:pPr>
        <w:spacing w:before="0" w:after="120" w:line="276" w:lineRule="auto"/>
      </w:pPr>
      <w:r>
        <w:t>Le client du consultant peut se laisser représenter directement ou choisir de l’utiliser en soutien de ses équipes en fonction des compétences disponibles.</w:t>
      </w:r>
    </w:p>
    <w:p>
      <w:pPr>
        <w:spacing w:before="0" w:after="120" w:line="276" w:lineRule="auto"/>
      </w:pPr>
      <w:r>
        <w:t>Les intérêts publics</w:t>
      </w:r>
    </w:p>
    <w:p>
      <w:pPr>
        <w:spacing w:before="0" w:after="120" w:line="276" w:lineRule="auto"/>
      </w:pPr>
      <w:r>
        <w:t>Les lobbys ne sont pas seulement présents sur la K street de Washington ou rue de la Loi entre le Parlement européen et la commission européenne.</w:t>
      </w:r>
    </w:p>
    <w:p>
      <w:pPr>
        <w:spacing w:before="0" w:after="120" w:line="276" w:lineRule="auto"/>
      </w:pPr>
      <w:r>
        <w:rPr>
          <w:color w:val="008000"/>
        </w:rPr>
        <w:t>A ces acteurs privés, il faut désormais ajouter des acteurs publics. Par exemple, les représentations permanentes des régions devenues un interlocuteur significatif des débats sur la politique régionale, l’aménagement du territoire, les fonds structurels, les subventions agricoles ou les politiques d’éducation.</w:t>
      </w:r>
    </w:p>
    <w:p>
      <w:pPr>
        <w:spacing w:before="0" w:after="120" w:line="276" w:lineRule="auto"/>
      </w:pPr>
      <w:r>
        <w:t>De même, quelle est la frontière entre a diplomatie et le lobbying lorsqu’un représentant permanent d’un Etat membre auprès de l’Union européenne contacte des députés européens pour convaincre du bien-fondé de la positions défendue par son gouvernement.</w:t>
      </w:r>
    </w:p>
    <w:p>
      <w:pPr>
        <w:spacing w:before="0" w:after="120" w:line="276" w:lineRule="auto"/>
      </w:pPr>
      <w:r>
        <w:t>Chiffre de coca,</w:t>
      </w:r>
    </w:p>
    <w:p>
      <w:pPr>
        <w:spacing w:before="0" w:after="120" w:line="276" w:lineRule="auto"/>
      </w:pPr>
      <w:r>
        <w:t>Entreprise qui verse 8M dans des activités d’influences pour influencer la recherche scientifique.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