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5343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4"/>
        <w:rPr>
          <w:rFonts w:ascii="Calibri" w:eastAsia="Calibri" w:hAnsi="Calibri" w:cs="Calibri"/>
          <w:b/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Email to the Manager </w:t>
      </w:r>
    </w:p>
    <w:p w14:paraId="00000002" w14:textId="77777777" w:rsidR="0085343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>To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: Joe (Manager at Citi Finance) </w:t>
      </w:r>
    </w:p>
    <w:p w14:paraId="00000003" w14:textId="5E02B4A0" w:rsidR="0085343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4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>From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: </w:t>
      </w:r>
      <w:r w:rsidR="006C4FE4">
        <w:rPr>
          <w:rFonts w:ascii="Calibri" w:eastAsia="Calibri" w:hAnsi="Calibri" w:cs="Calibri"/>
          <w:color w:val="000000"/>
          <w:sz w:val="20"/>
          <w:szCs w:val="20"/>
        </w:rPr>
        <w:t>Anisur Rahaman Sakib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(Financial Analyst at Citi Finance) </w:t>
      </w:r>
    </w:p>
    <w:p w14:paraId="00000004" w14:textId="1C58177D" w:rsidR="0085343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4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>Date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: </w:t>
      </w:r>
      <w:r w:rsidR="006C4FE4">
        <w:rPr>
          <w:rFonts w:ascii="Calibri" w:eastAsia="Calibri" w:hAnsi="Calibri" w:cs="Calibri"/>
          <w:color w:val="000000"/>
          <w:sz w:val="20"/>
          <w:szCs w:val="20"/>
        </w:rPr>
        <w:t>10-05-2024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</w:p>
    <w:p w14:paraId="00000005" w14:textId="77777777" w:rsidR="0085343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6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Subject: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Verification of 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color w:val="000000"/>
          <w:sz w:val="20"/>
          <w:szCs w:val="20"/>
        </w:rPr>
        <w:t>isk-</w:t>
      </w:r>
      <w:r>
        <w:rPr>
          <w:rFonts w:ascii="Calibri" w:eastAsia="Calibri" w:hAnsi="Calibri" w:cs="Calibri"/>
          <w:sz w:val="20"/>
          <w:szCs w:val="20"/>
        </w:rPr>
        <w:t>w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eighted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color w:val="000000"/>
          <w:sz w:val="20"/>
          <w:szCs w:val="20"/>
        </w:rPr>
        <w:t>ssets provided by operating units</w:t>
      </w:r>
    </w:p>
    <w:p w14:paraId="00000006" w14:textId="77777777" w:rsidR="0085343D" w:rsidRDefault="008534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7"/>
        <w:rPr>
          <w:rFonts w:ascii="Calibri" w:eastAsia="Calibri" w:hAnsi="Calibri" w:cs="Calibri"/>
          <w:color w:val="000000"/>
          <w:sz w:val="20"/>
          <w:szCs w:val="20"/>
        </w:rPr>
      </w:pPr>
    </w:p>
    <w:p w14:paraId="00000007" w14:textId="77777777" w:rsidR="0085343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7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Dear Joe, </w:t>
      </w:r>
    </w:p>
    <w:p w14:paraId="1DC1DC64" w14:textId="77777777" w:rsidR="006C4FE4" w:rsidRPr="006C4FE4" w:rsidRDefault="006C4FE4" w:rsidP="006C4F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Calibri" w:eastAsia="Calibri" w:hAnsi="Calibri" w:cs="Calibri"/>
          <w:color w:val="000000"/>
          <w:sz w:val="20"/>
          <w:szCs w:val="20"/>
          <w:lang w:val="en-US"/>
        </w:rPr>
      </w:pPr>
      <w:r w:rsidRPr="006C4FE4">
        <w:rPr>
          <w:rFonts w:ascii="Calibri" w:eastAsia="Calibri" w:hAnsi="Calibri" w:cs="Calibri"/>
          <w:color w:val="000000"/>
          <w:sz w:val="20"/>
          <w:szCs w:val="20"/>
          <w:lang w:val="en-US"/>
        </w:rPr>
        <w:t>I hope this email finds you well. I have completed the verification of the minimum capital adequacy ratios for each operating sector in our bank, as per the guidelines provided. Here is a summary of my findings:</w:t>
      </w:r>
    </w:p>
    <w:p w14:paraId="3130A3D3" w14:textId="77777777" w:rsidR="006C4FE4" w:rsidRPr="006C4FE4" w:rsidRDefault="006C4FE4" w:rsidP="006C4FE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Calibri" w:eastAsia="Calibri" w:hAnsi="Calibri" w:cs="Calibri"/>
          <w:color w:val="000000"/>
          <w:sz w:val="20"/>
          <w:szCs w:val="20"/>
          <w:lang w:val="en-US"/>
        </w:rPr>
      </w:pPr>
      <w:r w:rsidRPr="006C4FE4">
        <w:rPr>
          <w:rFonts w:ascii="Calibri" w:eastAsia="Calibri" w:hAnsi="Calibri" w:cs="Calibri"/>
          <w:color w:val="000000"/>
          <w:sz w:val="20"/>
          <w:szCs w:val="20"/>
          <w:lang w:val="en-US"/>
        </w:rPr>
        <w:t>Operating Sector A:</w:t>
      </w:r>
    </w:p>
    <w:p w14:paraId="320991AC" w14:textId="77777777" w:rsidR="006C4FE4" w:rsidRPr="006C4FE4" w:rsidRDefault="006C4FE4" w:rsidP="006C4FE4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Calibri" w:eastAsia="Calibri" w:hAnsi="Calibri" w:cs="Calibri"/>
          <w:color w:val="000000"/>
          <w:sz w:val="20"/>
          <w:szCs w:val="20"/>
          <w:lang w:val="en-US"/>
        </w:rPr>
      </w:pPr>
      <w:r w:rsidRPr="006C4FE4">
        <w:rPr>
          <w:rFonts w:ascii="Calibri" w:eastAsia="Calibri" w:hAnsi="Calibri" w:cs="Calibri"/>
          <w:color w:val="000000"/>
          <w:sz w:val="20"/>
          <w:szCs w:val="20"/>
          <w:lang w:val="en-US"/>
        </w:rPr>
        <w:t>Capital Adequacy Ratio: 13.5%</w:t>
      </w:r>
    </w:p>
    <w:p w14:paraId="342639EB" w14:textId="77777777" w:rsidR="006C4FE4" w:rsidRPr="006C4FE4" w:rsidRDefault="006C4FE4" w:rsidP="006C4FE4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Calibri" w:eastAsia="Calibri" w:hAnsi="Calibri" w:cs="Calibri"/>
          <w:color w:val="000000"/>
          <w:sz w:val="20"/>
          <w:szCs w:val="20"/>
          <w:lang w:val="en-US"/>
        </w:rPr>
      </w:pPr>
      <w:r w:rsidRPr="006C4FE4">
        <w:rPr>
          <w:rFonts w:ascii="Calibri" w:eastAsia="Calibri" w:hAnsi="Calibri" w:cs="Calibri"/>
          <w:color w:val="000000"/>
          <w:sz w:val="20"/>
          <w:szCs w:val="20"/>
          <w:lang w:val="en-US"/>
        </w:rPr>
        <w:t>Compliance: Met the requirement of 10.5% of risk-weighted assets.</w:t>
      </w:r>
    </w:p>
    <w:p w14:paraId="3988BC52" w14:textId="77777777" w:rsidR="006C4FE4" w:rsidRPr="006C4FE4" w:rsidRDefault="006C4FE4" w:rsidP="006C4FE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Calibri" w:eastAsia="Calibri" w:hAnsi="Calibri" w:cs="Calibri"/>
          <w:color w:val="000000"/>
          <w:sz w:val="20"/>
          <w:szCs w:val="20"/>
          <w:lang w:val="en-US"/>
        </w:rPr>
      </w:pPr>
      <w:r w:rsidRPr="006C4FE4">
        <w:rPr>
          <w:rFonts w:ascii="Calibri" w:eastAsia="Calibri" w:hAnsi="Calibri" w:cs="Calibri"/>
          <w:color w:val="000000"/>
          <w:sz w:val="20"/>
          <w:szCs w:val="20"/>
          <w:lang w:val="en-US"/>
        </w:rPr>
        <w:t>Operating Sector B:</w:t>
      </w:r>
    </w:p>
    <w:p w14:paraId="4DAD685C" w14:textId="77777777" w:rsidR="006C4FE4" w:rsidRPr="006C4FE4" w:rsidRDefault="006C4FE4" w:rsidP="006C4FE4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Calibri" w:eastAsia="Calibri" w:hAnsi="Calibri" w:cs="Calibri"/>
          <w:color w:val="000000"/>
          <w:sz w:val="20"/>
          <w:szCs w:val="20"/>
          <w:lang w:val="en-US"/>
        </w:rPr>
      </w:pPr>
      <w:r w:rsidRPr="006C4FE4">
        <w:rPr>
          <w:rFonts w:ascii="Calibri" w:eastAsia="Calibri" w:hAnsi="Calibri" w:cs="Calibri"/>
          <w:color w:val="000000"/>
          <w:sz w:val="20"/>
          <w:szCs w:val="20"/>
          <w:lang w:val="en-US"/>
        </w:rPr>
        <w:t>Capital Adequacy Ratio: 22.4%</w:t>
      </w:r>
    </w:p>
    <w:p w14:paraId="108971B5" w14:textId="77777777" w:rsidR="006C4FE4" w:rsidRPr="006C4FE4" w:rsidRDefault="006C4FE4" w:rsidP="006C4FE4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Calibri" w:eastAsia="Calibri" w:hAnsi="Calibri" w:cs="Calibri"/>
          <w:color w:val="000000"/>
          <w:sz w:val="20"/>
          <w:szCs w:val="20"/>
          <w:lang w:val="en-US"/>
        </w:rPr>
      </w:pPr>
      <w:r w:rsidRPr="006C4FE4">
        <w:rPr>
          <w:rFonts w:ascii="Calibri" w:eastAsia="Calibri" w:hAnsi="Calibri" w:cs="Calibri"/>
          <w:color w:val="000000"/>
          <w:sz w:val="20"/>
          <w:szCs w:val="20"/>
          <w:lang w:val="en-US"/>
        </w:rPr>
        <w:t>Compliance: Met the requirement of 10.5% of risk-weighted assets.</w:t>
      </w:r>
    </w:p>
    <w:p w14:paraId="03DBEFE5" w14:textId="77777777" w:rsidR="006C4FE4" w:rsidRPr="006C4FE4" w:rsidRDefault="006C4FE4" w:rsidP="006C4FE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Calibri" w:eastAsia="Calibri" w:hAnsi="Calibri" w:cs="Calibri"/>
          <w:color w:val="000000"/>
          <w:sz w:val="20"/>
          <w:szCs w:val="20"/>
          <w:lang w:val="en-US"/>
        </w:rPr>
      </w:pPr>
      <w:r w:rsidRPr="006C4FE4">
        <w:rPr>
          <w:rFonts w:ascii="Calibri" w:eastAsia="Calibri" w:hAnsi="Calibri" w:cs="Calibri"/>
          <w:color w:val="000000"/>
          <w:sz w:val="20"/>
          <w:szCs w:val="20"/>
          <w:lang w:val="en-US"/>
        </w:rPr>
        <w:t>Operating Sector C:</w:t>
      </w:r>
    </w:p>
    <w:p w14:paraId="278ECE14" w14:textId="77777777" w:rsidR="006C4FE4" w:rsidRPr="006C4FE4" w:rsidRDefault="006C4FE4" w:rsidP="006C4FE4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Calibri" w:eastAsia="Calibri" w:hAnsi="Calibri" w:cs="Calibri"/>
          <w:color w:val="000000"/>
          <w:sz w:val="20"/>
          <w:szCs w:val="20"/>
          <w:lang w:val="en-US"/>
        </w:rPr>
      </w:pPr>
      <w:r w:rsidRPr="006C4FE4">
        <w:rPr>
          <w:rFonts w:ascii="Calibri" w:eastAsia="Calibri" w:hAnsi="Calibri" w:cs="Calibri"/>
          <w:color w:val="000000"/>
          <w:sz w:val="20"/>
          <w:szCs w:val="20"/>
          <w:lang w:val="en-US"/>
        </w:rPr>
        <w:t>Capital Adequacy Ratio: 7.8%</w:t>
      </w:r>
    </w:p>
    <w:p w14:paraId="2C849D59" w14:textId="77777777" w:rsidR="006C4FE4" w:rsidRPr="006C4FE4" w:rsidRDefault="006C4FE4" w:rsidP="006C4FE4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Calibri" w:eastAsia="Calibri" w:hAnsi="Calibri" w:cs="Calibri"/>
          <w:color w:val="000000"/>
          <w:sz w:val="20"/>
          <w:szCs w:val="20"/>
          <w:lang w:val="en-US"/>
        </w:rPr>
      </w:pPr>
      <w:r w:rsidRPr="006C4FE4">
        <w:rPr>
          <w:rFonts w:ascii="Calibri" w:eastAsia="Calibri" w:hAnsi="Calibri" w:cs="Calibri"/>
          <w:color w:val="000000"/>
          <w:sz w:val="20"/>
          <w:szCs w:val="20"/>
          <w:lang w:val="en-US"/>
        </w:rPr>
        <w:t>Compliance: Did not meet the requirement of 10.5% of risk-weighted assets.</w:t>
      </w:r>
    </w:p>
    <w:p w14:paraId="76952F21" w14:textId="77777777" w:rsidR="006C4FE4" w:rsidRPr="006C4FE4" w:rsidRDefault="006C4FE4" w:rsidP="006C4FE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Calibri" w:eastAsia="Calibri" w:hAnsi="Calibri" w:cs="Calibri"/>
          <w:color w:val="000000"/>
          <w:sz w:val="20"/>
          <w:szCs w:val="20"/>
          <w:lang w:val="en-US"/>
        </w:rPr>
      </w:pPr>
      <w:r w:rsidRPr="006C4FE4">
        <w:rPr>
          <w:rFonts w:ascii="Calibri" w:eastAsia="Calibri" w:hAnsi="Calibri" w:cs="Calibri"/>
          <w:color w:val="000000"/>
          <w:sz w:val="20"/>
          <w:szCs w:val="20"/>
          <w:lang w:val="en-US"/>
        </w:rPr>
        <w:t>Operating Sector D:</w:t>
      </w:r>
    </w:p>
    <w:p w14:paraId="543DEFFC" w14:textId="77777777" w:rsidR="006C4FE4" w:rsidRPr="006C4FE4" w:rsidRDefault="006C4FE4" w:rsidP="006C4FE4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Calibri" w:eastAsia="Calibri" w:hAnsi="Calibri" w:cs="Calibri"/>
          <w:color w:val="000000"/>
          <w:sz w:val="20"/>
          <w:szCs w:val="20"/>
          <w:lang w:val="en-US"/>
        </w:rPr>
      </w:pPr>
      <w:r w:rsidRPr="006C4FE4">
        <w:rPr>
          <w:rFonts w:ascii="Calibri" w:eastAsia="Calibri" w:hAnsi="Calibri" w:cs="Calibri"/>
          <w:color w:val="000000"/>
          <w:sz w:val="20"/>
          <w:szCs w:val="20"/>
          <w:lang w:val="en-US"/>
        </w:rPr>
        <w:t>Capital Adequacy Ratio: 4.3%</w:t>
      </w:r>
    </w:p>
    <w:p w14:paraId="672C7F12" w14:textId="77777777" w:rsidR="006C4FE4" w:rsidRPr="006C4FE4" w:rsidRDefault="006C4FE4" w:rsidP="006C4FE4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Calibri" w:eastAsia="Calibri" w:hAnsi="Calibri" w:cs="Calibri"/>
          <w:color w:val="000000"/>
          <w:sz w:val="20"/>
          <w:szCs w:val="20"/>
          <w:lang w:val="en-US"/>
        </w:rPr>
      </w:pPr>
      <w:r w:rsidRPr="006C4FE4">
        <w:rPr>
          <w:rFonts w:ascii="Calibri" w:eastAsia="Calibri" w:hAnsi="Calibri" w:cs="Calibri"/>
          <w:color w:val="000000"/>
          <w:sz w:val="20"/>
          <w:szCs w:val="20"/>
          <w:lang w:val="en-US"/>
        </w:rPr>
        <w:t>Compliance: Did not meet the requirement of 10.5% of risk-weighted assets.</w:t>
      </w:r>
    </w:p>
    <w:p w14:paraId="3113BE4A" w14:textId="77777777" w:rsidR="006C4FE4" w:rsidRPr="006C4FE4" w:rsidRDefault="006C4FE4" w:rsidP="006C4F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7"/>
        <w:rPr>
          <w:rFonts w:ascii="Calibri" w:eastAsia="Calibri" w:hAnsi="Calibri" w:cs="Calibri"/>
          <w:color w:val="000000"/>
          <w:sz w:val="20"/>
          <w:szCs w:val="20"/>
          <w:lang w:val="en-US"/>
        </w:rPr>
      </w:pPr>
      <w:r w:rsidRPr="006C4FE4">
        <w:rPr>
          <w:rFonts w:ascii="Calibri" w:eastAsia="Calibri" w:hAnsi="Calibri" w:cs="Calibri"/>
          <w:color w:val="000000"/>
          <w:sz w:val="20"/>
          <w:szCs w:val="20"/>
          <w:lang w:val="en-US"/>
        </w:rPr>
        <w:t>As you can see, there are significant discrepancies in compliance levels across our operating sectors. Sectors C and D have capital adequacy ratios below the required threshold, indicating a potential risk exposure that needs to be addressed promptly.</w:t>
      </w:r>
    </w:p>
    <w:p w14:paraId="5D77F42C" w14:textId="77777777" w:rsidR="006C4FE4" w:rsidRPr="006C4FE4" w:rsidRDefault="006C4FE4" w:rsidP="006C4F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7"/>
        <w:rPr>
          <w:rFonts w:ascii="Calibri" w:eastAsia="Calibri" w:hAnsi="Calibri" w:cs="Calibri"/>
          <w:color w:val="000000"/>
          <w:sz w:val="20"/>
          <w:szCs w:val="20"/>
          <w:lang w:val="en-US"/>
        </w:rPr>
      </w:pPr>
      <w:r w:rsidRPr="006C4FE4">
        <w:rPr>
          <w:rFonts w:ascii="Calibri" w:eastAsia="Calibri" w:hAnsi="Calibri" w:cs="Calibri"/>
          <w:color w:val="000000"/>
          <w:sz w:val="20"/>
          <w:szCs w:val="20"/>
          <w:lang w:val="en-US"/>
        </w:rPr>
        <w:t>I recommend further investigation into the factors contributing to the lower ratios in Sectors C and D to determine the underlying causes and formulate appropriate remedial actions to ensure regulatory compliance and mitigate any associated risks.</w:t>
      </w:r>
    </w:p>
    <w:p w14:paraId="5DDF2D46" w14:textId="77777777" w:rsidR="006C4FE4" w:rsidRPr="006C4FE4" w:rsidRDefault="006C4FE4" w:rsidP="006C4F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7"/>
        <w:rPr>
          <w:rFonts w:ascii="Calibri" w:eastAsia="Calibri" w:hAnsi="Calibri" w:cs="Calibri"/>
          <w:color w:val="000000"/>
          <w:sz w:val="20"/>
          <w:szCs w:val="20"/>
          <w:lang w:val="en-US"/>
        </w:rPr>
      </w:pPr>
      <w:r w:rsidRPr="006C4FE4">
        <w:rPr>
          <w:rFonts w:ascii="Calibri" w:eastAsia="Calibri" w:hAnsi="Calibri" w:cs="Calibri"/>
          <w:color w:val="000000"/>
          <w:sz w:val="20"/>
          <w:szCs w:val="20"/>
          <w:lang w:val="en-US"/>
        </w:rPr>
        <w:t>Please let me know if you require any additional information or if there are specific actions you would like to take in response to these findings.</w:t>
      </w:r>
    </w:p>
    <w:p w14:paraId="55D8C8D8" w14:textId="189FFBA3" w:rsidR="006C4FE4" w:rsidRPr="006C4FE4" w:rsidRDefault="006C4FE4" w:rsidP="006C4F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7"/>
        <w:rPr>
          <w:rFonts w:ascii="Calibri" w:eastAsia="Calibri" w:hAnsi="Calibri" w:cs="Calibri"/>
          <w:color w:val="000000"/>
          <w:sz w:val="20"/>
          <w:szCs w:val="20"/>
          <w:lang w:val="en-US"/>
        </w:rPr>
      </w:pPr>
      <w:r w:rsidRPr="006C4FE4">
        <w:rPr>
          <w:rFonts w:ascii="Calibri" w:eastAsia="Calibri" w:hAnsi="Calibri" w:cs="Calibri"/>
          <w:color w:val="000000"/>
          <w:sz w:val="20"/>
          <w:szCs w:val="20"/>
          <w:lang w:val="en-US"/>
        </w:rPr>
        <w:t>Thank you for your attention to this matter</w:t>
      </w:r>
      <w:r>
        <w:rPr>
          <w:rFonts w:ascii="Calibri" w:eastAsia="Calibri" w:hAnsi="Calibri" w:cs="Calibri"/>
          <w:color w:val="000000"/>
          <w:sz w:val="20"/>
          <w:szCs w:val="20"/>
          <w:lang w:val="en-US"/>
        </w:rPr>
        <w:t>.</w:t>
      </w:r>
    </w:p>
    <w:p w14:paraId="0000000C" w14:textId="77777777" w:rsidR="0085343D" w:rsidRDefault="008534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7"/>
        <w:rPr>
          <w:rFonts w:ascii="Calibri" w:eastAsia="Calibri" w:hAnsi="Calibri" w:cs="Calibri"/>
          <w:color w:val="000000"/>
          <w:sz w:val="20"/>
          <w:szCs w:val="20"/>
        </w:rPr>
      </w:pPr>
    </w:p>
    <w:p w14:paraId="0000000D" w14:textId="77777777" w:rsidR="0085343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7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Many thanks, </w:t>
      </w:r>
    </w:p>
    <w:p w14:paraId="0000000E" w14:textId="2285A579" w:rsidR="0085343D" w:rsidRDefault="006C4F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Anisur Rahaman Sakib</w:t>
      </w:r>
    </w:p>
    <w:p w14:paraId="0000000F" w14:textId="77777777" w:rsidR="0085343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Financial Analyst, </w:t>
      </w:r>
    </w:p>
    <w:p w14:paraId="00000010" w14:textId="77777777" w:rsidR="0085343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Citi Finance</w:t>
      </w:r>
    </w:p>
    <w:sectPr w:rsidR="0085343D">
      <w:footerReference w:type="default" r:id="rId8"/>
      <w:pgSz w:w="11920" w:h="16840"/>
      <w:pgMar w:top="713" w:right="725" w:bottom="2752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0FEB26" w14:textId="77777777" w:rsidR="00507345" w:rsidRDefault="00507345">
      <w:pPr>
        <w:spacing w:line="240" w:lineRule="auto"/>
      </w:pPr>
      <w:r>
        <w:separator/>
      </w:r>
    </w:p>
  </w:endnote>
  <w:endnote w:type="continuationSeparator" w:id="0">
    <w:p w14:paraId="26DB2713" w14:textId="77777777" w:rsidR="00507345" w:rsidRDefault="005073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1" w14:textId="77777777" w:rsidR="0085343D" w:rsidRDefault="0085343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8C8382" w14:textId="77777777" w:rsidR="00507345" w:rsidRDefault="00507345">
      <w:pPr>
        <w:spacing w:line="240" w:lineRule="auto"/>
      </w:pPr>
      <w:r>
        <w:separator/>
      </w:r>
    </w:p>
  </w:footnote>
  <w:footnote w:type="continuationSeparator" w:id="0">
    <w:p w14:paraId="0DD9DBD9" w14:textId="77777777" w:rsidR="00507345" w:rsidRDefault="005073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FC3030"/>
    <w:multiLevelType w:val="multilevel"/>
    <w:tmpl w:val="A4665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9829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43D"/>
    <w:rsid w:val="00507345"/>
    <w:rsid w:val="006C4FE4"/>
    <w:rsid w:val="0085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0CE85"/>
  <w15:docId w15:val="{5E8F370A-8FE2-40E5-BE94-C1D94DD5E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34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3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F227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273"/>
  </w:style>
  <w:style w:type="paragraph" w:styleId="Footer">
    <w:name w:val="footer"/>
    <w:basedOn w:val="Normal"/>
    <w:link w:val="FooterChar"/>
    <w:uiPriority w:val="99"/>
    <w:unhideWhenUsed/>
    <w:rsid w:val="00FF227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273"/>
  </w:style>
  <w:style w:type="character" w:styleId="CommentReference">
    <w:name w:val="annotation reference"/>
    <w:basedOn w:val="DefaultParagraphFont"/>
    <w:uiPriority w:val="99"/>
    <w:semiHidden/>
    <w:unhideWhenUsed/>
    <w:rsid w:val="004C33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33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33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33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33BF"/>
    <w:rPr>
      <w:b/>
      <w:bCs/>
      <w:sz w:val="20"/>
      <w:szCs w:val="20"/>
    </w:rPr>
  </w:style>
  <w:style w:type="table" w:styleId="TableGrid">
    <w:name w:val="Table Grid"/>
    <w:basedOn w:val="TableNormal"/>
    <w:uiPriority w:val="59"/>
    <w:unhideWhenUsed/>
    <w:rsid w:val="00CF66D2"/>
    <w:pPr>
      <w:spacing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5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fIPZ/4naGyUiUFZMHunhNovKAg==">AMUW2mUQOfzFus2ti+B1ydoT0FROad1b+VHtYbx+U7FU78OUNUqID4LrgJIQCow5uWxSXykrkxfwns6oIZoIuJo/5tLu0OQFNQArMqbEaexum4U2XkP2toD+1ctZB+mPXQV80sWZ826m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Anisur Rahaman Sakib</cp:lastModifiedBy>
  <cp:revision>2</cp:revision>
  <dcterms:created xsi:type="dcterms:W3CDTF">2023-02-02T19:37:00Z</dcterms:created>
  <dcterms:modified xsi:type="dcterms:W3CDTF">2024-05-10T05:27:00Z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486a02c-2dfb-4efe-823f-aa2d1f0e6ab7_Enabled">
    <vt:lpwstr>true</vt:lpwstr>
  </property>
  <property fmtid="{D5CDD505-2E9C-101B-9397-08002B2CF9AE}" pid="3" name="MSIP_Label_3486a02c-2dfb-4efe-823f-aa2d1f0e6ab7_SetDate">
    <vt:lpwstr>2023-01-05T13:17:55Z</vt:lpwstr>
  </property>
  <property fmtid="{D5CDD505-2E9C-101B-9397-08002B2CF9AE}" pid="4" name="MSIP_Label_3486a02c-2dfb-4efe-823f-aa2d1f0e6ab7_Method">
    <vt:lpwstr>Privileged</vt:lpwstr>
  </property>
  <property fmtid="{D5CDD505-2E9C-101B-9397-08002B2CF9AE}" pid="5" name="MSIP_Label_3486a02c-2dfb-4efe-823f-aa2d1f0e6ab7_Name">
    <vt:lpwstr>CLAPUBLIC</vt:lpwstr>
  </property>
  <property fmtid="{D5CDD505-2E9C-101B-9397-08002B2CF9AE}" pid="6" name="MSIP_Label_3486a02c-2dfb-4efe-823f-aa2d1f0e6ab7_SiteId">
    <vt:lpwstr>e0fd434d-ba64-497b-90d2-859c472e1a92</vt:lpwstr>
  </property>
  <property fmtid="{D5CDD505-2E9C-101B-9397-08002B2CF9AE}" pid="7" name="MSIP_Label_3486a02c-2dfb-4efe-823f-aa2d1f0e6ab7_ActionId">
    <vt:lpwstr>6f0b03b8-ff13-4121-b7ee-17d290244bda</vt:lpwstr>
  </property>
  <property fmtid="{D5CDD505-2E9C-101B-9397-08002B2CF9AE}" pid="8" name="MSIP_Label_3486a02c-2dfb-4efe-823f-aa2d1f0e6ab7_ContentBits">
    <vt:lpwstr>2</vt:lpwstr>
  </property>
  <property fmtid="{D5CDD505-2E9C-101B-9397-08002B2CF9AE}" pid="9" name="Classification">
    <vt:lpwstr>PUBLIC</vt:lpwstr>
  </property>
</Properties>
</file>