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9C45EB" w14:textId="77777777" w:rsidR="003A6B33" w:rsidRPr="004676CE" w:rsidRDefault="00000000">
      <w:r w:rsidRPr="004676CE">
        <w:t>Q1. Explain the difference between greedy and non-greedy syntax with visual terms in as few words as possible. What is the bare minimum effort required to transform a greedy pattern into a non-greedy one? What characters or characters can you introduce or change?</w:t>
      </w:r>
    </w:p>
    <w:p w14:paraId="6733255B" w14:textId="77777777" w:rsidR="003A6B33" w:rsidRPr="004676CE" w:rsidRDefault="003A6B33"/>
    <w:p w14:paraId="302CFDDC" w14:textId="062B8F97" w:rsidR="003A6B33" w:rsidRPr="004676CE" w:rsidRDefault="004676CE">
      <w:r w:rsidRPr="004676CE">
        <w:t xml:space="preserve">Greedy syntax matches the longest possible string, while non-greedy matches the shortest. To make a greedy pattern non-greedy, add </w:t>
      </w:r>
      <w:proofErr w:type="gramStart"/>
      <w:r w:rsidRPr="004676CE">
        <w:t xml:space="preserve">a </w:t>
      </w:r>
      <w:r w:rsidRPr="004676CE">
        <w:rPr>
          <w:rStyle w:val="HTMLCode"/>
          <w:rFonts w:ascii="Times New Roman" w:hAnsi="Times New Roman" w:cs="Times New Roman"/>
        </w:rPr>
        <w:t>?</w:t>
      </w:r>
      <w:proofErr w:type="gramEnd"/>
      <w:r w:rsidRPr="004676CE">
        <w:t xml:space="preserve"> after the quantifier, like </w:t>
      </w:r>
      <w:r w:rsidRPr="004676CE">
        <w:rPr>
          <w:rStyle w:val="HTMLCode"/>
          <w:rFonts w:ascii="Times New Roman" w:hAnsi="Times New Roman" w:cs="Times New Roman"/>
        </w:rPr>
        <w:t>*?</w:t>
      </w:r>
      <w:r w:rsidRPr="004676CE">
        <w:t xml:space="preserve"> or </w:t>
      </w:r>
      <w:r w:rsidRPr="004676CE">
        <w:rPr>
          <w:rStyle w:val="HTMLCode"/>
          <w:rFonts w:ascii="Times New Roman" w:hAnsi="Times New Roman" w:cs="Times New Roman"/>
        </w:rPr>
        <w:t>+?</w:t>
      </w:r>
      <w:r w:rsidRPr="004676CE">
        <w:t>.</w:t>
      </w:r>
    </w:p>
    <w:p w14:paraId="4913A6AE" w14:textId="77777777" w:rsidR="003A6B33" w:rsidRPr="004676CE" w:rsidRDefault="003A6B33"/>
    <w:p w14:paraId="11EE3F2D" w14:textId="77777777" w:rsidR="003A6B33" w:rsidRPr="004676CE" w:rsidRDefault="00000000">
      <w:r w:rsidRPr="004676CE">
        <w:t>Q2. When exactly does greedy versus non-greedy make a difference?  What if you're looking for a non-greedy match but the only one available is greedy?</w:t>
      </w:r>
    </w:p>
    <w:p w14:paraId="7BFA4C47" w14:textId="77777777" w:rsidR="003A6B33" w:rsidRPr="004676CE" w:rsidRDefault="003A6B33"/>
    <w:p w14:paraId="4C4D4311" w14:textId="70F35385" w:rsidR="003A6B33" w:rsidRPr="004676CE" w:rsidRDefault="004676CE">
      <w:r w:rsidRPr="004676CE">
        <w:t xml:space="preserve">Greedy vs. non-greedy matters when you want to match the maximum vs. minimum. If only a greedy match is available, you can use a non-greedy approach </w:t>
      </w:r>
      <w:proofErr w:type="gramStart"/>
      <w:r w:rsidRPr="004676CE">
        <w:t xml:space="preserve">with </w:t>
      </w:r>
      <w:r w:rsidRPr="004676CE">
        <w:rPr>
          <w:rStyle w:val="HTMLCode"/>
          <w:rFonts w:ascii="Times New Roman" w:hAnsi="Times New Roman" w:cs="Times New Roman"/>
        </w:rPr>
        <w:t>.</w:t>
      </w:r>
      <w:proofErr w:type="gramEnd"/>
      <w:r w:rsidRPr="004676CE">
        <w:rPr>
          <w:rStyle w:val="HTMLCode"/>
          <w:rFonts w:ascii="Times New Roman" w:hAnsi="Times New Roman" w:cs="Times New Roman"/>
        </w:rPr>
        <w:t>*?</w:t>
      </w:r>
      <w:r w:rsidRPr="004676CE">
        <w:t xml:space="preserve"> or </w:t>
      </w:r>
      <w:r w:rsidRPr="004676CE">
        <w:rPr>
          <w:rStyle w:val="HTMLCode"/>
          <w:rFonts w:ascii="Times New Roman" w:hAnsi="Times New Roman" w:cs="Times New Roman"/>
        </w:rPr>
        <w:t>.*</w:t>
      </w:r>
      <w:r w:rsidRPr="004676CE">
        <w:t xml:space="preserve"> to simulate.</w:t>
      </w:r>
    </w:p>
    <w:p w14:paraId="4B12C601" w14:textId="77777777" w:rsidR="003A6B33" w:rsidRPr="004676CE" w:rsidRDefault="003A6B33"/>
    <w:p w14:paraId="2A43049C" w14:textId="77777777" w:rsidR="003A6B33" w:rsidRPr="004676CE" w:rsidRDefault="00000000">
      <w:r w:rsidRPr="004676CE">
        <w:t>Q3. In a simple match of a string, which looks only for one match and does not do any replacement, is the use of a nontagged group likely to make any practical difference?</w:t>
      </w:r>
    </w:p>
    <w:p w14:paraId="68148BE4" w14:textId="77777777" w:rsidR="003A6B33" w:rsidRPr="004676CE" w:rsidRDefault="003A6B33"/>
    <w:p w14:paraId="7747A502" w14:textId="5A6431B7" w:rsidR="003A6B33" w:rsidRPr="004676CE" w:rsidRDefault="004676CE">
      <w:r w:rsidRPr="004676CE">
        <w:t>In a simple match without replacement, using a non-tagged group usually doesn't impact the result. It's more relevant when you capture and use groups later.</w:t>
      </w:r>
    </w:p>
    <w:p w14:paraId="12922F3F" w14:textId="77777777" w:rsidR="003A6B33" w:rsidRPr="004676CE" w:rsidRDefault="003A6B33"/>
    <w:p w14:paraId="0D2B3E8F" w14:textId="77777777" w:rsidR="003A6B33" w:rsidRPr="004676CE" w:rsidRDefault="00000000">
      <w:r w:rsidRPr="004676CE">
        <w:t>Q4. Describe a scenario in which using a nontagged category would have a significant impact on the program's outcomes.</w:t>
      </w:r>
    </w:p>
    <w:p w14:paraId="4F0BB00B" w14:textId="77777777" w:rsidR="003A6B33" w:rsidRPr="004676CE" w:rsidRDefault="003A6B33"/>
    <w:p w14:paraId="0E6D6366" w14:textId="3641800E" w:rsidR="003A6B33" w:rsidRPr="004676CE" w:rsidRDefault="004676CE">
      <w:r w:rsidRPr="004676CE">
        <w:t>Using a non-tagged category might significantly impact outcome if it alters the order of matching, such as matching tags in HTML/XML with more precision.</w:t>
      </w:r>
    </w:p>
    <w:p w14:paraId="158B0BE3" w14:textId="77777777" w:rsidR="003A6B33" w:rsidRPr="004676CE" w:rsidRDefault="003A6B33"/>
    <w:p w14:paraId="1253B00D" w14:textId="77777777" w:rsidR="003A6B33" w:rsidRPr="004676CE" w:rsidRDefault="00000000">
      <w:r w:rsidRPr="004676CE">
        <w:t>Q5. Unlike a normal regex pattern, a look-ahead condition does not consume the characters it examines. Describe a situation in which this could make a difference in the results of your programme.</w:t>
      </w:r>
    </w:p>
    <w:p w14:paraId="2F95991F" w14:textId="77777777" w:rsidR="003A6B33" w:rsidRPr="004676CE" w:rsidRDefault="003A6B33"/>
    <w:p w14:paraId="19200F28" w14:textId="7F866BDF" w:rsidR="003A6B33" w:rsidRPr="004676CE" w:rsidRDefault="004676CE">
      <w:r w:rsidRPr="004676CE">
        <w:t>In a situation where you need to find overlapping matches, like extracting overlapping DNA sequences, look-ahead conditions help since they don't consume characters.</w:t>
      </w:r>
    </w:p>
    <w:p w14:paraId="7DF243A6" w14:textId="77777777" w:rsidR="003A6B33" w:rsidRPr="004676CE" w:rsidRDefault="003A6B33"/>
    <w:p w14:paraId="521A3A81" w14:textId="77777777" w:rsidR="003A6B33" w:rsidRPr="004676CE" w:rsidRDefault="00000000">
      <w:r w:rsidRPr="004676CE">
        <w:t>Q6. In standard expressions, what is the difference between positive look-ahead and negative look-ahead?</w:t>
      </w:r>
    </w:p>
    <w:p w14:paraId="534342CD" w14:textId="77777777" w:rsidR="003A6B33" w:rsidRPr="004676CE" w:rsidRDefault="003A6B33"/>
    <w:p w14:paraId="56668771" w14:textId="7A0E8F09" w:rsidR="003A6B33" w:rsidRPr="004676CE" w:rsidRDefault="004676CE">
      <w:r w:rsidRPr="004676CE">
        <w:t>Positive look-ahead asserts a condition must be true ahead, while negative look-ahead asserts a condition must not be true ahead.</w:t>
      </w:r>
    </w:p>
    <w:p w14:paraId="3666D324" w14:textId="77777777" w:rsidR="003A6B33" w:rsidRPr="004676CE" w:rsidRDefault="003A6B33"/>
    <w:p w14:paraId="21BEE4CC" w14:textId="77777777" w:rsidR="003A6B33" w:rsidRPr="004676CE" w:rsidRDefault="00000000">
      <w:r w:rsidRPr="004676CE">
        <w:t>Q7. What is the benefit of referring to groups by name rather than by number in a standard expression?</w:t>
      </w:r>
    </w:p>
    <w:p w14:paraId="335C1BFC" w14:textId="77777777" w:rsidR="003A6B33" w:rsidRPr="004676CE" w:rsidRDefault="003A6B33"/>
    <w:p w14:paraId="6FAA5D06" w14:textId="7901E2ED" w:rsidR="003A6B33" w:rsidRPr="004676CE" w:rsidRDefault="004676CE">
      <w:r w:rsidRPr="004676CE">
        <w:t>Referring to groups by name improves readability and makes the pattern more self-explanatory.</w:t>
      </w:r>
    </w:p>
    <w:p w14:paraId="75BF9E25" w14:textId="77777777" w:rsidR="003A6B33" w:rsidRPr="004676CE" w:rsidRDefault="003A6B33"/>
    <w:p w14:paraId="5322F218" w14:textId="77777777" w:rsidR="003A6B33" w:rsidRPr="004676CE" w:rsidRDefault="00000000">
      <w:r w:rsidRPr="004676CE">
        <w:t>Q8. Can you identify repeated items within a target string using named groups, as in "The cow jumped over the moon"?</w:t>
      </w:r>
    </w:p>
    <w:p w14:paraId="7EAE57E9" w14:textId="77777777" w:rsidR="003A6B33" w:rsidRPr="004676CE" w:rsidRDefault="003A6B33"/>
    <w:p w14:paraId="016F73A5" w14:textId="16864854" w:rsidR="003A6B33" w:rsidRPr="004676CE" w:rsidRDefault="004676CE">
      <w:r w:rsidRPr="004676CE">
        <w:t xml:space="preserve">Named groups can identify repeated items with </w:t>
      </w:r>
      <w:proofErr w:type="gramStart"/>
      <w:r w:rsidRPr="004676CE">
        <w:rPr>
          <w:rStyle w:val="HTMLCode"/>
          <w:rFonts w:ascii="Times New Roman" w:hAnsi="Times New Roman" w:cs="Times New Roman"/>
        </w:rPr>
        <w:t>(?P</w:t>
      </w:r>
      <w:proofErr w:type="gramEnd"/>
      <w:r w:rsidRPr="004676CE">
        <w:rPr>
          <w:rStyle w:val="HTMLCode"/>
          <w:rFonts w:ascii="Times New Roman" w:hAnsi="Times New Roman" w:cs="Times New Roman"/>
        </w:rPr>
        <w:t>&lt;name&gt;...)</w:t>
      </w:r>
      <w:r w:rsidRPr="004676CE">
        <w:t>. In the given sentence, it would allow detecting repetition of words.</w:t>
      </w:r>
    </w:p>
    <w:p w14:paraId="2BB426EE" w14:textId="77777777" w:rsidR="003A6B33" w:rsidRPr="004676CE" w:rsidRDefault="003A6B33"/>
    <w:p w14:paraId="394655D3" w14:textId="77777777" w:rsidR="003A6B33" w:rsidRPr="004676CE" w:rsidRDefault="00000000">
      <w:r w:rsidRPr="004676CE">
        <w:t xml:space="preserve">Q9. When parsing a string, what is at least one thing that the Scanner interface does for you that the </w:t>
      </w:r>
      <w:proofErr w:type="spellStart"/>
      <w:proofErr w:type="gramStart"/>
      <w:r w:rsidRPr="004676CE">
        <w:t>re.findall</w:t>
      </w:r>
      <w:proofErr w:type="spellEnd"/>
      <w:proofErr w:type="gramEnd"/>
      <w:r w:rsidRPr="004676CE">
        <w:t xml:space="preserve"> feature does not?</w:t>
      </w:r>
    </w:p>
    <w:p w14:paraId="5A574B11" w14:textId="77777777" w:rsidR="003A6B33" w:rsidRPr="004676CE" w:rsidRDefault="003A6B33"/>
    <w:p w14:paraId="61E7B160" w14:textId="278A0A48" w:rsidR="003A6B33" w:rsidRPr="004676CE" w:rsidRDefault="004676CE">
      <w:r w:rsidRPr="004676CE">
        <w:t xml:space="preserve">The Scanner interface can tokenize input and handle more complex parsing tasks, which </w:t>
      </w:r>
      <w:proofErr w:type="spellStart"/>
      <w:proofErr w:type="gramStart"/>
      <w:r w:rsidRPr="004676CE">
        <w:rPr>
          <w:rStyle w:val="HTMLCode"/>
          <w:rFonts w:ascii="Times New Roman" w:hAnsi="Times New Roman" w:cs="Times New Roman"/>
        </w:rPr>
        <w:t>re.findall</w:t>
      </w:r>
      <w:proofErr w:type="spellEnd"/>
      <w:proofErr w:type="gramEnd"/>
      <w:r w:rsidRPr="004676CE">
        <w:t xml:space="preserve"> alone can't do.</w:t>
      </w:r>
    </w:p>
    <w:p w14:paraId="108CA6CA" w14:textId="77777777" w:rsidR="003A6B33" w:rsidRPr="004676CE" w:rsidRDefault="003A6B33"/>
    <w:p w14:paraId="7EE750F8" w14:textId="77777777" w:rsidR="003A6B33" w:rsidRPr="004676CE" w:rsidRDefault="00000000">
      <w:r w:rsidRPr="004676CE">
        <w:t>Q10. Does a scanner object have to be named scanner?</w:t>
      </w:r>
    </w:p>
    <w:p w14:paraId="5DCB5728" w14:textId="77777777" w:rsidR="004676CE" w:rsidRPr="004676CE" w:rsidRDefault="004676CE"/>
    <w:p w14:paraId="6BD9FEAE" w14:textId="71F7EEE5" w:rsidR="004676CE" w:rsidRPr="004676CE" w:rsidRDefault="004676CE">
      <w:r w:rsidRPr="004676CE">
        <w:t>No, a scanner object doesn't have to be named "scanner"; you can use any valid variable name.</w:t>
      </w:r>
    </w:p>
    <w:sectPr w:rsidR="004676CE" w:rsidRPr="004676C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60D53" w14:textId="77777777" w:rsidR="00182979" w:rsidRDefault="00182979">
      <w:r>
        <w:separator/>
      </w:r>
    </w:p>
  </w:endnote>
  <w:endnote w:type="continuationSeparator" w:id="0">
    <w:p w14:paraId="5C8180FD" w14:textId="77777777" w:rsidR="00182979" w:rsidRDefault="00182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47AE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00EC7" w14:textId="77777777" w:rsidR="00182979" w:rsidRDefault="00182979">
      <w:r>
        <w:separator/>
      </w:r>
    </w:p>
  </w:footnote>
  <w:footnote w:type="continuationSeparator" w:id="0">
    <w:p w14:paraId="2CF9D3EF" w14:textId="77777777" w:rsidR="00182979" w:rsidRDefault="00182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E692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A3C87"/>
    <w:multiLevelType w:val="hybridMultilevel"/>
    <w:tmpl w:val="A79C82C6"/>
    <w:lvl w:ilvl="0" w:tplc="4CB04DD4">
      <w:start w:val="1"/>
      <w:numFmt w:val="bullet"/>
      <w:lvlText w:val="●"/>
      <w:lvlJc w:val="left"/>
      <w:pPr>
        <w:ind w:left="720" w:hanging="360"/>
      </w:pPr>
    </w:lvl>
    <w:lvl w:ilvl="1" w:tplc="2CCC053A">
      <w:start w:val="1"/>
      <w:numFmt w:val="bullet"/>
      <w:lvlText w:val="○"/>
      <w:lvlJc w:val="left"/>
      <w:pPr>
        <w:ind w:left="1440" w:hanging="360"/>
      </w:pPr>
    </w:lvl>
    <w:lvl w:ilvl="2" w:tplc="BC5484E2">
      <w:start w:val="1"/>
      <w:numFmt w:val="bullet"/>
      <w:lvlText w:val="■"/>
      <w:lvlJc w:val="left"/>
      <w:pPr>
        <w:ind w:left="2160" w:hanging="360"/>
      </w:pPr>
    </w:lvl>
    <w:lvl w:ilvl="3" w:tplc="3DBCDA70">
      <w:start w:val="1"/>
      <w:numFmt w:val="bullet"/>
      <w:lvlText w:val="●"/>
      <w:lvlJc w:val="left"/>
      <w:pPr>
        <w:ind w:left="2880" w:hanging="360"/>
      </w:pPr>
    </w:lvl>
    <w:lvl w:ilvl="4" w:tplc="9F3EB56E">
      <w:start w:val="1"/>
      <w:numFmt w:val="bullet"/>
      <w:lvlText w:val="○"/>
      <w:lvlJc w:val="left"/>
      <w:pPr>
        <w:ind w:left="3600" w:hanging="360"/>
      </w:pPr>
    </w:lvl>
    <w:lvl w:ilvl="5" w:tplc="B0E282A8">
      <w:start w:val="1"/>
      <w:numFmt w:val="bullet"/>
      <w:lvlText w:val="■"/>
      <w:lvlJc w:val="left"/>
      <w:pPr>
        <w:ind w:left="4320" w:hanging="360"/>
      </w:pPr>
    </w:lvl>
    <w:lvl w:ilvl="6" w:tplc="CA909654">
      <w:start w:val="1"/>
      <w:numFmt w:val="bullet"/>
      <w:lvlText w:val="●"/>
      <w:lvlJc w:val="left"/>
      <w:pPr>
        <w:ind w:left="5040" w:hanging="360"/>
      </w:pPr>
    </w:lvl>
    <w:lvl w:ilvl="7" w:tplc="92EAAAB4">
      <w:start w:val="1"/>
      <w:numFmt w:val="bullet"/>
      <w:lvlText w:val="●"/>
      <w:lvlJc w:val="left"/>
      <w:pPr>
        <w:ind w:left="5760" w:hanging="360"/>
      </w:pPr>
    </w:lvl>
    <w:lvl w:ilvl="8" w:tplc="59F45902">
      <w:start w:val="1"/>
      <w:numFmt w:val="bullet"/>
      <w:lvlText w:val="●"/>
      <w:lvlJc w:val="left"/>
      <w:pPr>
        <w:ind w:left="6480" w:hanging="360"/>
      </w:pPr>
    </w:lvl>
  </w:abstractNum>
  <w:num w:numId="1" w16cid:durableId="172762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B33"/>
    <w:rsid w:val="00182979"/>
    <w:rsid w:val="003A6B33"/>
    <w:rsid w:val="0046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6CC1"/>
  <w15:docId w15:val="{C0033A04-98B0-4D29-BDB1-A6A82EBE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76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Anita Paul</cp:lastModifiedBy>
  <cp:revision>2</cp:revision>
  <dcterms:created xsi:type="dcterms:W3CDTF">2021-03-04T01:10:00Z</dcterms:created>
  <dcterms:modified xsi:type="dcterms:W3CDTF">2023-08-09T11:01:00Z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2023-08-09T11:01:03Z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205999cc-2095-41a4-87de-99479af5fb33</vt:lpwstr>
  </property>
  <property fmtid="{D5CDD505-2E9C-101B-9397-08002B2CF9AE}" pid="7" name="MSIP_Label_defa4170-0d19-0005-0004-bc88714345d2_ActionId">
    <vt:lpwstr>9535b72b-50f9-4f1d-a2bd-fff95b66879c</vt:lpwstr>
  </property>
  <property fmtid="{D5CDD505-2E9C-101B-9397-08002B2CF9AE}" pid="8" name="MSIP_Label_defa4170-0d19-0005-0004-bc88714345d2_ContentBits">
    <vt:lpwstr>0</vt:lpwstr>
  </property>
</Properties>
</file>