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rFonts w:ascii="Public Sans" w:cs="Public Sans" w:eastAsia="Public Sans" w:hAnsi="Public Sans"/>
          <w:b w:val="1"/>
        </w:rPr>
      </w:pPr>
      <w:bookmarkStart w:colFirst="0" w:colLast="0" w:name="_oz4q2sh4u6cr" w:id="0"/>
      <w:bookmarkEnd w:id="0"/>
      <w:r w:rsidDel="00000000" w:rsidR="00000000" w:rsidRPr="00000000">
        <w:rPr>
          <w:rFonts w:ascii="Public Sans" w:cs="Public Sans" w:eastAsia="Public Sans" w:hAnsi="Public Sans"/>
          <w:b w:val="1"/>
          <w:rtl w:val="0"/>
        </w:rPr>
        <w:t xml:space="preserve">Approvals</w:t>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gridCol w:w="2265"/>
        <w:tblGridChange w:id="0">
          <w:tblGrid>
            <w:gridCol w:w="8520"/>
            <w:gridCol w:w="226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color w:val="0b5394"/>
              </w:rPr>
            </w:pPr>
            <w:r w:rsidDel="00000000" w:rsidR="00000000" w:rsidRPr="00000000">
              <w:rPr>
                <w:b w:val="1"/>
                <w:color w:val="f8f8f8"/>
                <w:rtl w:val="0"/>
              </w:rPr>
              <w:t xml:space="preserve">When</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Date</w:t>
            </w: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Target date</w:t>
            </w:r>
          </w:p>
          <w:p w:rsidR="00000000" w:rsidDel="00000000" w:rsidP="00000000" w:rsidRDefault="00000000" w:rsidRPr="00000000" w14:paraId="00000005">
            <w:pPr>
              <w:widowControl w:val="0"/>
              <w:spacing w:line="240" w:lineRule="auto"/>
              <w:rPr/>
            </w:pPr>
            <w:r w:rsidDel="00000000" w:rsidR="00000000" w:rsidRPr="00000000">
              <w:rPr>
                <w:color w:val="666666"/>
                <w:sz w:val="20"/>
                <w:szCs w:val="20"/>
                <w:rtl w:val="0"/>
              </w:rPr>
              <w:t xml:space="preserve">After you submit a resource, it takes about 3 weeks for the content to be approved and published. Add a date if you have a specific target driven by a business dependency. Otherwise, leave the date blank.</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July 25</w:t>
            </w:r>
          </w:p>
        </w:tc>
      </w:tr>
    </w:tbl>
    <w:p w:rsidR="00000000" w:rsidDel="00000000" w:rsidP="00000000" w:rsidRDefault="00000000" w:rsidRPr="00000000" w14:paraId="00000007">
      <w:pPr>
        <w:spacing w:line="240" w:lineRule="auto"/>
        <w:rPr>
          <w:sz w:val="16"/>
          <w:szCs w:val="16"/>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70"/>
        <w:tblGridChange w:id="0">
          <w:tblGrid>
            <w:gridCol w:w="5415"/>
            <w:gridCol w:w="5370"/>
          </w:tblGrid>
        </w:tblGridChange>
      </w:tblGrid>
      <w:tr>
        <w:trPr>
          <w:cantSplit w:val="0"/>
          <w:tblHeader w:val="0"/>
        </w:trPr>
        <w:tc>
          <w:tcPr>
            <w:shd w:fill="0b5394"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08">
            <w:pPr>
              <w:spacing w:line="240" w:lineRule="auto"/>
              <w:rPr>
                <w:color w:val="ffffff"/>
              </w:rPr>
            </w:pPr>
            <w:r w:rsidDel="00000000" w:rsidR="00000000" w:rsidRPr="00000000">
              <w:rPr>
                <w:b w:val="1"/>
                <w:color w:val="ffffff"/>
                <w:rtl w:val="0"/>
              </w:rPr>
              <w:t xml:space="preserve">Trello card</w:t>
            </w:r>
            <w:r w:rsidDel="00000000" w:rsidR="00000000" w:rsidRPr="00000000">
              <w:rPr>
                <w:rtl w:val="0"/>
              </w:rPr>
            </w:r>
          </w:p>
        </w:tc>
        <w:tc>
          <w:tcPr>
            <w:shd w:fill="fff2cc"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09">
            <w:pPr>
              <w:widowControl w:val="0"/>
              <w:spacing w:line="240" w:lineRule="auto"/>
              <w:ind w:left="90" w:firstLine="0"/>
              <w:rPr/>
            </w:pPr>
            <w:r w:rsidDel="00000000" w:rsidR="00000000" w:rsidRPr="00000000">
              <w:rPr>
                <w:rtl w:val="0"/>
              </w:rPr>
              <w:t xml:space="preserve">[add link to card]</w:t>
            </w:r>
          </w:p>
        </w:tc>
      </w:tr>
    </w:tbl>
    <w:p w:rsidR="00000000" w:rsidDel="00000000" w:rsidP="00000000" w:rsidRDefault="00000000" w:rsidRPr="00000000" w14:paraId="0000000A">
      <w:pPr>
        <w:rPr>
          <w:sz w:val="16"/>
          <w:szCs w:val="16"/>
        </w:rPr>
      </w:pPr>
      <w:r w:rsidDel="00000000" w:rsidR="00000000" w:rsidRPr="00000000">
        <w:rPr>
          <w:rtl w:val="0"/>
        </w:rPr>
      </w:r>
    </w:p>
    <w:tbl>
      <w:tblPr>
        <w:tblStyle w:val="Table3"/>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120"/>
        <w:gridCol w:w="2280"/>
        <w:tblGridChange w:id="0">
          <w:tblGrid>
            <w:gridCol w:w="5400"/>
            <w:gridCol w:w="3120"/>
            <w:gridCol w:w="2280"/>
          </w:tblGrid>
        </w:tblGridChange>
      </w:tblGrid>
      <w:tr>
        <w:trPr>
          <w:cantSplit w:val="0"/>
          <w:tblHeader w:val="1"/>
        </w:trPr>
        <w:tc>
          <w:tcPr>
            <w:shd w:fill="0b5394" w:val="clear"/>
            <w:tcMar>
              <w:top w:w="100.0" w:type="dxa"/>
              <w:left w:w="100.0" w:type="dxa"/>
              <w:bottom w:w="100.0" w:type="dxa"/>
              <w:right w:w="100.0" w:type="dxa"/>
            </w:tcMar>
            <w:vAlign w:val="bottom"/>
          </w:tcPr>
          <w:p w:rsidR="00000000" w:rsidDel="00000000" w:rsidP="00000000" w:rsidRDefault="00000000" w:rsidRPr="00000000" w14:paraId="0000000B">
            <w:pPr>
              <w:widowControl w:val="0"/>
              <w:spacing w:line="240" w:lineRule="auto"/>
              <w:rPr>
                <w:b w:val="1"/>
                <w:color w:val="ffffff"/>
              </w:rPr>
            </w:pPr>
            <w:r w:rsidDel="00000000" w:rsidR="00000000" w:rsidRPr="00000000">
              <w:rPr>
                <w:b w:val="1"/>
                <w:color w:val="ffffff"/>
                <w:rtl w:val="0"/>
              </w:rPr>
              <w:t xml:space="preserve">Who</w:t>
            </w:r>
          </w:p>
        </w:tc>
        <w:tc>
          <w:tcPr>
            <w:shd w:fill="ffd966" w:val="clear"/>
            <w:tcMar>
              <w:top w:w="100.0" w:type="dxa"/>
              <w:left w:w="100.0" w:type="dxa"/>
              <w:bottom w:w="100.0" w:type="dxa"/>
              <w:right w:w="100.0" w:type="dxa"/>
            </w:tcMar>
            <w:vAlign w:val="bottom"/>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Approved by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Author(s)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rPr/>
            </w:pPr>
            <w:r w:rsidDel="00000000" w:rsidR="00000000" w:rsidRPr="00000000">
              <w:rPr>
                <w:rtl w:val="0"/>
              </w:rPr>
              <w:t xml:space="preserve">Marina Fox</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b w:val="1"/>
                <w:rtl w:val="0"/>
              </w:rPr>
              <w:t xml:space="preserve">Digital.gov Content Manager</w:t>
              <w:br w:type="textWrapping"/>
            </w:r>
            <w:r w:rsidDel="00000000" w:rsidR="00000000" w:rsidRPr="00000000">
              <w:rPr>
                <w:color w:val="666666"/>
                <w:sz w:val="20"/>
                <w:szCs w:val="20"/>
                <w:rtl w:val="0"/>
              </w:rPr>
              <w:t xml:space="preserve">Copyediting, accessibility, plain language, coding, images,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Toni Bonitto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SMEs, as needed</w:t>
            </w:r>
            <w:r w:rsidDel="00000000" w:rsidR="00000000" w:rsidRPr="00000000">
              <w:rPr>
                <w:b w:val="1"/>
                <w:rtl w:val="0"/>
              </w:rPr>
              <w:t xml:space="preserve">]</w:t>
            </w:r>
          </w:p>
          <w:p w:rsidR="00000000" w:rsidDel="00000000" w:rsidP="00000000" w:rsidRDefault="00000000" w:rsidRPr="00000000" w14:paraId="00000015">
            <w:pPr>
              <w:widowControl w:val="0"/>
              <w:spacing w:line="240" w:lineRule="auto"/>
              <w:rPr>
                <w:b w:val="1"/>
              </w:rPr>
            </w:pPr>
            <w:r w:rsidDel="00000000" w:rsidR="00000000" w:rsidRPr="00000000">
              <w:rPr>
                <w:color w:val="666666"/>
                <w:sz w:val="20"/>
                <w:szCs w:val="20"/>
                <w:rtl w:val="0"/>
              </w:rPr>
              <w:t xml:space="preserve">Digital.gov Content Manager determines if Subject Matter Experts need to review for program alignment, call to actions,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[add SME names]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Digital.gov Product Manager</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Ammie Farraj Feijoo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Digital.gov CX Lead</w:t>
              <w:br w:type="textWrapping"/>
            </w:r>
            <w:r w:rsidDel="00000000" w:rsidR="00000000" w:rsidRPr="00000000">
              <w:rPr>
                <w:color w:val="666666"/>
                <w:sz w:val="20"/>
                <w:szCs w:val="20"/>
                <w:rtl w:val="0"/>
              </w:rPr>
              <w:t xml:space="preserve">Uses Workflow &amp; GitHub to publish resource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Bonnie Cameron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pBdr>
          <w:bottom w:color="0b5394" w:space="2" w:sz="18" w:val="single"/>
        </w:pBdr>
        <w:rPr>
          <w:b w:val="1"/>
          <w:sz w:val="36"/>
          <w:szCs w:val="36"/>
          <w:shd w:fill="fff2cc" w:val="clear"/>
        </w:rPr>
      </w:pPr>
      <w:r w:rsidDel="00000000" w:rsidR="00000000" w:rsidRPr="00000000">
        <w:rPr>
          <w:b w:val="1"/>
          <w:sz w:val="36"/>
          <w:szCs w:val="36"/>
          <w:shd w:fill="fff2cc" w:val="clear"/>
          <w:rtl w:val="0"/>
        </w:rPr>
        <w:t xml:space="preserve">Step 1: Add resource content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fffff" w:val="clear"/>
        <w:spacing w:line="331.2" w:lineRule="auto"/>
        <w:rPr>
          <w:sz w:val="32"/>
          <w:szCs w:val="32"/>
        </w:rPr>
      </w:pPr>
      <w:r w:rsidDel="00000000" w:rsidR="00000000" w:rsidRPr="00000000">
        <w:rPr>
          <w:sz w:val="32"/>
          <w:szCs w:val="32"/>
          <w:rtl w:val="0"/>
        </w:rPr>
        <w:t xml:space="preserve">DAP GA4 MIGRATION</w:t>
      </w:r>
      <w:r w:rsidDel="00000000" w:rsidR="00000000" w:rsidRPr="00000000">
        <w:rPr>
          <w:rtl w:val="0"/>
        </w:rPr>
      </w:r>
    </w:p>
    <w:p w:rsidR="00000000" w:rsidDel="00000000" w:rsidP="00000000" w:rsidRDefault="00000000" w:rsidRPr="00000000" w14:paraId="00000023">
      <w:pPr>
        <w:rPr/>
      </w:pPr>
      <w:r w:rsidDel="00000000" w:rsidR="00000000" w:rsidRPr="00000000">
        <w:rPr>
          <w:color w:val="666666"/>
          <w:sz w:val="28"/>
          <w:szCs w:val="28"/>
          <w:rtl w:val="0"/>
        </w:rPr>
        <w:t xml:space="preserve">Understand how and why DAP is transitioning from Universal Analytics to GA4</w:t>
      </w:r>
      <w:r w:rsidDel="00000000" w:rsidR="00000000" w:rsidRPr="00000000">
        <w:rPr>
          <w:rtl w:val="0"/>
        </w:rPr>
      </w:r>
    </w:p>
    <w:p w:rsidR="00000000" w:rsidDel="00000000" w:rsidP="00000000" w:rsidRDefault="00000000" w:rsidRPr="00000000" w14:paraId="00000024">
      <w:pPr>
        <w:pStyle w:val="Heading2"/>
        <w:rPr/>
      </w:pPr>
      <w:bookmarkStart w:colFirst="0" w:colLast="0" w:name="_srhg3v92tm4z" w:id="1"/>
      <w:bookmarkEnd w:id="1"/>
      <w:r w:rsidDel="00000000" w:rsidR="00000000" w:rsidRPr="00000000">
        <w:rPr>
          <w:rtl w:val="0"/>
        </w:rPr>
        <w:t xml:space="preserve">What is the DAP GA4 migration?</w:t>
      </w:r>
      <w:r w:rsidDel="00000000" w:rsidR="00000000" w:rsidRPr="00000000">
        <w:rPr>
          <w:rtl w:val="0"/>
        </w:rPr>
      </w:r>
    </w:p>
    <w:p w:rsidR="00000000" w:rsidDel="00000000" w:rsidP="00000000" w:rsidRDefault="00000000" w:rsidRPr="00000000" w14:paraId="00000025">
      <w:pPr>
        <w:shd w:fill="ffffff" w:val="clear"/>
        <w:spacing w:line="331.2" w:lineRule="auto"/>
        <w:rPr>
          <w:rFonts w:ascii="Arial" w:cs="Arial" w:eastAsia="Arial" w:hAnsi="Arial"/>
        </w:rPr>
      </w:pPr>
      <w:r w:rsidDel="00000000" w:rsidR="00000000" w:rsidRPr="00000000">
        <w:rPr>
          <w:rFonts w:ascii="Arial" w:cs="Arial" w:eastAsia="Arial" w:hAnsi="Arial"/>
          <w:b w:val="1"/>
          <w:rtl w:val="0"/>
        </w:rPr>
        <w:t xml:space="preserve">Digital Analytics Program (DAP)</w:t>
      </w:r>
      <w:r w:rsidDel="00000000" w:rsidR="00000000" w:rsidRPr="00000000">
        <w:rPr>
          <w:rFonts w:ascii="Arial" w:cs="Arial" w:eastAsia="Arial" w:hAnsi="Arial"/>
          <w:rtl w:val="0"/>
        </w:rPr>
        <w:t xml:space="preserve"> Google Analytics (GA) Universal Analytics (UA) will be replaced by DAP</w:t>
      </w:r>
      <w:hyperlink r:id="rId6">
        <w:r w:rsidDel="00000000" w:rsidR="00000000" w:rsidRPr="00000000">
          <w:rPr>
            <w:rFonts w:ascii="Arial" w:cs="Arial" w:eastAsia="Arial" w:hAnsi="Arial"/>
            <w:rtl w:val="0"/>
          </w:rPr>
          <w:t xml:space="preserve"> </w:t>
        </w:r>
      </w:hyperlink>
      <w:hyperlink r:id="rId7">
        <w:r w:rsidDel="00000000" w:rsidR="00000000" w:rsidRPr="00000000">
          <w:rPr>
            <w:rFonts w:ascii="Arial" w:cs="Arial" w:eastAsia="Arial" w:hAnsi="Arial"/>
            <w:color w:val="1155cc"/>
            <w:u w:val="single"/>
            <w:rtl w:val="0"/>
          </w:rPr>
          <w:t xml:space="preserve">Google Analytics 4</w:t>
        </w:r>
      </w:hyperlink>
      <w:r w:rsidDel="00000000" w:rsidR="00000000" w:rsidRPr="00000000">
        <w:rPr>
          <w:rFonts w:ascii="Arial" w:cs="Arial" w:eastAsia="Arial" w:hAnsi="Arial"/>
          <w:rtl w:val="0"/>
        </w:rPr>
        <w:t xml:space="preserve"> (GA4) on </w:t>
      </w:r>
      <w:r w:rsidDel="00000000" w:rsidR="00000000" w:rsidRPr="00000000">
        <w:rPr>
          <w:rFonts w:ascii="Arial" w:cs="Arial" w:eastAsia="Arial" w:hAnsi="Arial"/>
          <w:b w:val="1"/>
          <w:rtl w:val="0"/>
        </w:rPr>
        <w:t xml:space="preserve">July 1, 2024. </w:t>
      </w:r>
      <w:r w:rsidDel="00000000" w:rsidR="00000000" w:rsidRPr="00000000">
        <w:rPr>
          <w:rFonts w:ascii="Arial" w:cs="Arial" w:eastAsia="Arial" w:hAnsi="Arial"/>
          <w:rtl w:val="0"/>
        </w:rPr>
        <w:t xml:space="preserve">With the update from UA to GA4, Google is creating a new analytics platform that provides new metrics and data to more effectively measure digital content usage and engagement, and more flexibility for ad-hoc and custom reporting. Between August 1, 2023 and July 1, 2024, DAP users will have access to both the legacy UA data and the new GA4 data. This overlap will allow all of us to become accustomed to interpreting and analyzing data within the GA4 version of DAP.</w:t>
      </w:r>
    </w:p>
    <w:p w:rsidR="00000000" w:rsidDel="00000000" w:rsidP="00000000" w:rsidRDefault="00000000" w:rsidRPr="00000000" w14:paraId="00000026">
      <w:pPr>
        <w:shd w:fill="ffffff" w:val="clear"/>
        <w:spacing w:line="331.2" w:lineRule="auto"/>
        <w:rPr>
          <w:rFonts w:ascii="Arial" w:cs="Arial" w:eastAsia="Arial" w:hAnsi="Arial"/>
        </w:rPr>
      </w:pPr>
      <w:r w:rsidDel="00000000" w:rsidR="00000000" w:rsidRPr="00000000">
        <w:rPr>
          <w:rtl w:val="0"/>
        </w:rPr>
      </w:r>
    </w:p>
    <w:p w:rsidR="00000000" w:rsidDel="00000000" w:rsidP="00000000" w:rsidRDefault="00000000" w:rsidRPr="00000000" w14:paraId="00000027">
      <w:pPr>
        <w:shd w:fill="ffffff" w:val="clear"/>
        <w:spacing w:line="331.2" w:lineRule="auto"/>
        <w:rPr>
          <w:rFonts w:ascii="Arial" w:cs="Arial" w:eastAsia="Arial" w:hAnsi="Arial"/>
        </w:rPr>
      </w:pPr>
      <w:r w:rsidDel="00000000" w:rsidR="00000000" w:rsidRPr="00000000">
        <w:rPr>
          <w:rFonts w:ascii="Arial" w:cs="Arial" w:eastAsia="Arial" w:hAnsi="Arial"/>
          <w:rtl w:val="0"/>
        </w:rPr>
        <w:t xml:space="preserve">GA4 is vastly different from UA - from data collection and metrics to User Interface and reporting features. For example, GA4 tracks analytics of both websites and applications, while UA can track analytics for websites only. And, while UA uses measurement based on pageviews, GA4 uses a measurement model based solely on events. </w:t>
      </w:r>
    </w:p>
    <w:p w:rsidR="00000000" w:rsidDel="00000000" w:rsidP="00000000" w:rsidRDefault="00000000" w:rsidRPr="00000000" w14:paraId="00000028">
      <w:pPr>
        <w:shd w:fill="ffffff" w:val="clear"/>
        <w:spacing w:line="331.2" w:lineRule="auto"/>
        <w:rPr>
          <w:rFonts w:ascii="Arial" w:cs="Arial" w:eastAsia="Arial" w:hAnsi="Arial"/>
        </w:rPr>
      </w:pPr>
      <w:r w:rsidDel="00000000" w:rsidR="00000000" w:rsidRPr="00000000">
        <w:rPr>
          <w:rtl w:val="0"/>
        </w:rPr>
      </w:r>
    </w:p>
    <w:p w:rsidR="00000000" w:rsidDel="00000000" w:rsidP="00000000" w:rsidRDefault="00000000" w:rsidRPr="00000000" w14:paraId="00000029">
      <w:pPr>
        <w:shd w:fill="ffffff" w:val="clear"/>
        <w:spacing w:line="331.2" w:lineRule="auto"/>
        <w:rPr/>
      </w:pPr>
      <w:r w:rsidDel="00000000" w:rsidR="00000000" w:rsidRPr="00000000">
        <w:rPr>
          <w:rFonts w:ascii="Arial" w:cs="Arial" w:eastAsia="Arial" w:hAnsi="Arial"/>
          <w:rtl w:val="0"/>
        </w:rPr>
        <w:t xml:space="preserve">Due to the fundamental differences between UA and GA4, Google </w:t>
      </w:r>
      <w:r w:rsidDel="00000000" w:rsidR="00000000" w:rsidRPr="00000000">
        <w:rPr>
          <w:rFonts w:ascii="Arial" w:cs="Arial" w:eastAsia="Arial" w:hAnsi="Arial"/>
          <w:b w:val="1"/>
          <w:rtl w:val="0"/>
        </w:rPr>
        <w:t xml:space="preserve">will not </w:t>
      </w:r>
      <w:r w:rsidDel="00000000" w:rsidR="00000000" w:rsidRPr="00000000">
        <w:rPr>
          <w:rFonts w:ascii="Arial" w:cs="Arial" w:eastAsia="Arial" w:hAnsi="Arial"/>
          <w:rtl w:val="0"/>
        </w:rPr>
        <w:t xml:space="preserve">carry over historical UA data and metrics into GA4. As a result, the DAP GA4 migration should be treated as a new software service rather than as an update to existing software. DAP customers should be prepared for a steep learning curve associated with GA4 and are encouraged to begin exploring the new GA4 data, reports and available training resources prior to the transition deadline. </w:t>
      </w:r>
      <w:r w:rsidDel="00000000" w:rsidR="00000000" w:rsidRPr="00000000">
        <w:rPr>
          <w:rtl w:val="0"/>
        </w:rPr>
      </w:r>
    </w:p>
    <w:p w:rsidR="00000000" w:rsidDel="00000000" w:rsidP="00000000" w:rsidRDefault="00000000" w:rsidRPr="00000000" w14:paraId="0000002A">
      <w:pPr>
        <w:pStyle w:val="Heading2"/>
        <w:rPr/>
      </w:pPr>
      <w:bookmarkStart w:colFirst="0" w:colLast="0" w:name="_yj233y4llpc6" w:id="2"/>
      <w:bookmarkEnd w:id="2"/>
      <w:r w:rsidDel="00000000" w:rsidR="00000000" w:rsidRPr="00000000">
        <w:rPr>
          <w:rtl w:val="0"/>
        </w:rPr>
        <w:t xml:space="preserve">How </w:t>
      </w:r>
      <w:r w:rsidDel="00000000" w:rsidR="00000000" w:rsidRPr="00000000">
        <w:rPr>
          <w:rtl w:val="0"/>
        </w:rPr>
        <w:t xml:space="preserve">is DAP preparing for the GA4 migration?</w:t>
      </w:r>
    </w:p>
    <w:p w:rsidR="00000000" w:rsidDel="00000000" w:rsidP="00000000" w:rsidRDefault="00000000" w:rsidRPr="00000000" w14:paraId="0000002B">
      <w:pPr>
        <w:numPr>
          <w:ilvl w:val="0"/>
          <w:numId w:val="4"/>
        </w:numPr>
        <w:shd w:fill="ffffff" w:val="clear"/>
        <w:spacing w:after="200" w:line="331.2" w:lineRule="auto"/>
        <w:ind w:left="720" w:hanging="360"/>
        <w:rPr>
          <w:rFonts w:ascii="Arial" w:cs="Arial" w:eastAsia="Arial" w:hAnsi="Arial"/>
        </w:rPr>
      </w:pPr>
      <w:r w:rsidDel="00000000" w:rsidR="00000000" w:rsidRPr="00000000">
        <w:rPr>
          <w:rFonts w:ascii="Arial" w:cs="Arial" w:eastAsia="Arial" w:hAnsi="Arial"/>
          <w:b w:val="1"/>
          <w:rtl w:val="0"/>
        </w:rPr>
        <w:t xml:space="preserve">Releasing dual tracking DAP code. </w:t>
      </w:r>
      <w:r w:rsidDel="00000000" w:rsidR="00000000" w:rsidRPr="00000000">
        <w:rPr>
          <w:rFonts w:ascii="Arial" w:cs="Arial" w:eastAsia="Arial" w:hAnsi="Arial"/>
          <w:rtl w:val="0"/>
        </w:rPr>
        <w:t xml:space="preserve">To best serve the DAP customers during the GA4 migration, DAP will be releasing new custom code that will contain </w:t>
      </w:r>
      <w:r w:rsidDel="00000000" w:rsidR="00000000" w:rsidRPr="00000000">
        <w:rPr>
          <w:rFonts w:ascii="Arial" w:cs="Arial" w:eastAsia="Arial" w:hAnsi="Arial"/>
          <w:b w:val="1"/>
          <w:i w:val="1"/>
          <w:rtl w:val="0"/>
        </w:rPr>
        <w:t xml:space="preserve">dual tracking</w:t>
      </w:r>
      <w:r w:rsidDel="00000000" w:rsidR="00000000" w:rsidRPr="00000000">
        <w:rPr>
          <w:rFonts w:ascii="Arial" w:cs="Arial" w:eastAsia="Arial" w:hAnsi="Arial"/>
          <w:rtl w:val="0"/>
        </w:rPr>
        <w:t xml:space="preserve"> (both UA and GA4 collection) on </w:t>
      </w:r>
      <w:r w:rsidDel="00000000" w:rsidR="00000000" w:rsidRPr="00000000">
        <w:rPr>
          <w:rFonts w:ascii="Arial" w:cs="Arial" w:eastAsia="Arial" w:hAnsi="Arial"/>
          <w:b w:val="1"/>
          <w:rtl w:val="0"/>
        </w:rPr>
        <w:t xml:space="preserve">August 1, 2023. </w:t>
      </w:r>
      <w:r w:rsidDel="00000000" w:rsidR="00000000" w:rsidRPr="00000000">
        <w:rPr>
          <w:rFonts w:ascii="Arial" w:cs="Arial" w:eastAsia="Arial" w:hAnsi="Arial"/>
          <w:rtl w:val="0"/>
        </w:rPr>
        <w:t xml:space="preserve">The dual tracking code will continue to collect UA data in the Government-wide and agency-specific profiles until July 1, 2024 (no change to existing DAP gov-wide and agency profiles). In parallel, it will kick off new GA4 collection and reporting for GA4 Gov-wide DAP property and agency-specific GA4 </w:t>
      </w:r>
      <w:hyperlink r:id="rId8">
        <w:r w:rsidDel="00000000" w:rsidR="00000000" w:rsidRPr="00000000">
          <w:rPr>
            <w:rFonts w:ascii="Arial" w:cs="Arial" w:eastAsia="Arial" w:hAnsi="Arial"/>
            <w:color w:val="1155cc"/>
            <w:u w:val="single"/>
            <w:rtl w:val="0"/>
          </w:rPr>
          <w:t xml:space="preserve">sub-properties</w:t>
        </w:r>
      </w:hyperlink>
      <w:r w:rsidDel="00000000" w:rsidR="00000000" w:rsidRPr="00000000">
        <w:rPr>
          <w:rFonts w:ascii="Arial" w:cs="Arial" w:eastAsia="Arial" w:hAnsi="Arial"/>
          <w:rtl w:val="0"/>
        </w:rPr>
        <w:t xml:space="preserve"> (similar to UA profiles or views). The dual tracking code is currently being tested by several agencies to ensure that it’s ready for launch on August 1, 2023. </w:t>
      </w:r>
    </w:p>
    <w:p w:rsidR="00000000" w:rsidDel="00000000" w:rsidP="00000000" w:rsidRDefault="00000000" w:rsidRPr="00000000" w14:paraId="0000002C">
      <w:pPr>
        <w:numPr>
          <w:ilvl w:val="0"/>
          <w:numId w:val="4"/>
        </w:numPr>
        <w:shd w:fill="ffffff" w:val="clear"/>
        <w:spacing w:after="200" w:line="331.2" w:lineRule="auto"/>
        <w:ind w:left="720" w:hanging="360"/>
        <w:rPr>
          <w:rFonts w:ascii="Arial" w:cs="Arial" w:eastAsia="Arial" w:hAnsi="Arial"/>
        </w:rPr>
      </w:pPr>
      <w:r w:rsidDel="00000000" w:rsidR="00000000" w:rsidRPr="00000000">
        <w:rPr>
          <w:rFonts w:ascii="Arial" w:cs="Arial" w:eastAsia="Arial" w:hAnsi="Arial"/>
          <w:b w:val="1"/>
          <w:rtl w:val="0"/>
        </w:rPr>
        <w:t xml:space="preserve">Setting up a </w:t>
      </w:r>
      <w:r w:rsidDel="00000000" w:rsidR="00000000" w:rsidRPr="00000000">
        <w:rPr>
          <w:rFonts w:ascii="Arial" w:cs="Arial" w:eastAsia="Arial" w:hAnsi="Arial"/>
          <w:b w:val="1"/>
          <w:u w:val="single"/>
          <w:rtl w:val="0"/>
        </w:rPr>
        <w:t xml:space="preserve">new</w:t>
      </w:r>
      <w:r w:rsidDel="00000000" w:rsidR="00000000" w:rsidRPr="00000000">
        <w:rPr>
          <w:rFonts w:ascii="Arial" w:cs="Arial" w:eastAsia="Arial" w:hAnsi="Arial"/>
          <w:b w:val="1"/>
          <w:rtl w:val="0"/>
        </w:rPr>
        <w:t xml:space="preserve"> DAP GA4 Account Structure.</w:t>
      </w:r>
      <w:r w:rsidDel="00000000" w:rsidR="00000000" w:rsidRPr="00000000">
        <w:rPr>
          <w:rFonts w:ascii="Arial" w:cs="Arial" w:eastAsia="Arial" w:hAnsi="Arial"/>
          <w:rtl w:val="0"/>
        </w:rPr>
        <w:t xml:space="preserve"> To ensure that federal agencies continue to benefit from DAP’s dedicated agency-specific reporting and analysis structure, as well as to continue to be able to analyze government-wide data, the DAP team is creating agency-specific sub-properties for GA4 (see below). The GA4 agency sub-profiles will collect analytics using the same rules and filters as the UA agency profiles. </w:t>
      </w:r>
    </w:p>
    <w:p w:rsidR="00000000" w:rsidDel="00000000" w:rsidP="00000000" w:rsidRDefault="00000000" w:rsidRPr="00000000" w14:paraId="0000002D">
      <w:pPr>
        <w:shd w:fill="ffffff" w:val="clear"/>
        <w:spacing w:after="200" w:line="331.2" w:lineRule="auto"/>
        <w:rPr>
          <w:rFonts w:ascii="Arial" w:cs="Arial" w:eastAsia="Arial" w:hAnsi="Arial"/>
        </w:rPr>
      </w:pPr>
      <w:r w:rsidDel="00000000" w:rsidR="00000000" w:rsidRPr="00000000">
        <w:rPr>
          <w:rFonts w:ascii="Arial" w:cs="Arial" w:eastAsia="Arial" w:hAnsi="Arial"/>
          <w:rtl w:val="0"/>
        </w:rPr>
        <w:t xml:space="preserve">[Insert ‘government-wide.png’ near here]</w:t>
      </w:r>
    </w:p>
    <w:p w:rsidR="00000000" w:rsidDel="00000000" w:rsidP="00000000" w:rsidRDefault="00000000" w:rsidRPr="00000000" w14:paraId="0000002E">
      <w:pPr>
        <w:shd w:fill="ffffff" w:val="clear"/>
        <w:spacing w:after="200" w:line="331.2" w:lineRule="auto"/>
        <w:rPr>
          <w:rFonts w:ascii="Arial" w:cs="Arial" w:eastAsia="Arial" w:hAnsi="Arial"/>
        </w:rPr>
      </w:pPr>
      <w:r w:rsidDel="00000000" w:rsidR="00000000" w:rsidRPr="00000000">
        <w:rPr>
          <w:rFonts w:ascii="Arial" w:cs="Arial" w:eastAsia="Arial" w:hAnsi="Arial"/>
          <w:rtl w:val="0"/>
        </w:rPr>
        <w:t xml:space="preserve">[Insert ‘agency.png’ near here]</w:t>
      </w:r>
    </w:p>
    <w:p w:rsidR="00000000" w:rsidDel="00000000" w:rsidP="00000000" w:rsidRDefault="00000000" w:rsidRPr="00000000" w14:paraId="0000002F">
      <w:pPr>
        <w:numPr>
          <w:ilvl w:val="0"/>
          <w:numId w:val="2"/>
        </w:numPr>
        <w:shd w:fill="ffffff" w:val="clear"/>
        <w:spacing w:line="331.2" w:lineRule="auto"/>
        <w:ind w:left="720" w:hanging="360"/>
        <w:rPr>
          <w:rFonts w:ascii="Arial" w:cs="Arial" w:eastAsia="Arial" w:hAnsi="Arial"/>
          <w:b w:val="1"/>
        </w:rPr>
      </w:pPr>
      <w:r w:rsidDel="00000000" w:rsidR="00000000" w:rsidRPr="00000000">
        <w:rPr>
          <w:rFonts w:ascii="Arial" w:cs="Arial" w:eastAsia="Arial" w:hAnsi="Arial"/>
          <w:b w:val="1"/>
          <w:rtl w:val="0"/>
        </w:rPr>
        <w:t xml:space="preserve">Creating new GA4 DAP custom reports. </w:t>
      </w:r>
      <w:r w:rsidDel="00000000" w:rsidR="00000000" w:rsidRPr="00000000">
        <w:rPr>
          <w:rFonts w:ascii="Arial" w:cs="Arial" w:eastAsia="Arial" w:hAnsi="Arial"/>
          <w:rtl w:val="0"/>
        </w:rPr>
        <w:t xml:space="preserve">Using the GA4 UI, DAP users will be able to view gov-wide and agency-specific metrics using DAP's custom reports. Those reports will be published by a DAP admin under </w:t>
      </w:r>
      <w:r w:rsidDel="00000000" w:rsidR="00000000" w:rsidRPr="00000000">
        <w:rPr>
          <w:rFonts w:ascii="Arial" w:cs="Arial" w:eastAsia="Arial" w:hAnsi="Arial"/>
          <w:b w:val="1"/>
          <w:rtl w:val="0"/>
        </w:rPr>
        <w:t xml:space="preserve">DAP Reports</w:t>
      </w:r>
      <w:r w:rsidDel="00000000" w:rsidR="00000000" w:rsidRPr="00000000">
        <w:rPr>
          <w:rFonts w:ascii="Arial" w:cs="Arial" w:eastAsia="Arial" w:hAnsi="Arial"/>
          <w:rtl w:val="0"/>
        </w:rPr>
        <w:t xml:space="preserve"> on the left Navigation Bar </w:t>
      </w:r>
      <w:r w:rsidDel="00000000" w:rsidR="00000000" w:rsidRPr="00000000">
        <w:rPr>
          <w:rFonts w:ascii="Arial" w:cs="Arial" w:eastAsia="Arial" w:hAnsi="Arial"/>
          <w:i w:val="1"/>
          <w:rtl w:val="0"/>
        </w:rPr>
        <w:t xml:space="preserve">(see example below)</w:t>
      </w:r>
      <w:r w:rsidDel="00000000" w:rsidR="00000000" w:rsidRPr="00000000">
        <w:rPr>
          <w:rFonts w:ascii="Arial" w:cs="Arial" w:eastAsia="Arial" w:hAnsi="Arial"/>
          <w:rtl w:val="0"/>
        </w:rPr>
        <w:t xml:space="preserve">. </w:t>
      </w:r>
    </w:p>
    <w:p w:rsidR="00000000" w:rsidDel="00000000" w:rsidP="00000000" w:rsidRDefault="00000000" w:rsidRPr="00000000" w14:paraId="00000030">
      <w:pPr>
        <w:shd w:fill="ffffff" w:val="clear"/>
        <w:spacing w:line="331.2"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1">
      <w:pPr>
        <w:shd w:fill="ffffff" w:val="clear"/>
        <w:spacing w:line="331.2" w:lineRule="auto"/>
        <w:ind w:left="0" w:firstLine="0"/>
        <w:rPr>
          <w:rFonts w:ascii="Arial" w:cs="Arial" w:eastAsia="Arial" w:hAnsi="Arial"/>
        </w:rPr>
      </w:pPr>
      <w:r w:rsidDel="00000000" w:rsidR="00000000" w:rsidRPr="00000000">
        <w:rPr>
          <w:rFonts w:ascii="Arial" w:cs="Arial" w:eastAsia="Arial" w:hAnsi="Arial"/>
          <w:rtl w:val="0"/>
        </w:rPr>
        <w:t xml:space="preserve">[Insert ‘custom-report.png’ near here]</w:t>
      </w:r>
    </w:p>
    <w:p w:rsidR="00000000" w:rsidDel="00000000" w:rsidP="00000000" w:rsidRDefault="00000000" w:rsidRPr="00000000" w14:paraId="00000032">
      <w:pPr>
        <w:shd w:fill="ffffff" w:val="clear"/>
        <w:spacing w:line="331.2" w:lineRule="auto"/>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2"/>
        </w:numPr>
        <w:shd w:fill="ffffff" w:val="clear"/>
        <w:spacing w:line="331.2" w:lineRule="auto"/>
        <w:ind w:left="720" w:hanging="360"/>
        <w:rPr>
          <w:rFonts w:ascii="Arial" w:cs="Arial" w:eastAsia="Arial" w:hAnsi="Arial"/>
          <w:b w:val="1"/>
        </w:rPr>
      </w:pPr>
      <w:r w:rsidDel="00000000" w:rsidR="00000000" w:rsidRPr="00000000">
        <w:rPr>
          <w:rFonts w:ascii="Arial" w:cs="Arial" w:eastAsia="Arial" w:hAnsi="Arial"/>
          <w:b w:val="1"/>
          <w:rtl w:val="0"/>
        </w:rPr>
        <w:t xml:space="preserve">Creating GA4 DAP training and customer support. </w:t>
      </w:r>
      <w:r w:rsidDel="00000000" w:rsidR="00000000" w:rsidRPr="00000000">
        <w:rPr>
          <w:rFonts w:ascii="Arial" w:cs="Arial" w:eastAsia="Arial" w:hAnsi="Arial"/>
          <w:rtl w:val="0"/>
        </w:rPr>
        <w:t xml:space="preserve">As GA4 collects more data, DAP will be releasing training to help support DAP users throughout the migration and beyond. The training plan will include short videos, such as “DAP (GA4) in a Minute” as well as a more comprehensive introduction to DAP GA4. DAP also will be holding monthly office hours for DAP users to call and ask questions. All this and more information is forthcoming and will be shared with the DAP users in the near future post DAP GA4 launch. </w:t>
      </w:r>
    </w:p>
    <w:p w:rsidR="00000000" w:rsidDel="00000000" w:rsidP="00000000" w:rsidRDefault="00000000" w:rsidRPr="00000000" w14:paraId="00000034">
      <w:pPr>
        <w:shd w:fill="ffffff" w:val="clear"/>
        <w:spacing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5">
      <w:pPr>
        <w:numPr>
          <w:ilvl w:val="0"/>
          <w:numId w:val="2"/>
        </w:numPr>
        <w:shd w:fill="ffffff" w:val="clear"/>
        <w:spacing w:line="331.2" w:lineRule="auto"/>
        <w:ind w:left="720" w:hanging="360"/>
        <w:rPr>
          <w:rFonts w:ascii="Arial" w:cs="Arial" w:eastAsia="Arial" w:hAnsi="Arial"/>
          <w:b w:val="1"/>
        </w:rPr>
      </w:pPr>
      <w:r w:rsidDel="00000000" w:rsidR="00000000" w:rsidRPr="00000000">
        <w:rPr>
          <w:rFonts w:ascii="Arial" w:cs="Arial" w:eastAsia="Arial" w:hAnsi="Arial"/>
          <w:b w:val="1"/>
          <w:rtl w:val="0"/>
        </w:rPr>
        <w:t xml:space="preserve">Planning necessary updates for analytics.usa.gov. </w:t>
      </w:r>
      <w:r w:rsidDel="00000000" w:rsidR="00000000" w:rsidRPr="00000000">
        <w:rPr>
          <w:rFonts w:ascii="Arial" w:cs="Arial" w:eastAsia="Arial" w:hAnsi="Arial"/>
          <w:rtl w:val="0"/>
        </w:rPr>
        <w:t xml:space="preserve">The DAP team is evaluating solutions for analytics.usa.gov real-time and trend reporting post GA4 launch. More information will be provided as it becomes available. </w:t>
      </w:r>
    </w:p>
    <w:p w:rsidR="00000000" w:rsidDel="00000000" w:rsidP="00000000" w:rsidRDefault="00000000" w:rsidRPr="00000000" w14:paraId="00000036">
      <w:pPr>
        <w:shd w:fill="ffffff" w:val="clear"/>
        <w:spacing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7">
      <w:pPr>
        <w:numPr>
          <w:ilvl w:val="0"/>
          <w:numId w:val="2"/>
        </w:numPr>
        <w:shd w:fill="ffffff" w:val="clear"/>
        <w:spacing w:line="331.2" w:lineRule="auto"/>
        <w:ind w:left="720" w:hanging="360"/>
        <w:rPr>
          <w:rFonts w:ascii="Arial" w:cs="Arial" w:eastAsia="Arial" w:hAnsi="Arial"/>
          <w:b w:val="1"/>
        </w:rPr>
      </w:pPr>
      <w:r w:rsidDel="00000000" w:rsidR="00000000" w:rsidRPr="00000000">
        <w:rPr>
          <w:rFonts w:ascii="Arial" w:cs="Arial" w:eastAsia="Arial" w:hAnsi="Arial"/>
          <w:b w:val="1"/>
          <w:rtl w:val="0"/>
        </w:rPr>
        <w:t xml:space="preserve">Planning for post July 1, 2024 activities. </w:t>
      </w:r>
      <w:r w:rsidDel="00000000" w:rsidR="00000000" w:rsidRPr="00000000">
        <w:rPr>
          <w:rFonts w:ascii="Arial" w:cs="Arial" w:eastAsia="Arial" w:hAnsi="Arial"/>
          <w:rtl w:val="0"/>
        </w:rPr>
        <w:t xml:space="preserve">On July 1, 2024, DAP UA account will be deprecated and no longer available to DAP users. To ensure that DAP users continue to have access to 10+ years of historical data from the UA property post July 1, 2024, the DAP team is planning to leverage Big Query. More information and updates are forthcoming.</w:t>
      </w:r>
      <w:r w:rsidDel="00000000" w:rsidR="00000000" w:rsidRPr="00000000">
        <w:rPr>
          <w:rtl w:val="0"/>
        </w:rPr>
      </w:r>
    </w:p>
    <w:p w:rsidR="00000000" w:rsidDel="00000000" w:rsidP="00000000" w:rsidRDefault="00000000" w:rsidRPr="00000000" w14:paraId="00000038">
      <w:pPr>
        <w:pStyle w:val="Heading2"/>
        <w:rPr>
          <w:rFonts w:ascii="Arial" w:cs="Arial" w:eastAsia="Arial" w:hAnsi="Arial"/>
          <w:b w:val="1"/>
        </w:rPr>
      </w:pPr>
      <w:bookmarkStart w:colFirst="0" w:colLast="0" w:name="_t024lchqydh6" w:id="3"/>
      <w:bookmarkEnd w:id="3"/>
      <w:r w:rsidDel="00000000" w:rsidR="00000000" w:rsidRPr="00000000">
        <w:rPr>
          <w:rtl w:val="0"/>
        </w:rPr>
        <w:t xml:space="preserve">Call to action before August 1, 2023</w:t>
      </w:r>
      <w:r w:rsidDel="00000000" w:rsidR="00000000" w:rsidRPr="00000000">
        <w:rPr>
          <w:rtl w:val="0"/>
        </w:rPr>
      </w:r>
    </w:p>
    <w:p w:rsidR="00000000" w:rsidDel="00000000" w:rsidP="00000000" w:rsidRDefault="00000000" w:rsidRPr="00000000" w14:paraId="00000039">
      <w:pPr>
        <w:numPr>
          <w:ilvl w:val="0"/>
          <w:numId w:val="1"/>
        </w:numPr>
        <w:shd w:fill="ffffff" w:val="clear"/>
        <w:spacing w:line="331.2" w:lineRule="auto"/>
        <w:ind w:left="720" w:hanging="360"/>
        <w:rPr>
          <w:rFonts w:ascii="Arial" w:cs="Arial" w:eastAsia="Arial" w:hAnsi="Arial"/>
        </w:rPr>
      </w:pPr>
      <w:r w:rsidDel="00000000" w:rsidR="00000000" w:rsidRPr="00000000">
        <w:rPr>
          <w:rFonts w:ascii="Arial" w:cs="Arial" w:eastAsia="Arial" w:hAnsi="Arial"/>
          <w:rtl w:val="0"/>
        </w:rPr>
        <w:t xml:space="preserve">Most DAP-participating agencies already call the DAP code from the central hosting</w:t>
      </w:r>
      <w:hyperlink r:id="rId9">
        <w:r w:rsidDel="00000000" w:rsidR="00000000" w:rsidRPr="00000000">
          <w:rPr>
            <w:rFonts w:ascii="Arial" w:cs="Arial" w:eastAsia="Arial" w:hAnsi="Arial"/>
            <w:rtl w:val="0"/>
          </w:rPr>
          <w:t xml:space="preserve"> </w:t>
        </w:r>
      </w:hyperlink>
      <w:hyperlink r:id="rId10">
        <w:r w:rsidDel="00000000" w:rsidR="00000000" w:rsidRPr="00000000">
          <w:rPr>
            <w:rFonts w:ascii="Arial" w:cs="Arial" w:eastAsia="Arial" w:hAnsi="Arial"/>
            <w:color w:val="1155cc"/>
            <w:u w:val="single"/>
            <w:rtl w:val="0"/>
          </w:rPr>
          <w:t xml:space="preserve">https://dap.digitalgov.gov/Universal-Federated-Analytics-Min.js</w:t>
        </w:r>
      </w:hyperlink>
      <w:r w:rsidDel="00000000" w:rsidR="00000000" w:rsidRPr="00000000">
        <w:rPr>
          <w:rFonts w:ascii="Arial" w:cs="Arial" w:eastAsia="Arial" w:hAnsi="Arial"/>
          <w:rtl w:val="0"/>
        </w:rPr>
        <w:t xml:space="preserve">, so no action is needed on their part to switch to DAP GA4 and the latest code. However, </w:t>
      </w:r>
      <w:r w:rsidDel="00000000" w:rsidR="00000000" w:rsidRPr="00000000">
        <w:rPr>
          <w:rFonts w:ascii="Arial" w:cs="Arial" w:eastAsia="Arial" w:hAnsi="Arial"/>
          <w:b w:val="1"/>
          <w:i w:val="1"/>
          <w:rtl w:val="0"/>
        </w:rPr>
        <w:t xml:space="preserve">if agencies host the DAP code locally on their own servers</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they will be </w:t>
      </w:r>
      <w:r w:rsidDel="00000000" w:rsidR="00000000" w:rsidRPr="00000000">
        <w:rPr>
          <w:rFonts w:ascii="Arial" w:cs="Arial" w:eastAsia="Arial" w:hAnsi="Arial"/>
          <w:b w:val="1"/>
          <w:rtl w:val="0"/>
        </w:rPr>
        <w:t xml:space="preserve">required to replace their existing DAP code</w:t>
      </w:r>
      <w:r w:rsidDel="00000000" w:rsidR="00000000" w:rsidRPr="00000000">
        <w:rPr>
          <w:rFonts w:ascii="Arial" w:cs="Arial" w:eastAsia="Arial" w:hAnsi="Arial"/>
          <w:rtl w:val="0"/>
        </w:rPr>
        <w:t xml:space="preserve"> version with the new DAP dual tracking code (the latest code will be posted on the </w:t>
      </w:r>
      <w:hyperlink r:id="rId11">
        <w:r w:rsidDel="00000000" w:rsidR="00000000" w:rsidRPr="00000000">
          <w:rPr>
            <w:rFonts w:ascii="Arial" w:cs="Arial" w:eastAsia="Arial" w:hAnsi="Arial"/>
            <w:color w:val="1155cc"/>
            <w:u w:val="single"/>
            <w:rtl w:val="0"/>
          </w:rPr>
          <w:t xml:space="preserve">DAP Github repo</w:t>
        </w:r>
      </w:hyperlink>
      <w:r w:rsidDel="00000000" w:rsidR="00000000" w:rsidRPr="00000000">
        <w:rPr>
          <w:rFonts w:ascii="Arial" w:cs="Arial" w:eastAsia="Arial" w:hAnsi="Arial"/>
          <w:rtl w:val="0"/>
        </w:rPr>
        <w:t xml:space="preserve"> before July 31, 2023). </w:t>
      </w:r>
    </w:p>
    <w:p w:rsidR="00000000" w:rsidDel="00000000" w:rsidP="00000000" w:rsidRDefault="00000000" w:rsidRPr="00000000" w14:paraId="0000003A">
      <w:pPr>
        <w:numPr>
          <w:ilvl w:val="0"/>
          <w:numId w:val="1"/>
        </w:numPr>
        <w:shd w:fill="ffffff" w:val="clear"/>
        <w:spacing w:line="331.2" w:lineRule="auto"/>
        <w:ind w:left="720" w:hanging="360"/>
        <w:rPr>
          <w:rFonts w:ascii="Arial" w:cs="Arial" w:eastAsia="Arial" w:hAnsi="Arial"/>
        </w:rPr>
      </w:pPr>
      <w:r w:rsidDel="00000000" w:rsidR="00000000" w:rsidRPr="00000000">
        <w:rPr>
          <w:rFonts w:ascii="Arial" w:cs="Arial" w:eastAsia="Arial" w:hAnsi="Arial"/>
          <w:rtl w:val="0"/>
        </w:rPr>
        <w:t xml:space="preserve">DAP-participating agencies must ensure that they </w:t>
      </w:r>
      <w:r w:rsidDel="00000000" w:rsidR="00000000" w:rsidRPr="00000000">
        <w:rPr>
          <w:rFonts w:ascii="Arial" w:cs="Arial" w:eastAsia="Arial" w:hAnsi="Arial"/>
          <w:b w:val="1"/>
          <w:rtl w:val="0"/>
        </w:rPr>
        <w:t xml:space="preserve">use an agency parameter</w:t>
      </w:r>
      <w:r w:rsidDel="00000000" w:rsidR="00000000" w:rsidRPr="00000000">
        <w:rPr>
          <w:rFonts w:ascii="Arial" w:cs="Arial" w:eastAsia="Arial" w:hAnsi="Arial"/>
          <w:rtl w:val="0"/>
        </w:rPr>
        <w:t xml:space="preserve"> (and sub-agency, where applicable) in the DAP tag. Using an agency custom parameter will allow for more efficient data analysis and filtering in GA4 to understand differences in trends across participating agencies and data analysis</w:t>
      </w:r>
      <w:r w:rsidDel="00000000" w:rsidR="00000000" w:rsidRPr="00000000">
        <w:rPr>
          <w:rFonts w:ascii="Arial" w:cs="Arial" w:eastAsia="Arial" w:hAnsi="Arial"/>
          <w:i w:val="1"/>
          <w:rtl w:val="0"/>
        </w:rPr>
        <w:t xml:space="preserve"> (see example of an agency parameter used in a DAP tag with central hosting) </w:t>
      </w:r>
    </w:p>
    <w:p w:rsidR="00000000" w:rsidDel="00000000" w:rsidP="00000000" w:rsidRDefault="00000000" w:rsidRPr="00000000" w14:paraId="0000003B">
      <w:pPr>
        <w:shd w:fill="ffffff" w:val="clear"/>
        <w:spacing w:line="331.2" w:lineRule="auto"/>
        <w:rPr>
          <w:rFonts w:ascii="Arial" w:cs="Arial" w:eastAsia="Arial" w:hAnsi="Arial"/>
        </w:rPr>
      </w:pPr>
      <w:r w:rsidDel="00000000" w:rsidR="00000000" w:rsidRPr="00000000">
        <w:rPr>
          <w:rtl w:val="0"/>
        </w:rPr>
      </w:r>
    </w:p>
    <w:p w:rsidR="00000000" w:rsidDel="00000000" w:rsidP="00000000" w:rsidRDefault="00000000" w:rsidRPr="00000000" w14:paraId="0000003C">
      <w:pPr>
        <w:shd w:fill="ffffff" w:val="clear"/>
        <w:spacing w:line="331.2" w:lineRule="auto"/>
        <w:ind w:left="720" w:firstLine="0"/>
        <w:rPr/>
      </w:pPr>
      <w:r w:rsidDel="00000000" w:rsidR="00000000" w:rsidRPr="00000000">
        <w:rPr>
          <w:rFonts w:ascii="Courier New" w:cs="Courier New" w:eastAsia="Courier New" w:hAnsi="Courier New"/>
          <w:rtl w:val="0"/>
        </w:rPr>
        <w:t xml:space="preserve">&lt;script async type="text/javascript" id="_fed_an_ua_tag" src="https://dap.digitalgov.gov/Universal-Federated-Analytics-Min.js?</w:t>
      </w:r>
      <w:r w:rsidDel="00000000" w:rsidR="00000000" w:rsidRPr="00000000">
        <w:rPr>
          <w:rFonts w:ascii="Courier New" w:cs="Courier New" w:eastAsia="Courier New" w:hAnsi="Courier New"/>
          <w:b w:val="1"/>
          <w:rtl w:val="0"/>
        </w:rPr>
        <w:t xml:space="preserve">agency=GSA"</w:t>
      </w:r>
      <w:r w:rsidDel="00000000" w:rsidR="00000000" w:rsidRPr="00000000">
        <w:rPr>
          <w:rFonts w:ascii="Courier New" w:cs="Courier New" w:eastAsia="Courier New" w:hAnsi="Courier New"/>
          <w:rtl w:val="0"/>
        </w:rPr>
        <w:t xml:space="preserve">&gt;&lt;/script&gt;</w:t>
      </w:r>
      <w:r w:rsidDel="00000000" w:rsidR="00000000" w:rsidRPr="00000000">
        <w:rPr>
          <w:rtl w:val="0"/>
        </w:rPr>
      </w:r>
    </w:p>
    <w:p w:rsidR="00000000" w:rsidDel="00000000" w:rsidP="00000000" w:rsidRDefault="00000000" w:rsidRPr="00000000" w14:paraId="0000003D">
      <w:pPr>
        <w:pStyle w:val="Heading2"/>
        <w:rPr/>
      </w:pPr>
      <w:bookmarkStart w:colFirst="0" w:colLast="0" w:name="_1ct5wlfe7tf0" w:id="4"/>
      <w:bookmarkEnd w:id="4"/>
      <w:r w:rsidDel="00000000" w:rsidR="00000000" w:rsidRPr="00000000">
        <w:rPr>
          <w:rtl w:val="0"/>
        </w:rPr>
        <w:t xml:space="preserve">Connect with others interested in the DAP GA4 migration</w:t>
      </w:r>
    </w:p>
    <w:p w:rsidR="00000000" w:rsidDel="00000000" w:rsidP="00000000" w:rsidRDefault="00000000" w:rsidRPr="00000000" w14:paraId="0000003E">
      <w:pPr>
        <w:rPr/>
      </w:pPr>
      <w:r w:rsidDel="00000000" w:rsidR="00000000" w:rsidRPr="00000000">
        <w:rPr>
          <w:rtl w:val="0"/>
        </w:rPr>
        <w:t xml:space="preserve">Want to learn more? Join … </w:t>
      </w:r>
      <w:r w:rsidDel="00000000" w:rsidR="00000000" w:rsidRPr="00000000">
        <w:rPr>
          <w:shd w:fill="d9ead3" w:val="clear"/>
          <w:rtl w:val="0"/>
        </w:rPr>
        <w:t xml:space="preserve">[Add 1 to 2 communities in </w:t>
      </w:r>
      <w:hyperlink w:anchor="_70nyr21g62qz">
        <w:r w:rsidDel="00000000" w:rsidR="00000000" w:rsidRPr="00000000">
          <w:rPr>
            <w:color w:val="1155cc"/>
            <w:u w:val="single"/>
            <w:shd w:fill="d9ead3" w:val="clear"/>
            <w:rtl w:val="0"/>
          </w:rPr>
          <w:t xml:space="preserve">Step 2</w:t>
        </w:r>
      </w:hyperlink>
      <w:r w:rsidDel="00000000" w:rsidR="00000000" w:rsidRPr="00000000">
        <w:rPr>
          <w:shd w:fill="d9ead3" w:val="clear"/>
          <w:rtl w:val="0"/>
        </w:rPr>
        <w:t xml:space="preserve">; then, we’ll complete this section.]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pBdr>
          <w:bottom w:color="0b5394" w:space="2" w:sz="18" w:val="single"/>
        </w:pBdr>
        <w:rPr/>
      </w:pPr>
      <w:bookmarkStart w:colFirst="0" w:colLast="0" w:name="_70nyr21g62qz" w:id="5"/>
      <w:bookmarkEnd w:id="5"/>
      <w:r w:rsidDel="00000000" w:rsidR="00000000" w:rsidRPr="00000000">
        <w:rPr>
          <w:rtl w:val="0"/>
        </w:rPr>
        <w:t xml:space="preserve">Step 2: Add resource metadata</w:t>
      </w:r>
    </w:p>
    <w:p w:rsidR="00000000" w:rsidDel="00000000" w:rsidP="00000000" w:rsidRDefault="00000000" w:rsidRPr="00000000" w14:paraId="00000041">
      <w:pPr>
        <w:rPr/>
      </w:pPr>
      <w:r w:rsidDel="00000000" w:rsidR="00000000" w:rsidRPr="00000000">
        <w:rPr>
          <w:rtl w:val="0"/>
        </w:rPr>
      </w:r>
    </w:p>
    <w:tbl>
      <w:tblPr>
        <w:tblStyle w:val="Table4"/>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685"/>
        <w:tblGridChange w:id="0">
          <w:tblGrid>
            <w:gridCol w:w="5100"/>
            <w:gridCol w:w="568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0b5394"/>
              </w:rPr>
            </w:pPr>
            <w:r w:rsidDel="00000000" w:rsidR="00000000" w:rsidRPr="00000000">
              <w:rPr>
                <w:b w:val="1"/>
                <w:color w:val="f8f8f8"/>
                <w:rtl w:val="0"/>
              </w:rPr>
              <w:t xml:space="preserve">Blog information</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Enter resource information below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Summary for SEO</w:t>
            </w:r>
          </w:p>
          <w:p w:rsidR="00000000" w:rsidDel="00000000" w:rsidP="00000000" w:rsidRDefault="00000000" w:rsidRPr="00000000" w14:paraId="00000045">
            <w:pPr>
              <w:widowControl w:val="0"/>
              <w:spacing w:line="240" w:lineRule="auto"/>
              <w:rPr>
                <w:color w:val="666666"/>
              </w:rPr>
            </w:pPr>
            <w:r w:rsidDel="00000000" w:rsidR="00000000" w:rsidRPr="00000000">
              <w:rPr>
                <w:b w:val="1"/>
                <w:color w:val="666666"/>
                <w:sz w:val="20"/>
                <w:szCs w:val="20"/>
                <w:shd w:fill="fff2cc" w:val="clear"/>
                <w:rtl w:val="0"/>
              </w:rPr>
              <w:t xml:space="preserve">1 to 2 sentences</w:t>
            </w:r>
            <w:r w:rsidDel="00000000" w:rsidR="00000000" w:rsidRPr="00000000">
              <w:rPr>
                <w:color w:val="666666"/>
                <w:sz w:val="20"/>
                <w:szCs w:val="20"/>
                <w:rtl w:val="0"/>
              </w:rPr>
              <w:t xml:space="preserve"> and less than </w:t>
            </w:r>
            <w:r w:rsidDel="00000000" w:rsidR="00000000" w:rsidRPr="00000000">
              <w:rPr>
                <w:b w:val="1"/>
                <w:color w:val="666666"/>
                <w:sz w:val="20"/>
                <w:szCs w:val="20"/>
                <w:shd w:fill="fff2cc" w:val="clear"/>
                <w:rtl w:val="0"/>
              </w:rPr>
              <w:t xml:space="preserve">150 characters</w:t>
            </w:r>
            <w:r w:rsidDel="00000000" w:rsidR="00000000" w:rsidRPr="00000000">
              <w:rPr>
                <w:color w:val="666666"/>
                <w:sz w:val="20"/>
                <w:szCs w:val="20"/>
                <w:rtl w:val="0"/>
              </w:rPr>
              <w:t xml:space="preserve">, to explain what the article is about without duplicating the title or subtitle. This is what users see on search engines, social media, and Digital.gov’s homepage and news page.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DAP web analytics will be migrating from the current Universal Analytics (UA) to the next version of Google Analytics, GA4.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Community of practice (COP</w:t>
            </w:r>
          </w:p>
          <w:p w:rsidR="00000000" w:rsidDel="00000000" w:rsidP="00000000" w:rsidRDefault="00000000" w:rsidRPr="00000000" w14:paraId="00000048">
            <w:pPr>
              <w:widowControl w:val="0"/>
              <w:spacing w:line="240" w:lineRule="auto"/>
              <w:rPr/>
            </w:pPr>
            <w:r w:rsidDel="00000000" w:rsidR="00000000" w:rsidRPr="00000000">
              <w:rPr>
                <w:color w:val="666666"/>
                <w:sz w:val="20"/>
                <w:szCs w:val="20"/>
                <w:rtl w:val="0"/>
              </w:rPr>
              <w:t xml:space="preserve">Identify </w:t>
            </w:r>
            <w:r w:rsidDel="00000000" w:rsidR="00000000" w:rsidRPr="00000000">
              <w:rPr>
                <w:b w:val="1"/>
                <w:color w:val="666666"/>
                <w:sz w:val="20"/>
                <w:szCs w:val="20"/>
                <w:shd w:fill="fff2cc" w:val="clear"/>
                <w:rtl w:val="0"/>
              </w:rPr>
              <w:t xml:space="preserve">1 to 2 COPs</w:t>
            </w:r>
            <w:r w:rsidDel="00000000" w:rsidR="00000000" w:rsidRPr="00000000">
              <w:rPr>
                <w:color w:val="666666"/>
                <w:sz w:val="20"/>
                <w:szCs w:val="20"/>
                <w:rtl w:val="0"/>
              </w:rPr>
              <w:t xml:space="preserve"> from our </w:t>
            </w:r>
            <w:hyperlink r:id="rId12">
              <w:r w:rsidDel="00000000" w:rsidR="00000000" w:rsidRPr="00000000">
                <w:rPr>
                  <w:color w:val="1155cc"/>
                  <w:sz w:val="20"/>
                  <w:szCs w:val="20"/>
                  <w:u w:val="single"/>
                  <w:rtl w:val="0"/>
                </w:rPr>
                <w:t xml:space="preserve">list of communities</w:t>
              </w:r>
            </w:hyperlink>
            <w:r w:rsidDel="00000000" w:rsidR="00000000" w:rsidRPr="00000000">
              <w:rPr>
                <w:color w:val="666666"/>
                <w:sz w:val="20"/>
                <w:szCs w:val="20"/>
                <w:rtl w:val="0"/>
              </w:rPr>
              <w:t xml:space="preserve">, preferably a Digital.gov community.</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Web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Topic tags</w:t>
            </w:r>
          </w:p>
          <w:p w:rsidR="00000000" w:rsidDel="00000000" w:rsidP="00000000" w:rsidRDefault="00000000" w:rsidRPr="00000000" w14:paraId="0000004B">
            <w:pPr>
              <w:widowControl w:val="0"/>
              <w:spacing w:line="240" w:lineRule="auto"/>
              <w:rPr>
                <w:color w:val="666666"/>
                <w:sz w:val="20"/>
                <w:szCs w:val="20"/>
              </w:rPr>
            </w:pPr>
            <w:r w:rsidDel="00000000" w:rsidR="00000000" w:rsidRPr="00000000">
              <w:rPr>
                <w:color w:val="666666"/>
                <w:sz w:val="20"/>
                <w:szCs w:val="20"/>
                <w:rtl w:val="0"/>
              </w:rPr>
              <w:t xml:space="preserve">Identify </w:t>
            </w:r>
            <w:r w:rsidDel="00000000" w:rsidR="00000000" w:rsidRPr="00000000">
              <w:rPr>
                <w:b w:val="1"/>
                <w:color w:val="666666"/>
                <w:sz w:val="20"/>
                <w:szCs w:val="20"/>
                <w:shd w:fill="fff2cc" w:val="clear"/>
                <w:rtl w:val="0"/>
              </w:rPr>
              <w:t xml:space="preserve">3 to 5 topics</w:t>
            </w:r>
            <w:r w:rsidDel="00000000" w:rsidR="00000000" w:rsidRPr="00000000">
              <w:rPr>
                <w:color w:val="666666"/>
                <w:sz w:val="20"/>
                <w:szCs w:val="20"/>
                <w:rtl w:val="0"/>
              </w:rPr>
              <w:t xml:space="preserve"> from our </w:t>
            </w:r>
            <w:hyperlink r:id="rId13">
              <w:r w:rsidDel="00000000" w:rsidR="00000000" w:rsidRPr="00000000">
                <w:rPr>
                  <w:color w:val="1155cc"/>
                  <w:sz w:val="20"/>
                  <w:szCs w:val="20"/>
                  <w:u w:val="single"/>
                  <w:rtl w:val="0"/>
                </w:rPr>
                <w:t xml:space="preserve">list of topics</w:t>
              </w:r>
            </w:hyperlink>
            <w:r w:rsidDel="00000000" w:rsidR="00000000" w:rsidRPr="00000000">
              <w:rPr>
                <w:color w:val="666666"/>
                <w:sz w:val="20"/>
                <w:szCs w:val="20"/>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Metrics</w:t>
            </w:r>
          </w:p>
          <w:p w:rsidR="00000000" w:rsidDel="00000000" w:rsidP="00000000" w:rsidRDefault="00000000" w:rsidRPr="00000000" w14:paraId="0000004D">
            <w:pPr>
              <w:widowControl w:val="0"/>
              <w:spacing w:line="240" w:lineRule="auto"/>
              <w:rPr/>
            </w:pPr>
            <w:r w:rsidDel="00000000" w:rsidR="00000000" w:rsidRPr="00000000">
              <w:rPr>
                <w:rtl w:val="0"/>
              </w:rPr>
              <w:t xml:space="preserve">Content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b w:val="1"/>
                <w:rtl w:val="0"/>
              </w:rPr>
              <w:t xml:space="preserve">Images</w:t>
            </w:r>
            <w:r w:rsidDel="00000000" w:rsidR="00000000" w:rsidRPr="00000000">
              <w:rPr>
                <w:rtl w:val="0"/>
              </w:rPr>
              <w:t xml:space="preserve"> (recommended)</w:t>
            </w:r>
          </w:p>
          <w:p w:rsidR="00000000" w:rsidDel="00000000" w:rsidP="00000000" w:rsidRDefault="00000000" w:rsidRPr="00000000" w14:paraId="0000004F">
            <w:pPr>
              <w:widowControl w:val="0"/>
              <w:spacing w:line="240" w:lineRule="auto"/>
              <w:rPr>
                <w:color w:val="666666"/>
                <w:sz w:val="20"/>
                <w:szCs w:val="20"/>
              </w:rPr>
            </w:pPr>
            <w:r w:rsidDel="00000000" w:rsidR="00000000" w:rsidRPr="00000000">
              <w:rPr>
                <w:color w:val="666666"/>
                <w:sz w:val="20"/>
                <w:szCs w:val="20"/>
                <w:rtl w:val="0"/>
              </w:rPr>
              <w:t xml:space="preserve">Submit as a </w:t>
            </w:r>
            <w:r w:rsidDel="00000000" w:rsidR="00000000" w:rsidRPr="00000000">
              <w:rPr>
                <w:b w:val="1"/>
                <w:color w:val="666666"/>
                <w:sz w:val="20"/>
                <w:szCs w:val="20"/>
                <w:shd w:fill="fff2cc" w:val="clear"/>
                <w:rtl w:val="0"/>
              </w:rPr>
              <w:t xml:space="preserve">.png or .jpg file</w:t>
            </w:r>
            <w:r w:rsidDel="00000000" w:rsidR="00000000" w:rsidRPr="00000000">
              <w:rPr>
                <w:color w:val="666666"/>
                <w:sz w:val="20"/>
                <w:szCs w:val="20"/>
                <w:rtl w:val="0"/>
              </w:rPr>
              <w:t xml:space="preserve"> in a gDrive folder, then add the link here.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https://drive.google.com/drive/folders/1mACR0AL46GLazCkcNOKnQG6LeQMOAAOq?usp=sharing</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ipm7l4cqdv4b" w:id="6"/>
      <w:bookmarkEnd w:id="6"/>
      <w:r w:rsidDel="00000000" w:rsidR="00000000" w:rsidRPr="00000000">
        <w:rPr>
          <w:rtl w:val="0"/>
        </w:rPr>
        <w:t xml:space="preserve">Step 3: Add resources promotions</w:t>
      </w:r>
    </w:p>
    <w:p w:rsidR="00000000" w:rsidDel="00000000" w:rsidP="00000000" w:rsidRDefault="00000000" w:rsidRPr="00000000" w14:paraId="00000053">
      <w:pPr>
        <w:rPr/>
      </w:pPr>
      <w:r w:rsidDel="00000000" w:rsidR="00000000" w:rsidRPr="00000000">
        <w:rPr>
          <w:rtl w:val="0"/>
        </w:rPr>
      </w:r>
    </w:p>
    <w:tbl>
      <w:tblPr>
        <w:tblStyle w:val="Table5"/>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685"/>
        <w:tblGridChange w:id="0">
          <w:tblGrid>
            <w:gridCol w:w="5100"/>
            <w:gridCol w:w="568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0b5394"/>
              </w:rPr>
            </w:pPr>
            <w:r w:rsidDel="00000000" w:rsidR="00000000" w:rsidRPr="00000000">
              <w:rPr>
                <w:b w:val="1"/>
                <w:color w:val="f8f8f8"/>
                <w:rtl w:val="0"/>
              </w:rPr>
              <w:t xml:space="preserve">Channel</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Enter suggested copy below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b w:val="1"/>
                <w:rtl w:val="0"/>
              </w:rPr>
              <w:t xml:space="preserve">Twitter.com/digital_gov </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666666"/>
                <w:sz w:val="20"/>
                <w:szCs w:val="20"/>
              </w:rPr>
            </w:pPr>
            <w:r w:rsidDel="00000000" w:rsidR="00000000" w:rsidRPr="00000000">
              <w:rPr>
                <w:b w:val="1"/>
                <w:rtl w:val="0"/>
              </w:rPr>
              <w:t xml:space="preserve">Facebook.com/digitalgov</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666666"/>
                <w:sz w:val="20"/>
                <w:szCs w:val="20"/>
              </w:rPr>
            </w:pPr>
            <w:r w:rsidDel="00000000" w:rsidR="00000000" w:rsidRPr="00000000">
              <w:rPr>
                <w:b w:val="1"/>
                <w:rtl w:val="0"/>
              </w:rPr>
              <w:t xml:space="preserve">LinkedIn.com/company/gsa-tts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add other channels as needed</w:t>
            </w:r>
            <w:r w:rsidDel="00000000" w:rsidR="00000000" w:rsidRPr="00000000">
              <w:rPr>
                <w:b w:val="1"/>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bl>
    <w:p w:rsidR="00000000" w:rsidDel="00000000" w:rsidP="00000000" w:rsidRDefault="00000000" w:rsidRPr="00000000" w14:paraId="0000005E">
      <w:pPr>
        <w:spacing w:before="200" w:line="240" w:lineRule="auto"/>
        <w:rPr/>
      </w:pPr>
      <w:r w:rsidDel="00000000" w:rsidR="00000000" w:rsidRPr="00000000">
        <w:rPr>
          <w:rtl w:val="0"/>
        </w:rPr>
        <w:t xml:space="preserve">[</w:t>
      </w:r>
      <w:r w:rsidDel="00000000" w:rsidR="00000000" w:rsidRPr="00000000">
        <w:rPr>
          <w:shd w:fill="d9ead3" w:val="clear"/>
          <w:rtl w:val="0"/>
        </w:rPr>
        <w:t xml:space="preserve">add rows tables If there are more channels</w:t>
      </w:r>
      <w:r w:rsidDel="00000000" w:rsidR="00000000" w:rsidRPr="00000000">
        <w:rPr>
          <w:rtl w:val="0"/>
        </w:rPr>
        <w:t xml:space="preserve">]</w:t>
      </w:r>
    </w:p>
    <w:p w:rsidR="00000000" w:rsidDel="00000000" w:rsidP="00000000" w:rsidRDefault="00000000" w:rsidRPr="00000000" w14:paraId="0000005F">
      <w:pPr>
        <w:pStyle w:val="Heading2"/>
        <w:pBdr>
          <w:bottom w:color="000000" w:space="2" w:sz="8" w:val="single"/>
        </w:pBdr>
        <w:spacing w:after="240" w:before="480" w:line="240" w:lineRule="auto"/>
        <w:rPr/>
      </w:pPr>
      <w:bookmarkStart w:colFirst="0" w:colLast="0" w:name="_ooxunfqtrotu" w:id="7"/>
      <w:bookmarkEnd w:id="7"/>
      <w:r w:rsidDel="00000000" w:rsidR="00000000" w:rsidRPr="00000000">
        <w:rPr>
          <w:rFonts w:ascii="Public Sans" w:cs="Public Sans" w:eastAsia="Public Sans" w:hAnsi="Public Sans"/>
          <w:b w:val="1"/>
          <w:rtl w:val="0"/>
        </w:rPr>
        <w:t xml:space="preserve">A few </w:t>
      </w:r>
      <w:r w:rsidDel="00000000" w:rsidR="00000000" w:rsidRPr="00000000">
        <w:rPr>
          <w:rFonts w:ascii="Public Sans" w:cs="Public Sans" w:eastAsia="Public Sans" w:hAnsi="Public Sans"/>
          <w:b w:val="1"/>
          <w:sz w:val="28"/>
          <w:szCs w:val="28"/>
          <w:rtl w:val="0"/>
        </w:rPr>
        <w:t xml:space="preserve">notes about the resource t</w:t>
      </w:r>
      <w:r w:rsidDel="00000000" w:rsidR="00000000" w:rsidRPr="00000000">
        <w:rPr>
          <w:rFonts w:ascii="Public Sans" w:cs="Public Sans" w:eastAsia="Public Sans" w:hAnsi="Public Sans"/>
          <w:b w:val="1"/>
          <w:rtl w:val="0"/>
        </w:rPr>
        <w:t xml:space="preserve">emplate</w:t>
      </w:r>
      <w:r w:rsidDel="00000000" w:rsidR="00000000" w:rsidRPr="00000000">
        <w:rPr>
          <w:rtl w:val="0"/>
        </w:rPr>
      </w:r>
    </w:p>
    <w:p w:rsidR="00000000" w:rsidDel="00000000" w:rsidP="00000000" w:rsidRDefault="00000000" w:rsidRPr="00000000" w14:paraId="00000060">
      <w:pPr>
        <w:pStyle w:val="Heading3"/>
        <w:rPr/>
      </w:pPr>
      <w:bookmarkStart w:colFirst="0" w:colLast="0" w:name="_m5lv82vi8moy" w:id="8"/>
      <w:bookmarkEnd w:id="8"/>
      <w:r w:rsidDel="00000000" w:rsidR="00000000" w:rsidRPr="00000000">
        <w:rPr>
          <w:rtl w:val="0"/>
        </w:rPr>
        <w:t xml:space="preserve">Audience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Digital.gov’s primary audience is federal government employees and contractors who work on federal websites and digital services.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writing an introductory resource, focus on their needs — especially those who are new to government </w:t>
      </w:r>
      <w:r w:rsidDel="00000000" w:rsidR="00000000" w:rsidRPr="00000000">
        <w:rPr>
          <w:i w:val="1"/>
          <w:rtl w:val="0"/>
        </w:rPr>
        <w:t xml:space="preserve">or</w:t>
      </w:r>
      <w:r w:rsidDel="00000000" w:rsidR="00000000" w:rsidRPr="00000000">
        <w:rPr>
          <w:rtl w:val="0"/>
        </w:rPr>
        <w:t xml:space="preserve"> new to a web/digital services role. For example, clearly say when a topic is required by federal policy and refer readers to the </w:t>
      </w:r>
      <w:hyperlink r:id="rId14">
        <w:r w:rsidDel="00000000" w:rsidR="00000000" w:rsidRPr="00000000">
          <w:rPr>
            <w:color w:val="1155cc"/>
            <w:u w:val="single"/>
            <w:rtl w:val="0"/>
          </w:rPr>
          <w:t xml:space="preserve">checklist of requirements for federal websites and digital services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4">
      <w:pPr>
        <w:pStyle w:val="Heading3"/>
        <w:rPr/>
      </w:pPr>
      <w:bookmarkStart w:colFirst="0" w:colLast="0" w:name="_b3igjncfxan1" w:id="9"/>
      <w:bookmarkEnd w:id="9"/>
      <w:r w:rsidDel="00000000" w:rsidR="00000000" w:rsidRPr="00000000">
        <w:rPr>
          <w:rtl w:val="0"/>
        </w:rPr>
        <w:t xml:space="preserve">Resources</w:t>
      </w:r>
    </w:p>
    <w:p w:rsidR="00000000" w:rsidDel="00000000" w:rsidP="00000000" w:rsidRDefault="00000000" w:rsidRPr="00000000" w14:paraId="00000065">
      <w:pPr>
        <w:rPr/>
      </w:pPr>
      <w:r w:rsidDel="00000000" w:rsidR="00000000" w:rsidRPr="00000000">
        <w:rPr>
          <w:rtl w:val="0"/>
        </w:rPr>
        <w:t xml:space="preserve">Focus on about 3 to 5 of the most helpful resources and follow GSA’s </w:t>
      </w:r>
      <w:hyperlink r:id="rId15">
        <w:r w:rsidDel="00000000" w:rsidR="00000000" w:rsidRPr="00000000">
          <w:rPr>
            <w:color w:val="1155cc"/>
            <w:u w:val="single"/>
            <w:rtl w:val="0"/>
          </w:rPr>
          <w:t xml:space="preserve">linking policy</w:t>
        </w:r>
      </w:hyperlink>
      <w:r w:rsidDel="00000000" w:rsidR="00000000" w:rsidRPr="00000000">
        <w:rPr>
          <w:rtl w:val="0"/>
        </w:rPr>
        <w:t xml:space="preserve">. Use a bulleted list.</w:t>
      </w:r>
    </w:p>
    <w:p w:rsidR="00000000" w:rsidDel="00000000" w:rsidP="00000000" w:rsidRDefault="00000000" w:rsidRPr="00000000" w14:paraId="00000066">
      <w:pPr>
        <w:pStyle w:val="Heading3"/>
        <w:rPr/>
      </w:pPr>
      <w:bookmarkStart w:colFirst="0" w:colLast="0" w:name="_419b97vtxwan" w:id="10"/>
      <w:bookmarkEnd w:id="10"/>
      <w:r w:rsidDel="00000000" w:rsidR="00000000" w:rsidRPr="00000000">
        <w:rPr>
          <w:rtl w:val="0"/>
        </w:rPr>
        <w:t xml:space="preserve">Images</w:t>
      </w:r>
    </w:p>
    <w:p w:rsidR="00000000" w:rsidDel="00000000" w:rsidP="00000000" w:rsidRDefault="00000000" w:rsidRPr="00000000" w14:paraId="00000067">
      <w:pPr>
        <w:rPr/>
      </w:pPr>
      <w:r w:rsidDel="00000000" w:rsidR="00000000" w:rsidRPr="00000000">
        <w:rPr>
          <w:rtl w:val="0"/>
        </w:rPr>
        <w:t xml:space="preserve">We recommend providing at least one image for the Digital.gov homepage and social sharing. If you don’t provide an image, we will use a default, generic featured image.</w:t>
      </w:r>
    </w:p>
    <w:p w:rsidR="00000000" w:rsidDel="00000000" w:rsidP="00000000" w:rsidRDefault="00000000" w:rsidRPr="00000000" w14:paraId="00000068">
      <w:pPr>
        <w:numPr>
          <w:ilvl w:val="0"/>
          <w:numId w:val="3"/>
        </w:numPr>
        <w:ind w:left="720" w:hanging="360"/>
        <w:rPr>
          <w:u w:val="none"/>
        </w:rPr>
      </w:pPr>
      <w:r w:rsidDel="00000000" w:rsidR="00000000" w:rsidRPr="00000000">
        <w:rPr>
          <w:b w:val="1"/>
          <w:rtl w:val="0"/>
        </w:rPr>
        <w:t xml:space="preserve">Format:</w:t>
      </w:r>
      <w:r w:rsidDel="00000000" w:rsidR="00000000" w:rsidRPr="00000000">
        <w:rPr>
          <w:rtl w:val="0"/>
        </w:rPr>
        <w:t xml:space="preserve"> Submit as a </w:t>
      </w:r>
      <w:r w:rsidDel="00000000" w:rsidR="00000000" w:rsidRPr="00000000">
        <w:rPr>
          <w:b w:val="1"/>
          <w:rtl w:val="0"/>
        </w:rPr>
        <w:t xml:space="preserve">.png</w:t>
      </w:r>
      <w:r w:rsidDel="00000000" w:rsidR="00000000" w:rsidRPr="00000000">
        <w:rPr>
          <w:rtl w:val="0"/>
        </w:rPr>
        <w:t xml:space="preserve"> or </w:t>
      </w:r>
      <w:r w:rsidDel="00000000" w:rsidR="00000000" w:rsidRPr="00000000">
        <w:rPr>
          <w:b w:val="1"/>
          <w:rtl w:val="0"/>
        </w:rPr>
        <w:t xml:space="preserve">.jpg</w:t>
      </w:r>
      <w:r w:rsidDel="00000000" w:rsidR="00000000" w:rsidRPr="00000000">
        <w:rPr>
          <w:rtl w:val="0"/>
        </w:rPr>
        <w:t xml:space="preserve"> image file. Don’t embed images within PDFs, slides, etc.</w:t>
      </w:r>
      <w:r w:rsidDel="00000000" w:rsidR="00000000" w:rsidRPr="00000000">
        <w:rPr>
          <w:rtl w:val="0"/>
        </w:rPr>
      </w:r>
    </w:p>
    <w:p w:rsidR="00000000" w:rsidDel="00000000" w:rsidP="00000000" w:rsidRDefault="00000000" w:rsidRPr="00000000" w14:paraId="00000069">
      <w:pPr>
        <w:numPr>
          <w:ilvl w:val="0"/>
          <w:numId w:val="3"/>
        </w:numPr>
        <w:ind w:left="720" w:hanging="360"/>
      </w:pPr>
      <w:r w:rsidDel="00000000" w:rsidR="00000000" w:rsidRPr="00000000">
        <w:rPr>
          <w:b w:val="1"/>
          <w:rtl w:val="0"/>
        </w:rPr>
        <w:t xml:space="preserve">Size: </w:t>
      </w:r>
      <w:r w:rsidDel="00000000" w:rsidR="00000000" w:rsidRPr="00000000">
        <w:rPr>
          <w:rtl w:val="0"/>
        </w:rPr>
        <w:t xml:space="preserve">Images for the homepage and social media sharing must be </w:t>
      </w:r>
      <w:r w:rsidDel="00000000" w:rsidR="00000000" w:rsidRPr="00000000">
        <w:rPr>
          <w:b w:val="1"/>
          <w:rtl w:val="0"/>
        </w:rPr>
        <w:t xml:space="preserve">1200 pixels (px)</w:t>
      </w:r>
      <w:r w:rsidDel="00000000" w:rsidR="00000000" w:rsidRPr="00000000">
        <w:rPr>
          <w:rtl w:val="0"/>
        </w:rPr>
        <w:t xml:space="preserve"> </w:t>
      </w:r>
      <w:r w:rsidDel="00000000" w:rsidR="00000000" w:rsidRPr="00000000">
        <w:rPr>
          <w:b w:val="1"/>
          <w:rtl w:val="0"/>
        </w:rPr>
        <w:t xml:space="preserve">wide x 630</w:t>
      </w:r>
      <w:r w:rsidDel="00000000" w:rsidR="00000000" w:rsidRPr="00000000">
        <w:rPr>
          <w:b w:val="1"/>
          <w:rtl w:val="0"/>
        </w:rPr>
        <w:t xml:space="preserve"> px high</w:t>
      </w:r>
      <w:r w:rsidDel="00000000" w:rsidR="00000000" w:rsidRPr="00000000">
        <w:rPr>
          <w:rtl w:val="0"/>
        </w:rPr>
        <w:t xml:space="preserve">. All other inline images should be as large as possible and at least </w:t>
      </w:r>
      <w:r w:rsidDel="00000000" w:rsidR="00000000" w:rsidRPr="00000000">
        <w:rPr>
          <w:b w:val="1"/>
          <w:rtl w:val="0"/>
        </w:rPr>
        <w:t xml:space="preserve">600</w:t>
      </w:r>
      <w:r w:rsidDel="00000000" w:rsidR="00000000" w:rsidRPr="00000000">
        <w:rPr>
          <w:b w:val="1"/>
          <w:rtl w:val="0"/>
        </w:rPr>
        <w:t xml:space="preserve"> px wide</w:t>
      </w:r>
      <w:r w:rsidDel="00000000" w:rsidR="00000000" w:rsidRPr="00000000">
        <w:rPr>
          <w:rtl w:val="0"/>
        </w:rPr>
        <w:t xml:space="preserve">. </w:t>
      </w:r>
    </w:p>
    <w:p w:rsidR="00000000" w:rsidDel="00000000" w:rsidP="00000000" w:rsidRDefault="00000000" w:rsidRPr="00000000" w14:paraId="0000006A">
      <w:pPr>
        <w:numPr>
          <w:ilvl w:val="0"/>
          <w:numId w:val="3"/>
        </w:numPr>
        <w:ind w:left="720" w:hanging="360"/>
      </w:pPr>
      <w:r w:rsidDel="00000000" w:rsidR="00000000" w:rsidRPr="00000000">
        <w:rPr>
          <w:b w:val="1"/>
          <w:rtl w:val="0"/>
        </w:rPr>
        <w:t xml:space="preserve">Share: </w:t>
      </w:r>
      <w:r w:rsidDel="00000000" w:rsidR="00000000" w:rsidRPr="00000000">
        <w:rPr>
          <w:rtl w:val="0"/>
        </w:rPr>
        <w:t xml:space="preserve">Place all image files in a Google Drive folder and share the folder with </w:t>
      </w:r>
      <w:hyperlink r:id="rId16">
        <w:r w:rsidDel="00000000" w:rsidR="00000000" w:rsidRPr="00000000">
          <w:rPr>
            <w:color w:val="1155cc"/>
            <w:u w:val="single"/>
            <w:rtl w:val="0"/>
          </w:rPr>
          <w:t xml:space="preserve">digitalgov@gsa.gov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b w:val="1"/>
          <w:rtl w:val="0"/>
        </w:rPr>
        <w:t xml:space="preserve">Describe:</w:t>
      </w:r>
      <w:r w:rsidDel="00000000" w:rsidR="00000000" w:rsidRPr="00000000">
        <w:rPr>
          <w:rtl w:val="0"/>
        </w:rPr>
        <w:t xml:space="preserve"> Include a detailed </w:t>
      </w:r>
      <w:hyperlink r:id="rId17">
        <w:r w:rsidDel="00000000" w:rsidR="00000000" w:rsidRPr="00000000">
          <w:rPr>
            <w:color w:val="1155cc"/>
            <w:u w:val="single"/>
            <w:rtl w:val="0"/>
          </w:rPr>
          <w:t xml:space="preserve">alternative text description</w:t>
        </w:r>
      </w:hyperlink>
      <w:r w:rsidDel="00000000" w:rsidR="00000000" w:rsidRPr="00000000">
        <w:rPr>
          <w:rtl w:val="0"/>
        </w:rPr>
        <w:t xml:space="preserve"> for each image for accessibility.</w:t>
      </w:r>
    </w:p>
    <w:p w:rsidR="00000000" w:rsidDel="00000000" w:rsidP="00000000" w:rsidRDefault="00000000" w:rsidRPr="00000000" w14:paraId="0000006C">
      <w:pPr>
        <w:numPr>
          <w:ilvl w:val="0"/>
          <w:numId w:val="3"/>
        </w:numPr>
        <w:ind w:left="720" w:hanging="360"/>
        <w:rPr/>
      </w:pPr>
      <w:r w:rsidDel="00000000" w:rsidR="00000000" w:rsidRPr="00000000">
        <w:rPr>
          <w:b w:val="1"/>
          <w:rtl w:val="0"/>
        </w:rPr>
        <w:t xml:space="preserve">Attribute: </w:t>
      </w:r>
      <w:r w:rsidDel="00000000" w:rsidR="00000000" w:rsidRPr="00000000">
        <w:rPr>
          <w:rtl w:val="0"/>
        </w:rPr>
        <w:t xml:space="preserve">Provide any required attribution or copyright information and the image’s source, such as the URL if from another website, stock image, etc. Don’t include images that we don’t have permission to use (e.g., cartoon characters, syndicated comic strips, movie stills, etc.). Don’t  include any images that display corporate logos or other endorsements.</w:t>
      </w: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080" w:top="108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ublic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rFonts w:ascii="Public Sans" w:cs="Public Sans" w:eastAsia="Public Sans" w:hAnsi="Public Sans"/>
        <w:color w:val="666666"/>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rFonts w:ascii="Public Sans" w:cs="Public Sans" w:eastAsia="Public Sans" w:hAnsi="Public Sans"/>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line="240" w:lineRule="auto"/>
      <w:jc w:val="right"/>
      <w:rPr>
        <w:rFonts w:ascii="Public Sans" w:cs="Public Sans" w:eastAsia="Public Sans" w:hAnsi="Public Sans"/>
        <w:color w:val="666666"/>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line="240" w:lineRule="auto"/>
      <w:jc w:val="right"/>
      <w:rPr>
        <w:rFonts w:ascii="Public Sans" w:cs="Public Sans" w:eastAsia="Public Sans" w:hAnsi="Public Sans"/>
        <w:color w:val="666666"/>
        <w:sz w:val="20"/>
        <w:szCs w:val="20"/>
      </w:rPr>
    </w:pPr>
    <w:r w:rsidDel="00000000" w:rsidR="00000000" w:rsidRPr="00000000">
      <w:rPr>
        <w:color w:val="666666"/>
        <w:sz w:val="20"/>
        <w:szCs w:val="20"/>
        <w:rtl w:val="0"/>
      </w:rPr>
      <w:t xml:space="preserve">Resource</w:t>
    </w:r>
    <w:r w:rsidDel="00000000" w:rsidR="00000000" w:rsidRPr="00000000">
      <w:rPr>
        <w:rFonts w:ascii="Public Sans" w:cs="Public Sans" w:eastAsia="Public Sans" w:hAnsi="Public Sans"/>
        <w:color w:val="666666"/>
        <w:sz w:val="20"/>
        <w:szCs w:val="20"/>
        <w:rtl w:val="0"/>
      </w:rPr>
      <w:t xml:space="preserve"> template version 1.</w:t>
    </w:r>
    <w:r w:rsidDel="00000000" w:rsidR="00000000" w:rsidRPr="00000000">
      <w:rPr>
        <w:color w:val="666666"/>
        <w:sz w:val="20"/>
        <w:szCs w:val="20"/>
        <w:rtl w:val="0"/>
      </w:rPr>
      <w:t xml:space="preserve">4</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-66674</wp:posOffset>
          </wp:positionV>
          <wp:extent cx="2100263" cy="343071"/>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0263" cy="343071"/>
                  </a:xfrm>
                  <a:prstGeom prst="rect"/>
                  <a:ln/>
                </pic:spPr>
              </pic:pic>
            </a:graphicData>
          </a:graphic>
        </wp:anchor>
      </w:drawing>
    </w:r>
  </w:p>
  <w:p w:rsidR="00000000" w:rsidDel="00000000" w:rsidP="00000000" w:rsidRDefault="00000000" w:rsidRPr="00000000" w14:paraId="0000006F">
    <w:pPr>
      <w:spacing w:line="240" w:lineRule="auto"/>
      <w:jc w:val="right"/>
      <w:rPr>
        <w:rFonts w:ascii="Public Sans" w:cs="Public Sans" w:eastAsia="Public Sans" w:hAnsi="Public Sans"/>
        <w:color w:val="666666"/>
        <w:sz w:val="20"/>
        <w:szCs w:val="20"/>
      </w:rPr>
    </w:pPr>
    <w:r w:rsidDel="00000000" w:rsidR="00000000" w:rsidRPr="00000000">
      <w:rPr>
        <w:rFonts w:ascii="Public Sans" w:cs="Public Sans" w:eastAsia="Public Sans" w:hAnsi="Public Sans"/>
        <w:color w:val="666666"/>
        <w:sz w:val="20"/>
        <w:szCs w:val="20"/>
        <w:rtl w:val="0"/>
      </w:rPr>
      <w:tab/>
      <w:t xml:space="preserve">Last updated on</w:t>
    </w:r>
    <w:r w:rsidDel="00000000" w:rsidR="00000000" w:rsidRPr="00000000">
      <w:rPr>
        <w:color w:val="666666"/>
        <w:sz w:val="20"/>
        <w:szCs w:val="20"/>
        <w:rtl w:val="0"/>
      </w:rPr>
      <w:t xml:space="preserve"> June 30</w:t>
    </w:r>
    <w:r w:rsidDel="00000000" w:rsidR="00000000" w:rsidRPr="00000000">
      <w:rPr>
        <w:rFonts w:ascii="Public Sans" w:cs="Public Sans" w:eastAsia="Public Sans" w:hAnsi="Public Sans"/>
        <w:color w:val="666666"/>
        <w:sz w:val="20"/>
        <w:szCs w:val="20"/>
        <w:rtl w:val="0"/>
      </w:rPr>
      <w:t xml:space="preserve">, 202</w:t>
    </w:r>
    <w:r w:rsidDel="00000000" w:rsidR="00000000" w:rsidRPr="00000000">
      <w:rPr>
        <w:color w:val="666666"/>
        <w:sz w:val="20"/>
        <w:szCs w:val="20"/>
        <w:rtl w:val="0"/>
      </w:rPr>
      <w:t xml:space="preserve">3</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ublic Sans" w:cs="Public Sans" w:eastAsia="Public Sans" w:hAnsi="Public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b5394" w:space="2" w:sz="18" w:val="single"/>
      </w:pBdr>
    </w:pPr>
    <w:rPr>
      <w:b w:val="1"/>
      <w:sz w:val="36"/>
      <w:szCs w:val="36"/>
      <w:shd w:fill="fff2cc" w:val="clear"/>
    </w:rPr>
  </w:style>
  <w:style w:type="paragraph" w:styleId="Heading2">
    <w:name w:val="heading 2"/>
    <w:basedOn w:val="Normal"/>
    <w:next w:val="Normal"/>
    <w:pPr>
      <w:keepNext w:val="1"/>
      <w:keepLines w:val="1"/>
      <w:pBdr>
        <w:bottom w:color="000000" w:space="2" w:sz="8" w:val="single"/>
      </w:pBdr>
      <w:spacing w:after="240" w:before="480" w:line="240" w:lineRule="auto"/>
    </w:pPr>
    <w:rPr>
      <w:rFonts w:ascii="Public Sans Light" w:cs="Public Sans Light" w:eastAsia="Public Sans Light" w:hAnsi="Public Sans Light"/>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240" w:lineRule="auto"/>
    </w:pPr>
    <w:rPr>
      <w:rFonts w:ascii="Public Sans" w:cs="Public Sans" w:eastAsia="Public Sans" w:hAnsi="Public Sans"/>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digital-analytics-program/gov-wide-code/blob/master/Universal-Federated-Analytics-Min.js" TargetMode="External"/><Relationship Id="rId10" Type="http://schemas.openxmlformats.org/officeDocument/2006/relationships/hyperlink" Target="https://dap.digitalgov.gov/Universal-Federated-Analytics-Min.js" TargetMode="External"/><Relationship Id="rId21" Type="http://schemas.openxmlformats.org/officeDocument/2006/relationships/footer" Target="footer1.xml"/><Relationship Id="rId13" Type="http://schemas.openxmlformats.org/officeDocument/2006/relationships/hyperlink" Target="https://digital.gov/topics/" TargetMode="External"/><Relationship Id="rId12" Type="http://schemas.openxmlformats.org/officeDocument/2006/relationships/hyperlink" Target="https://digital.gov/commun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p.digitalgov.gov/Universal-Federated-Analytics-Min.js" TargetMode="External"/><Relationship Id="rId15" Type="http://schemas.openxmlformats.org/officeDocument/2006/relationships/hyperlink" Target="https://www.gsa.gov/website-information/website-policies#linking" TargetMode="External"/><Relationship Id="rId14" Type="http://schemas.openxmlformats.org/officeDocument/2006/relationships/hyperlink" Target="https://digital.gov/resources/checklist-of-requirements-for-federal-digital-services/" TargetMode="External"/><Relationship Id="rId17" Type="http://schemas.openxmlformats.org/officeDocument/2006/relationships/hyperlink" Target="https://www.section508.gov/content/guide-accessible-web-design-development/#images" TargetMode="External"/><Relationship Id="rId16" Type="http://schemas.openxmlformats.org/officeDocument/2006/relationships/hyperlink" Target="mailto:digitalgov@gsa.gov"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support.google.com/analytics/answer/10089681" TargetMode="External"/><Relationship Id="rId18" Type="http://schemas.openxmlformats.org/officeDocument/2006/relationships/header" Target="header1.xml"/><Relationship Id="rId7" Type="http://schemas.openxmlformats.org/officeDocument/2006/relationships/hyperlink" Target="https://support.google.com/analytics/answer/10089681" TargetMode="External"/><Relationship Id="rId8" Type="http://schemas.openxmlformats.org/officeDocument/2006/relationships/hyperlink" Target="https://support.google.com/analytics/answer/11525732?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 Id="rId5" Type="http://schemas.openxmlformats.org/officeDocument/2006/relationships/font" Target="fonts/PublicSansLight-regular.ttf"/><Relationship Id="rId6" Type="http://schemas.openxmlformats.org/officeDocument/2006/relationships/font" Target="fonts/PublicSansLight-bold.ttf"/><Relationship Id="rId7" Type="http://schemas.openxmlformats.org/officeDocument/2006/relationships/font" Target="fonts/PublicSansLight-italic.ttf"/><Relationship Id="rId8" Type="http://schemas.openxmlformats.org/officeDocument/2006/relationships/font" Target="fonts/Public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