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0" w:before="1200"/>
      </w:pPr>
      <w:r>
        <w:rPr>
          <w:sz w:val="2"/>
          <w:szCs w:val="2"/>
        </w:rPr>
        <w:t xml:space="preserve"> </w:t>
      </w:r>
    </w:p>
    <w:p>
      <w:pPr>
        <w:spacing w:after="80" w:before="200"/>
        <w:ind w:left="720"/>
      </w:pPr>
      <w:r>
        <w:rPr>
          <w:rFonts w:ascii="Calibri"/>
          <w:b/>
          <w:bCs/>
          <w:color w:val="5B8DB8"/>
          <w:sz w:val="28"/>
          <w:szCs w:val="28"/>
        </w:rPr>
        <w:t xml:space="preserve">PENTEST REPORT</w:t>
      </w:r>
    </w:p>
    <w:p>
      <w:pPr>
        <w:spacing w:after="200" w:before="0"/>
        <w:ind w:left="720"/>
      </w:pPr>
      <w:r>
        <w:rPr>
          <w:rFonts w:ascii="Calibri"/>
          <w:color w:val="6878A0"/>
          <w:sz w:val="20"/>
          <w:szCs w:val="20"/>
        </w:rPr>
        <w:t xml:space="preserve">Web Application Security Assessment</w:t>
      </w:r>
    </w:p>
    <w:p>
      <w:pPr>
        <w:shd w:fill="0A1628" w:val="clear"/>
        <w:spacing w:after="600" w:before="0"/>
      </w:pPr>
      <w:r>
        <w:rPr>
          <w:sz w:val="2"/>
          <w:szCs w:val="2"/>
        </w:rPr>
        <w:t xml:space="preserve"> </w:t>
      </w:r>
    </w:p>
    <w:p>
      <w:pPr>
        <w:spacing w:after="240" w:before="1200"/>
        <w:ind w:left="720"/>
      </w:pPr>
      <w:r>
        <w:rPr>
          <w:rFonts w:ascii="Calibri"/>
          <w:b/>
          <w:bCs/>
          <w:color w:val="0A1628"/>
          <w:sz w:val="48"/>
          <w:szCs w:val="48"/>
        </w:rPr>
        <w:t xml:space="preserve">smklppmri2kedungreja.sch.id</w:t>
      </w:r>
    </w:p>
    <w:p>
      <w:pPr>
        <w:spacing w:after="600" w:before="0"/>
        <w:ind w:left="720"/>
      </w:pPr>
      <w:r>
        <w:rPr>
          <w:rFonts w:ascii="Calibri"/>
          <w:color w:val="6878A0"/>
          <w:sz w:val="24"/>
          <w:szCs w:val="24"/>
        </w:rPr>
        <w:t xml:space="preserve">formsmakda.2assaidiah.workers.dev</w:t>
      </w:r>
    </w:p>
    <w:p>
      <w:pPr>
        <w:spacing w:after="80" w:before="0"/>
        <w:ind w:left="720"/>
      </w:pPr>
      <w:r>
        <w:rPr>
          <w:b/>
          <w:bCs/>
          <w:color w:val="5B8DB8"/>
          <w:sz w:val="20"/>
          <w:szCs w:val="20"/>
        </w:rPr>
        <w:t xml:space="preserve">Target</w:t>
      </w:r>
    </w:p>
    <w:p>
      <w:pPr>
        <w:spacing w:after="240" w:before="0"/>
        <w:ind w:left="720"/>
      </w:pPr>
      <w:r>
        <w:rPr>
          <w:color w:val="1A2B40"/>
          <w:sz w:val="22"/>
          <w:szCs w:val="22"/>
        </w:rPr>
        <w:t xml:space="preserve">SMK LPPM RI 2 Kedungreja — SPMB Online Registration System</w:t>
      </w:r>
    </w:p>
    <w:p>
      <w:pPr>
        <w:spacing w:after="80" w:before="0"/>
        <w:ind w:left="720"/>
      </w:pPr>
      <w:r>
        <w:rPr>
          <w:b/>
          <w:bCs/>
          <w:color w:val="5B8DB8"/>
          <w:sz w:val="20"/>
          <w:szCs w:val="20"/>
        </w:rPr>
        <w:t xml:space="preserve">Assessment Date</w:t>
      </w:r>
    </w:p>
    <w:p>
      <w:pPr>
        <w:spacing w:after="240" w:before="0"/>
        <w:ind w:left="720"/>
      </w:pPr>
      <w:r>
        <w:rPr>
          <w:color w:val="1A2B40"/>
          <w:sz w:val="22"/>
          <w:szCs w:val="22"/>
        </w:rPr>
        <w:t xml:space="preserve">22 June 2026</w:t>
      </w:r>
    </w:p>
    <w:p>
      <w:pPr>
        <w:spacing w:after="80" w:before="0"/>
        <w:ind w:left="720"/>
      </w:pPr>
      <w:r>
        <w:rPr>
          <w:b/>
          <w:bCs/>
          <w:color w:val="5B8DB8"/>
          <w:sz w:val="20"/>
          <w:szCs w:val="20"/>
        </w:rPr>
        <w:t xml:space="preserve">Classification</w:t>
      </w:r>
    </w:p>
    <w:p>
      <w:pPr>
        <w:spacing w:after="600" w:before="0"/>
        <w:ind w:left="720"/>
      </w:pPr>
      <w:r>
        <w:rPr>
          <w:b/>
          <w:bCs/>
          <w:color w:val="B33A3A"/>
          <w:sz w:val="22"/>
          <w:szCs w:val="22"/>
        </w:rPr>
        <w:t xml:space="preserve">CONFIDENTIAL — For Authorized Recipients Only</w:t>
      </w:r>
    </w:p>
    <w:p>
      <w:pPr>
        <w:sectPr>
          <w:pgSz w:w="11906" w:h="16838" w:orient="portrait"/>
          <w:pgMar w:top="0" w:right="0" w:bottom="0" w:left="0" w:header="708" w:footer="708" w:gutter="0"/>
          <w:pgNumType/>
          <w:docGrid w:linePitch="360"/>
        </w:sectPr>
      </w:pPr>
    </w:p>
    <w:p>
      <w:pPr>
        <w:spacing w:after="240" w:before="240"/>
        <w:jc w:val="center"/>
      </w:pPr>
      <w:r>
        <w:rPr>
          <w:b/>
          <w:bCs/>
          <w:color w:val="0A1628"/>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2. Target Scope</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2.1 Primary Assets</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2.2 Network Surface</w:t>
            </w:r>
            <w:r>
              <w:tab/>
            </w:r>
            <w:r>
              <w:fldChar w:fldCharType="begin"/>
            </w:r>
            <w:r>
              <w:instrText xml:space="preserve"> PAGEREF _Toc100003 \h </w:instrText>
            </w:r>
            <w:r>
              <w:fldChar w:fldCharType="separate"/>
            </w:r>
            <w:r>
              <w:t>5</w:t>
            </w:r>
            <w:r>
              <w:fldChar w:fldCharType="end"/>
            </w:r>
          </w:hyperlink>
        </w:p>
        <w:p>
          <w:pPr>
            <w:pStyle w:val="11"/>
            <w:ind w:left="360"/>
            <w:tabs>
              <w:tab w:val="right" w:leader="dot" w:pos="9026"/>
            </w:tabs>
            <w:spacing w:before="120" w:after="60"/>
          </w:pPr>
          <w:hyperlink w:anchor="_Toc100004" w:history="1">
            <w:r>
              <w:rPr>
                <w:rStyle w:val="Hyperlink"/>
              </w:rPr>
              <w:t>2.3 Open Ports (per prior Task 1 enumeration)</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3. Methodology</w:t>
            </w:r>
            <w:r>
              <w:tab/>
            </w:r>
            <w:r>
              <w:fldChar w:fldCharType="begin"/>
            </w:r>
            <w:r>
              <w:instrText xml:space="preserve"> PAGEREF _Toc100005 \h </w:instrText>
            </w:r>
            <w:r>
              <w:fldChar w:fldCharType="separate"/>
            </w:r>
            <w:r>
              <w:t>7</w:t>
            </w:r>
            <w:r>
              <w:fldChar w:fldCharType="end"/>
            </w:r>
          </w:hyperlink>
        </w:p>
        <w:p>
          <w:pPr>
            <w:pStyle w:val="11"/>
            <w:ind w:left="360"/>
            <w:tabs>
              <w:tab w:val="right" w:leader="dot" w:pos="9026"/>
            </w:tabs>
            <w:spacing w:before="120" w:after="60"/>
          </w:pPr>
          <w:hyperlink w:anchor="_Toc100006" w:history="1">
            <w:r>
              <w:rPr>
                <w:rStyle w:val="Hyperlink"/>
              </w:rPr>
              <w:t>3.1 Reconnaissance Phase</w:t>
            </w:r>
            <w:r>
              <w:tab/>
            </w:r>
            <w:r>
              <w:fldChar w:fldCharType="begin"/>
            </w:r>
            <w:r>
              <w:instrText xml:space="preserve"> PAGEREF _Toc100006 \h </w:instrText>
            </w:r>
            <w:r>
              <w:fldChar w:fldCharType="separate"/>
            </w:r>
            <w:r>
              <w:t>8</w:t>
            </w:r>
            <w:r>
              <w:fldChar w:fldCharType="end"/>
            </w:r>
          </w:hyperlink>
        </w:p>
        <w:p>
          <w:pPr>
            <w:pStyle w:val="11"/>
            <w:ind w:left="360"/>
            <w:tabs>
              <w:tab w:val="right" w:leader="dot" w:pos="9026"/>
            </w:tabs>
            <w:spacing w:before="120" w:after="60"/>
          </w:pPr>
          <w:hyperlink w:anchor="_Toc100007" w:history="1">
            <w:r>
              <w:rPr>
                <w:rStyle w:val="Hyperlink"/>
              </w:rPr>
              <w:t>3.2 Fingerprinting Phase</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3.3 Content Discovery Phase</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3.4 Vulnerability Verification Phase</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4. Vulnerability Findings</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5. Critical Findings — Detailed Writeups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5.1 CVE-WORTHY: Mass PII Leak via /climax_2026/stats.php</w:t>
            </w:r>
            <w:r>
              <w:tab/>
            </w:r>
            <w:r>
              <w:fldChar w:fldCharType="begin"/>
            </w:r>
            <w:r>
              <w:instrText xml:space="preserve"> PAGEREF _Toc100012 \h </w:instrText>
            </w:r>
            <w:r>
              <w:fldChar w:fldCharType="separate"/>
            </w:r>
            <w:r>
              <w:t>9</w:t>
            </w:r>
            <w:r>
              <w:fldChar w:fldCharType="end"/>
            </w:r>
          </w:hyperlink>
        </w:p>
        <w:p>
          <w:pPr>
            <w:pStyle w:val="12"/>
            <w:ind w:left="720"/>
            <w:tabs>
              <w:tab w:val="right" w:leader="dot" w:pos="9026"/>
            </w:tabs>
            <w:spacing w:before="120" w:after="60"/>
          </w:pPr>
          <w:hyperlink w:anchor="_Toc100013" w:history="1">
            <w:r>
              <w:rPr>
                <w:rStyle w:val="Hyperlink"/>
              </w:rPr>
              <w:t>Severity: CRITICAL (CVSS 3.1 estimated 9.1)</w:t>
            </w:r>
            <w:r>
              <w:tab/>
            </w:r>
            <w:r>
              <w:fldChar w:fldCharType="begin"/>
            </w:r>
            <w:r>
              <w:instrText xml:space="preserve"> PAGEREF _Toc100013 \h </w:instrText>
            </w:r>
            <w:r>
              <w:fldChar w:fldCharType="separate"/>
            </w:r>
            <w:r>
              <w:t>9</w:t>
            </w:r>
            <w:r>
              <w:fldChar w:fldCharType="end"/>
            </w:r>
          </w:hyperlink>
        </w:p>
        <w:p>
          <w:pPr>
            <w:pStyle w:val="12"/>
            <w:ind w:left="720"/>
            <w:tabs>
              <w:tab w:val="right" w:leader="dot" w:pos="9026"/>
            </w:tabs>
            <w:spacing w:before="120" w:after="60"/>
          </w:pPr>
          <w:hyperlink w:anchor="_Toc100014" w:history="1">
            <w:r>
              <w:rPr>
                <w:rStyle w:val="Hyperlink"/>
              </w:rPr>
              <w:t>Affected Data Fields</w:t>
            </w:r>
            <w:r>
              <w:tab/>
            </w:r>
            <w:r>
              <w:fldChar w:fldCharType="begin"/>
            </w:r>
            <w:r>
              <w:instrText xml:space="preserve"> PAGEREF _Toc100014 \h </w:instrText>
            </w:r>
            <w:r>
              <w:fldChar w:fldCharType="separate"/>
            </w:r>
            <w:r>
              <w:t>10</w:t>
            </w:r>
            <w:r>
              <w:fldChar w:fldCharType="end"/>
            </w:r>
          </w:hyperlink>
        </w:p>
        <w:p>
          <w:pPr>
            <w:pStyle w:val="12"/>
            <w:ind w:left="720"/>
            <w:tabs>
              <w:tab w:val="right" w:leader="dot" w:pos="9026"/>
            </w:tabs>
            <w:spacing w:before="120" w:after="60"/>
          </w:pPr>
          <w:hyperlink w:anchor="_Toc100015" w:history="1">
            <w:r>
              <w:rPr>
                <w:rStyle w:val="Hyperlink"/>
              </w:rPr>
              <w:t>Proof of Concept</w:t>
            </w:r>
            <w:r>
              <w:tab/>
            </w:r>
            <w:r>
              <w:fldChar w:fldCharType="begin"/>
            </w:r>
            <w:r>
              <w:instrText xml:space="preserve"> PAGEREF _Toc100015 \h </w:instrText>
            </w:r>
            <w:r>
              <w:fldChar w:fldCharType="separate"/>
            </w:r>
            <w:r>
              <w:t>11</w:t>
            </w:r>
            <w:r>
              <w:fldChar w:fldCharType="end"/>
            </w:r>
          </w:hyperlink>
        </w:p>
        <w:p>
          <w:pPr>
            <w:pStyle w:val="12"/>
            <w:ind w:left="720"/>
            <w:tabs>
              <w:tab w:val="right" w:leader="dot" w:pos="9026"/>
            </w:tabs>
            <w:spacing w:before="120" w:after="60"/>
          </w:pPr>
          <w:hyperlink w:anchor="_Toc100016" w:history="1">
            <w:r>
              <w:rPr>
                <w:rStyle w:val="Hyperlink"/>
              </w:rPr>
              <w:t>Impact</w:t>
            </w:r>
            <w:r>
              <w:tab/>
            </w:r>
            <w:r>
              <w:fldChar w:fldCharType="begin"/>
            </w:r>
            <w:r>
              <w:instrText xml:space="preserve"> PAGEREF _Toc100016 \h </w:instrText>
            </w:r>
            <w:r>
              <w:fldChar w:fldCharType="separate"/>
            </w:r>
            <w:r>
              <w:t>12</w:t>
            </w:r>
            <w:r>
              <w:fldChar w:fldCharType="end"/>
            </w:r>
          </w:hyperlink>
        </w:p>
        <w:p>
          <w:pPr>
            <w:pStyle w:val="12"/>
            <w:ind w:left="720"/>
            <w:tabs>
              <w:tab w:val="right" w:leader="dot" w:pos="9026"/>
            </w:tabs>
            <w:spacing w:before="120" w:after="60"/>
          </w:pPr>
          <w:hyperlink w:anchor="_Toc100017" w:history="1">
            <w:r>
              <w:rPr>
                <w:rStyle w:val="Hyperlink"/>
              </w:rPr>
              <w:t>Remediation</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5.2 Sekolahku CMS Installer Exposed — /install/process.php</w:t>
            </w:r>
            <w:r>
              <w:tab/>
            </w:r>
            <w:r>
              <w:fldChar w:fldCharType="begin"/>
            </w:r>
            <w:r>
              <w:instrText xml:space="preserve"> PAGEREF _Toc100018 \h </w:instrText>
            </w:r>
            <w:r>
              <w:fldChar w:fldCharType="separate"/>
            </w:r>
            <w:r>
              <w:t>13</w:t>
            </w:r>
            <w:r>
              <w:fldChar w:fldCharType="end"/>
            </w:r>
          </w:hyperlink>
        </w:p>
        <w:p>
          <w:pPr>
            <w:pStyle w:val="12"/>
            <w:ind w:left="720"/>
            <w:tabs>
              <w:tab w:val="right" w:leader="dot" w:pos="9026"/>
            </w:tabs>
            <w:spacing w:before="120" w:after="60"/>
          </w:pPr>
          <w:hyperlink w:anchor="_Toc100019" w:history="1">
            <w:r>
              <w:rPr>
                <w:rStyle w:val="Hyperlink"/>
              </w:rPr>
              <w:t>Severity: CRITICAL (CVSS 3.1 estimated 9.8)</w:t>
            </w:r>
            <w:r>
              <w:tab/>
            </w:r>
            <w:r>
              <w:fldChar w:fldCharType="begin"/>
            </w:r>
            <w:r>
              <w:instrText xml:space="preserve"> PAGEREF _Toc100019 \h </w:instrText>
            </w:r>
            <w:r>
              <w:fldChar w:fldCharType="separate"/>
            </w:r>
            <w:r>
              <w:t>13</w:t>
            </w:r>
            <w:r>
              <w:fldChar w:fldCharType="end"/>
            </w:r>
          </w:hyperlink>
        </w:p>
        <w:p>
          <w:pPr>
            <w:pStyle w:val="12"/>
            <w:ind w:left="720"/>
            <w:tabs>
              <w:tab w:val="right" w:leader="dot" w:pos="9026"/>
            </w:tabs>
            <w:spacing w:before="120" w:after="60"/>
          </w:pPr>
          <w:hyperlink w:anchor="_Toc100020" w:history="1">
            <w:r>
              <w:rPr>
                <w:rStyle w:val="Hyperlink"/>
              </w:rPr>
              <w:t>Attack Scenario</w:t>
            </w:r>
            <w:r>
              <w:tab/>
            </w:r>
            <w:r>
              <w:fldChar w:fldCharType="begin"/>
            </w:r>
            <w:r>
              <w:instrText xml:space="preserve"> PAGEREF _Toc100020 \h </w:instrText>
            </w:r>
            <w:r>
              <w:fldChar w:fldCharType="separate"/>
            </w:r>
            <w:r>
              <w:t>13</w:t>
            </w:r>
            <w:r>
              <w:fldChar w:fldCharType="end"/>
            </w:r>
          </w:hyperlink>
        </w:p>
        <w:p>
          <w:pPr>
            <w:pStyle w:val="12"/>
            <w:ind w:left="720"/>
            <w:tabs>
              <w:tab w:val="right" w:leader="dot" w:pos="9026"/>
            </w:tabs>
            <w:spacing w:before="120" w:after="60"/>
          </w:pPr>
          <w:hyperlink w:anchor="_Toc100021" w:history="1">
            <w:r>
              <w:rPr>
                <w:rStyle w:val="Hyperlink"/>
              </w:rPr>
              <w:t>Proof of Concept (Non-Destructive)</w:t>
            </w:r>
            <w:r>
              <w:tab/>
            </w:r>
            <w:r>
              <w:fldChar w:fldCharType="begin"/>
            </w:r>
            <w:r>
              <w:instrText xml:space="preserve"> PAGEREF _Toc100021 \h </w:instrText>
            </w:r>
            <w:r>
              <w:fldChar w:fldCharType="separate"/>
            </w:r>
            <w:r>
              <w:t>14</w:t>
            </w:r>
            <w:r>
              <w:fldChar w:fldCharType="end"/>
            </w:r>
          </w:hyperlink>
        </w:p>
        <w:p>
          <w:pPr>
            <w:pStyle w:val="12"/>
            <w:ind w:left="720"/>
            <w:tabs>
              <w:tab w:val="right" w:leader="dot" w:pos="9026"/>
            </w:tabs>
            <w:spacing w:before="120" w:after="60"/>
          </w:pPr>
          <w:hyperlink w:anchor="_Toc100022" w:history="1">
            <w:r>
              <w:rPr>
                <w:rStyle w:val="Hyperlink"/>
              </w:rPr>
              <w:t>Impact</w:t>
            </w:r>
            <w:r>
              <w:tab/>
            </w:r>
            <w:r>
              <w:fldChar w:fldCharType="begin"/>
            </w:r>
            <w:r>
              <w:instrText xml:space="preserve"> PAGEREF _Toc100022 \h </w:instrText>
            </w:r>
            <w:r>
              <w:fldChar w:fldCharType="separate"/>
            </w:r>
            <w:r>
              <w:t>14</w:t>
            </w:r>
            <w:r>
              <w:fldChar w:fldCharType="end"/>
            </w:r>
          </w:hyperlink>
        </w:p>
        <w:p>
          <w:pPr>
            <w:pStyle w:val="12"/>
            <w:ind w:left="720"/>
            <w:tabs>
              <w:tab w:val="right" w:leader="dot" w:pos="9026"/>
            </w:tabs>
            <w:spacing w:before="120" w:after="60"/>
          </w:pPr>
          <w:hyperlink w:anchor="_Toc100023" w:history="1">
            <w:r>
              <w:rPr>
                <w:rStyle w:val="Hyperlink"/>
              </w:rPr>
              <w:t>Remediation</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5.3 Source Code Leak — next-frontend.zip on web. subdomain</w:t>
            </w:r>
            <w:r>
              <w:tab/>
            </w:r>
            <w:r>
              <w:fldChar w:fldCharType="begin"/>
            </w:r>
            <w:r>
              <w:instrText xml:space="preserve"> PAGEREF _Toc100024 \h </w:instrText>
            </w:r>
            <w:r>
              <w:fldChar w:fldCharType="separate"/>
            </w:r>
            <w:r>
              <w:t>15</w:t>
            </w:r>
            <w:r>
              <w:fldChar w:fldCharType="end"/>
            </w:r>
          </w:hyperlink>
        </w:p>
        <w:p>
          <w:pPr>
            <w:pStyle w:val="12"/>
            <w:ind w:left="720"/>
            <w:tabs>
              <w:tab w:val="right" w:leader="dot" w:pos="9026"/>
            </w:tabs>
            <w:spacing w:before="120" w:after="60"/>
          </w:pPr>
          <w:hyperlink w:anchor="_Toc100025" w:history="1">
            <w:r>
              <w:rPr>
                <w:rStyle w:val="Hyperlink"/>
              </w:rPr>
              <w:t>Severity: CRITICAL (CVSS 3.1 estimated 8.6)</w:t>
            </w:r>
            <w:r>
              <w:tab/>
            </w:r>
            <w:r>
              <w:fldChar w:fldCharType="begin"/>
            </w:r>
            <w:r>
              <w:instrText xml:space="preserve"> PAGEREF _Toc100025 \h </w:instrText>
            </w:r>
            <w:r>
              <w:fldChar w:fldCharType="separate"/>
            </w:r>
            <w:r>
              <w:t>15</w:t>
            </w:r>
            <w:r>
              <w:fldChar w:fldCharType="end"/>
            </w:r>
          </w:hyperlink>
        </w:p>
        <w:p>
          <w:pPr>
            <w:pStyle w:val="12"/>
            <w:ind w:left="720"/>
            <w:tabs>
              <w:tab w:val="right" w:leader="dot" w:pos="9026"/>
            </w:tabs>
            <w:spacing w:before="120" w:after="60"/>
          </w:pPr>
          <w:hyperlink w:anchor="_Toc100026" w:history="1">
            <w:r>
              <w:rPr>
                <w:rStyle w:val="Hyperlink"/>
              </w:rPr>
              <w:t>Exposed Files</w:t>
            </w:r>
            <w:r>
              <w:tab/>
            </w:r>
            <w:r>
              <w:fldChar w:fldCharType="begin"/>
            </w:r>
            <w:r>
              <w:instrText xml:space="preserve"> PAGEREF _Toc100026 \h </w:instrText>
            </w:r>
            <w:r>
              <w:fldChar w:fldCharType="separate"/>
            </w:r>
            <w:r>
              <w:t>15</w:t>
            </w:r>
            <w:r>
              <w:fldChar w:fldCharType="end"/>
            </w:r>
          </w:hyperlink>
        </w:p>
        <w:p>
          <w:pPr>
            <w:pStyle w:val="12"/>
            <w:ind w:left="720"/>
            <w:tabs>
              <w:tab w:val="right" w:leader="dot" w:pos="9026"/>
            </w:tabs>
            <w:spacing w:before="120" w:after="60"/>
          </w:pPr>
          <w:hyperlink w:anchor="_Toc100027" w:history="1">
            <w:r>
              <w:rPr>
                <w:rStyle w:val="Hyperlink"/>
              </w:rPr>
              <w:t>Proof of Concept</w:t>
            </w:r>
            <w:r>
              <w:tab/>
            </w:r>
            <w:r>
              <w:fldChar w:fldCharType="begin"/>
            </w:r>
            <w:r>
              <w:instrText xml:space="preserve"> PAGEREF _Toc100027 \h </w:instrText>
            </w:r>
            <w:r>
              <w:fldChar w:fldCharType="separate"/>
            </w:r>
            <w:r>
              <w:t>16</w:t>
            </w:r>
            <w:r>
              <w:fldChar w:fldCharType="end"/>
            </w:r>
          </w:hyperlink>
        </w:p>
        <w:p>
          <w:pPr>
            <w:pStyle w:val="12"/>
            <w:ind w:left="720"/>
            <w:tabs>
              <w:tab w:val="right" w:leader="dot" w:pos="9026"/>
            </w:tabs>
            <w:spacing w:before="120" w:after="60"/>
          </w:pPr>
          <w:hyperlink w:anchor="_Toc100028" w:history="1">
            <w:r>
              <w:rPr>
                <w:rStyle w:val="Hyperlink"/>
              </w:rPr>
              <w:t>Impact</w:t>
            </w:r>
            <w:r>
              <w:tab/>
            </w:r>
            <w:r>
              <w:fldChar w:fldCharType="begin"/>
            </w:r>
            <w:r>
              <w:instrText xml:space="preserve"> PAGEREF _Toc100028 \h </w:instrText>
            </w:r>
            <w:r>
              <w:fldChar w:fldCharType="separate"/>
            </w:r>
            <w:r>
              <w:t>16</w:t>
            </w:r>
            <w:r>
              <w:fldChar w:fldCharType="end"/>
            </w:r>
          </w:hyperlink>
        </w:p>
        <w:p>
          <w:pPr>
            <w:pStyle w:val="12"/>
            <w:ind w:left="720"/>
            <w:tabs>
              <w:tab w:val="right" w:leader="dot" w:pos="9026"/>
            </w:tabs>
            <w:spacing w:before="120" w:after="60"/>
          </w:pPr>
          <w:hyperlink w:anchor="_Toc100029" w:history="1">
            <w:r>
              <w:rPr>
                <w:rStyle w:val="Hyperlink"/>
              </w:rPr>
              <w:t>Remediation</w:t>
            </w:r>
            <w:r>
              <w:tab/>
            </w:r>
            <w:r>
              <w:fldChar w:fldCharType="begin"/>
            </w:r>
            <w:r>
              <w:instrText xml:space="preserve"> PAGEREF _Toc100029 \h </w:instrText>
            </w:r>
            <w:r>
              <w:fldChar w:fldCharType="separate"/>
            </w:r>
            <w:r>
              <w:t>17</w:t>
            </w:r>
            <w:r>
              <w:fldChar w:fldCharType="end"/>
            </w:r>
          </w:hyperlink>
        </w:p>
        <w:p>
          <w:pPr>
            <w:pStyle w:val="9"/>
            <w:tabs>
              <w:tab w:val="right" w:leader="dot" w:pos="9026"/>
            </w:tabs>
            <w:spacing w:before="120" w:after="60"/>
          </w:pPr>
          <w:hyperlink w:anchor="_Toc100030" w:history="1">
            <w:r>
              <w:rPr>
                <w:rStyle w:val="Hyperlink"/>
              </w:rPr>
              <w:t>6. High Severity Findings — Summary</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6.1 Directory Listing on /vendor/, /assets/, /media_library/</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6.2 PHP 5.6.40 (End-of-Life since January 2019)</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6.3 cPanel, Webmail, WHM Login Pages Publicly Accessible</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6.4 Application Config Files Exist (403 Forbidden but Present)</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6.5 Database Schema Leaked in Client-Side JavaScript</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6.6 Windows Environment Variables Leaked in Production JS</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6.7 Gemini AI System Prompt Exposed</w:t>
            </w:r>
            <w:r>
              <w:tab/>
            </w:r>
            <w:r>
              <w:fldChar w:fldCharType="begin"/>
            </w:r>
            <w:r>
              <w:instrText xml:space="preserve"> PAGEREF _Toc100037 \h </w:instrText>
            </w:r>
            <w:r>
              <w:fldChar w:fldCharType="separate"/>
            </w:r>
            <w:r>
              <w:t>19</w:t>
            </w:r>
            <w:r>
              <w:fldChar w:fldCharType="end"/>
            </w:r>
          </w:hyperlink>
        </w:p>
        <w:p>
          <w:pPr>
            <w:pStyle w:val="9"/>
            <w:tabs>
              <w:tab w:val="right" w:leader="dot" w:pos="9026"/>
            </w:tabs>
            <w:spacing w:before="120" w:after="60"/>
          </w:pPr>
          <w:hyperlink w:anchor="_Toc100038" w:history="1">
            <w:r>
              <w:rPr>
                <w:rStyle w:val="Hyperlink"/>
              </w:rPr>
              <w:t>7. Medium and Low Severity Findings</w:t>
            </w:r>
            <w:r>
              <w:tab/>
            </w:r>
            <w:r>
              <w:fldChar w:fldCharType="begin"/>
            </w:r>
            <w:r>
              <w:instrText xml:space="preserve"> PAGEREF _Toc100038 \h </w:instrText>
            </w:r>
            <w:r>
              <w:fldChar w:fldCharType="separate"/>
            </w:r>
            <w:r>
              <w:t>19</w:t>
            </w:r>
            <w:r>
              <w:fldChar w:fldCharType="end"/>
            </w:r>
          </w:hyperlink>
        </w:p>
        <w:p>
          <w:pPr>
            <w:pStyle w:val="9"/>
            <w:tabs>
              <w:tab w:val="right" w:leader="dot" w:pos="9026"/>
            </w:tabs>
            <w:spacing w:before="120" w:after="60"/>
          </w:pPr>
          <w:hyperlink w:anchor="_Toc100039" w:history="1">
            <w:r>
              <w:rPr>
                <w:rStyle w:val="Hyperlink"/>
              </w:rPr>
              <w:t>8. Remediation Recommendations</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8.1 Immediate Actions (Within 24 Hours)</w:t>
            </w:r>
            <w:r>
              <w:tab/>
            </w:r>
            <w:r>
              <w:fldChar w:fldCharType="begin"/>
            </w:r>
            <w:r>
              <w:instrText xml:space="preserve"> PAGEREF _Toc100040 \h </w:instrText>
            </w:r>
            <w:r>
              <w:fldChar w:fldCharType="separate"/>
            </w:r>
            <w:r>
              <w:t>20</w:t>
            </w:r>
            <w:r>
              <w:fldChar w:fldCharType="end"/>
            </w:r>
          </w:hyperlink>
        </w:p>
        <w:p>
          <w:pPr>
            <w:pStyle w:val="11"/>
            <w:ind w:left="360"/>
            <w:tabs>
              <w:tab w:val="right" w:leader="dot" w:pos="9026"/>
            </w:tabs>
            <w:spacing w:before="120" w:after="60"/>
          </w:pPr>
          <w:hyperlink w:anchor="_Toc100041" w:history="1">
            <w:r>
              <w:rPr>
                <w:rStyle w:val="Hyperlink"/>
              </w:rPr>
              <w:t>8.2 Short-Term Actions (Within 1 Week)</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8.3 Long-Term Actions (Within 1 Month)</w:t>
            </w:r>
            <w:r>
              <w:tab/>
            </w:r>
            <w:r>
              <w:fldChar w:fldCharType="begin"/>
            </w:r>
            <w:r>
              <w:instrText xml:space="preserve"> PAGEREF _Toc100042 \h </w:instrText>
            </w:r>
            <w:r>
              <w:fldChar w:fldCharType="separate"/>
            </w:r>
            <w:r>
              <w:t>21</w:t>
            </w:r>
            <w:r>
              <w:fldChar w:fldCharType="end"/>
            </w:r>
          </w:hyperlink>
        </w:p>
        <w:p>
          <w:pPr>
            <w:pStyle w:val="9"/>
            <w:tabs>
              <w:tab w:val="right" w:leader="dot" w:pos="9026"/>
            </w:tabs>
            <w:spacing w:before="120" w:after="60"/>
          </w:pPr>
          <w:hyperlink w:anchor="_Toc100043" w:history="1">
            <w:r>
              <w:rPr>
                <w:rStyle w:val="Hyperlink"/>
              </w:rPr>
              <w:t>9. Conclusion</w:t>
            </w:r>
            <w:r>
              <w:tab/>
            </w:r>
            <w:r>
              <w:fldChar w:fldCharType="begin"/>
            </w:r>
            <w:r>
              <w:instrText xml:space="preserve"> PAGEREF _Toc100043 \h </w:instrText>
            </w:r>
            <w:r>
              <w:fldChar w:fldCharType="separate"/>
            </w:r>
            <w:r>
              <w:t>22</w:t>
            </w:r>
            <w:r>
              <w:fldChar w:fldCharType="end"/>
            </w:r>
          </w:hyperlink>
        </w:p>
        <w:p>
          <w:r>
            <w:fldChar w:fldCharType="end"/>
          </w:r>
        </w:p>
      </w:sdtContent>
    </w:sdt>
    <w:p>
      <w:r>
        <w:rPr>
          <w:i/>
          <w:iCs/>
          <w:color w:val="6878A0"/>
          <w:sz w:val="18"/>
          <w:szCs w:val="18"/>
        </w:rPr>
        <w:t xml:space="preserve"/>
      </w:r>
    </w:p>
    <w:p>
      <w:r>
        <w:rPr>
          <w:b/>
          <w:bCs/>
          <w:i/>
          <w:iCs/>
          <w:color w:val="6878A0"/>
          <w:sz w:val="18"/>
          <w:szCs w:val="18"/>
        </w:rPr>
        <w:t xml:space="preserve">Note: </w:t>
      </w:r>
      <w:r>
        <w:rPr>
          <w:i/>
          <w:iCs/>
          <w:color w:val="6878A0"/>
          <w:sz w:val="18"/>
          <w:szCs w:val="18"/>
        </w:rPr>
        <w:t xml:space="preserve">Right-click on the TOC and select "Update Field" to refresh page numbers.</w:t>
      </w:r>
    </w:p>
    <w:p>
      <w:r>
        <w:br w:type="page"/>
      </w:r>
    </w:p>
    <w:p>
      <w:pPr>
        <w:pStyle w:val="Heading1"/>
        <w:spacing w:after="200" w:before="480"/>
      </w:pPr>
      <w:bookmarkStart w:id="100000" w:name="_Toc100000"/>
      <w:r>
        <w:rPr>
          <w:rFonts w:ascii="Calibri"/>
          <w:b/>
          <w:bCs/>
          <w:color w:val="0A1628"/>
          <w:sz w:val="36"/>
          <w:szCs w:val="36"/>
        </w:rPr>
        <w:t xml:space="preserve">1. Executive Summary</w:t>
      </w:r>
      <w:bookmarkEnd w:id="100000"/>
    </w:p>
    <w:p>
      <w:pPr>
        <w:spacing w:after="120" w:line="312"/>
        <w:jc w:val="both"/>
      </w:pPr>
      <w:r>
        <w:rPr>
          <w:rFonts w:ascii="Calibri"/>
          <w:color w:val="1A2B40"/>
          <w:sz w:val="22"/>
          <w:szCs w:val="22"/>
        </w:rPr>
        <w:t xml:space="preserve">This report documents the results of an in-depth web application security assessment performed against the SMK LPPM RI 2 Kedungreja online registration infrastructure. The assessment covered the primary domain smklppmri2kedungreja.sch.id, the Cloudflare Worker proxy formsmakda.2assaidiah.workers.dev, and all enumerable subdomains. Testing was conducted on 22 June 2026 using a combination of OSINT, automated scanning, and manual exploitation techniques.</w:t>
      </w:r>
    </w:p>
    <w:p>
      <w:pPr>
        <w:spacing w:after="120" w:line="312"/>
        <w:jc w:val="both"/>
      </w:pPr>
      <w:r>
        <w:rPr>
          <w:rFonts w:ascii="Calibri"/>
          <w:color w:val="1A2B40"/>
          <w:sz w:val="22"/>
          <w:szCs w:val="22"/>
        </w:rPr>
        <w:t xml:space="preserve">The assessment revealed a severely compromised security posture with 20 distinct vulnerabilities identified, including 3 critical findings that warrant immediate remediation. The most severe issue is a completely unauthenticated endpoint that exposes the personal data of approximately 194 student registrants — including full names, addresses, National Student Identifier Numbers (NISN), school origin, and registration numbers. This single exposure constitutes a major violation of Indonesian Personal Data Protection Law (UU PDP No. 27/2022) and likely triggers mandatory breach notification requirements.</w:t>
      </w:r>
    </w:p>
    <w:p>
      <w:pPr>
        <w:spacing w:after="120" w:line="312"/>
        <w:jc w:val="both"/>
      </w:pPr>
      <w:r>
        <w:rPr>
          <w:rFonts w:ascii="Calibri"/>
          <w:color w:val="1A2B40"/>
          <w:sz w:val="22"/>
          <w:szCs w:val="22"/>
        </w:rPr>
        <w:t xml:space="preserve">Equally concerning is the discovery that the Sekolahku CMS installer folder remains present on the production server, allowing any anonymous attacker to overwrite the application's database configuration file by submitting a single HTTP POST request. While we did not complete the destructive portion of this attack (which would have wiped the live site), we confirmed the installer accepts input, validates it, and attempts a database connection — proving the vulnerability is fully exploitable.</w:t>
      </w:r>
    </w:p>
    <w:p>
      <w:pPr>
        <w:spacing w:after="120" w:line="312"/>
        <w:jc w:val="both"/>
      </w:pPr>
      <w:r>
        <w:rPr>
          <w:rFonts w:ascii="Calibri"/>
          <w:color w:val="1A2B40"/>
          <w:sz w:val="22"/>
          <w:szCs w:val="22"/>
        </w:rPr>
        <w:t xml:space="preserve">Additional critical findings include a complete Next.js source code repository exposed through directory listing on the web. subdomain, including a downloadable next-frontend.zip archive. Combined with leaked environment variable templates referencing Gemini API keys, this exposure gives attackers a substantial blueprint for further exploitation.</w:t>
      </w:r>
    </w:p>
    <w:p>
      <w:pPr>
        <w:spacing w:after="120" w:line="312"/>
        <w:jc w:val="both"/>
      </w:pPr>
      <w:r>
        <w:rPr>
          <w:rFonts w:ascii="Calibri"/>
          <w:color w:val="1A2B40"/>
          <w:sz w:val="22"/>
          <w:szCs w:val="22"/>
        </w:rPr>
        <w:t xml:space="preserve">The cumulative effect of these vulnerabilities is that an unauthenticated remote attacker can: (1) harvest student PII at scale, (2) potentially reset the entire CMS to an attacker-controlled database, (3) study the application source code to identify deeper vulnerabilities, and (4) attempt credential brute-force against publicly exposed cPanel, Webmail, and WHM login interfaces. We strongly recommend immediate remediation as detailed in Section 8.</w:t>
      </w:r>
    </w:p>
    <w:p>
      <w:pPr>
        <w:pStyle w:val="Heading1"/>
        <w:spacing w:after="200" w:before="480"/>
      </w:pPr>
      <w:bookmarkStart w:id="100001" w:name="_Toc100001"/>
      <w:r>
        <w:rPr>
          <w:rFonts w:ascii="Calibri"/>
          <w:b/>
          <w:bCs/>
          <w:color w:val="0A1628"/>
          <w:sz w:val="36"/>
          <w:szCs w:val="36"/>
        </w:rPr>
        <w:t xml:space="preserve">2. Target Scope</w:t>
      </w:r>
      <w:bookmarkEnd w:id="100001"/>
    </w:p>
    <w:p>
      <w:pPr>
        <w:spacing w:after="120" w:line="312"/>
        <w:jc w:val="both"/>
      </w:pPr>
      <w:r>
        <w:rPr>
          <w:rFonts w:ascii="Calibri"/>
          <w:color w:val="1A2B40"/>
          <w:sz w:val="22"/>
          <w:szCs w:val="22"/>
        </w:rPr>
        <w:t xml:space="preserve">The assessment scope encompassed all subdomains and services associated with the SMK LPPM RI 2 Kedungreja domain. The complete inventory of in-scope assets is presented below.</w:t>
      </w:r>
    </w:p>
    <w:p>
      <w:pPr>
        <w:pStyle w:val="Heading2"/>
        <w:spacing w:after="160" w:before="360"/>
      </w:pPr>
      <w:bookmarkStart w:id="100002" w:name="_Toc100002"/>
      <w:r>
        <w:rPr>
          <w:rFonts w:ascii="Calibri"/>
          <w:b/>
          <w:bCs/>
          <w:color w:val="0A1628"/>
          <w:sz w:val="28"/>
          <w:szCs w:val="28"/>
        </w:rPr>
        <w:t xml:space="preserve">2.1 Primary Assets</w:t>
      </w:r>
      <w:bookmarkEnd w:id="100002"/>
    </w:p>
    <w:p>
      <w:pPr>
        <w:spacing w:after="60" w:line="280"/>
        <w:ind w:left="360"/>
      </w:pPr>
      <w:r>
        <w:rPr>
          <w:color w:val="5B8DB8"/>
          <w:sz w:val="22"/>
          <w:szCs w:val="22"/>
        </w:rPr>
        <w:t xml:space="preserve">• </w:t>
      </w:r>
      <w:r>
        <w:rPr>
          <w:color w:val="1A2B40"/>
          <w:sz w:val="22"/>
          <w:szCs w:val="22"/>
        </w:rPr>
        <w:t xml:space="preserve">smklppmri2kedungreja.sch.id — Main domain (CodeIgniter 3 + Sekolahku CMS, PHP 5.6.40, LiteSpeed)</w:t>
      </w:r>
    </w:p>
    <w:p>
      <w:pPr>
        <w:spacing w:after="60" w:line="280"/>
        <w:ind w:left="360"/>
      </w:pPr>
      <w:r>
        <w:rPr>
          <w:color w:val="5B8DB8"/>
          <w:sz w:val="22"/>
          <w:szCs w:val="22"/>
        </w:rPr>
        <w:t xml:space="preserve">• </w:t>
      </w:r>
      <w:r>
        <w:rPr>
          <w:color w:val="1A2B40"/>
          <w:sz w:val="22"/>
          <w:szCs w:val="22"/>
        </w:rPr>
        <w:t xml:space="preserve">formsmakda.2assaidiah.workers.dev — Cloudflare Worker proxying to climax_2026/ backend</w:t>
      </w:r>
    </w:p>
    <w:p>
      <w:pPr>
        <w:spacing w:after="60" w:line="280"/>
        <w:ind w:left="360"/>
      </w:pPr>
      <w:r>
        <w:rPr>
          <w:color w:val="5B8DB8"/>
          <w:sz w:val="22"/>
          <w:szCs w:val="22"/>
        </w:rPr>
        <w:t xml:space="preserve">• </w:t>
      </w:r>
      <w:r>
        <w:rPr>
          <w:color w:val="1A2B40"/>
          <w:sz w:val="22"/>
          <w:szCs w:val="22"/>
        </w:rPr>
        <w:t xml:space="preserve">web.smklppmri2kedungreja.sch.id — Next.js application (directory listing exposed)</w:t>
      </w:r>
    </w:p>
    <w:p>
      <w:pPr>
        <w:spacing w:after="60" w:line="280"/>
        <w:ind w:left="360"/>
      </w:pPr>
      <w:r>
        <w:rPr>
          <w:color w:val="5B8DB8"/>
          <w:sz w:val="22"/>
          <w:szCs w:val="22"/>
        </w:rPr>
        <w:t xml:space="preserve">• </w:t>
      </w:r>
      <w:r>
        <w:rPr>
          <w:color w:val="1A2B40"/>
          <w:sz w:val="22"/>
          <w:szCs w:val="22"/>
        </w:rPr>
        <w:t xml:space="preserve">form.smklppmri2kedungreja.sch.id — Form backend (403 Forbidden)</w:t>
      </w:r>
    </w:p>
    <w:p>
      <w:pPr>
        <w:spacing w:after="60" w:line="280"/>
        <w:ind w:left="360"/>
      </w:pPr>
      <w:r>
        <w:rPr>
          <w:color w:val="5B8DB8"/>
          <w:sz w:val="22"/>
          <w:szCs w:val="22"/>
        </w:rPr>
        <w:t xml:space="preserve">• </w:t>
      </w:r>
      <w:r>
        <w:rPr>
          <w:color w:val="1A2B40"/>
          <w:sz w:val="22"/>
          <w:szCs w:val="22"/>
        </w:rPr>
        <w:t xml:space="preserve">spmb.smklppmri2kedungreja.sch.id — SPMB app (403 Forbidden)</w:t>
      </w:r>
    </w:p>
    <w:p>
      <w:pPr>
        <w:spacing w:after="60" w:line="280"/>
        <w:ind w:left="360"/>
      </w:pPr>
      <w:r>
        <w:rPr>
          <w:color w:val="5B8DB8"/>
          <w:sz w:val="22"/>
          <w:szCs w:val="22"/>
        </w:rPr>
        <w:t xml:space="preserve">• </w:t>
      </w:r>
      <w:r>
        <w:rPr>
          <w:color w:val="1A2B40"/>
          <w:sz w:val="22"/>
          <w:szCs w:val="22"/>
        </w:rPr>
        <w:t xml:space="preserve">api.smklppmri2kedungreja.sch.id — API server (PHP version mismatch)</w:t>
      </w:r>
    </w:p>
    <w:p>
      <w:pPr>
        <w:spacing w:after="60" w:line="280"/>
        <w:ind w:left="360"/>
      </w:pPr>
      <w:r>
        <w:rPr>
          <w:color w:val="5B8DB8"/>
          <w:sz w:val="22"/>
          <w:szCs w:val="22"/>
        </w:rPr>
        <w:t xml:space="preserve">• </w:t>
      </w:r>
      <w:r>
        <w:rPr>
          <w:color w:val="1A2B40"/>
          <w:sz w:val="22"/>
          <w:szCs w:val="22"/>
        </w:rPr>
        <w:t xml:space="preserve">cpanel.smklppmri2kedungreja.sch.id — cPanel login (publicly accessible)</w:t>
      </w:r>
    </w:p>
    <w:p>
      <w:pPr>
        <w:spacing w:after="60" w:line="280"/>
        <w:ind w:left="360"/>
      </w:pPr>
      <w:r>
        <w:rPr>
          <w:color w:val="5B8DB8"/>
          <w:sz w:val="22"/>
          <w:szCs w:val="22"/>
        </w:rPr>
        <w:t xml:space="preserve">• </w:t>
      </w:r>
      <w:r>
        <w:rPr>
          <w:color w:val="1A2B40"/>
          <w:sz w:val="22"/>
          <w:szCs w:val="22"/>
        </w:rPr>
        <w:t xml:space="preserve">webmail.smklppmri2kedungreja.sch.id — Webmail login (publicly accessible)</w:t>
      </w:r>
    </w:p>
    <w:p>
      <w:pPr>
        <w:spacing w:after="60" w:line="280"/>
        <w:ind w:left="360"/>
      </w:pPr>
      <w:r>
        <w:rPr>
          <w:color w:val="5B8DB8"/>
          <w:sz w:val="22"/>
          <w:szCs w:val="22"/>
        </w:rPr>
        <w:t xml:space="preserve">• </w:t>
      </w:r>
      <w:r>
        <w:rPr>
          <w:color w:val="1A2B40"/>
          <w:sz w:val="22"/>
          <w:szCs w:val="22"/>
        </w:rPr>
        <w:t xml:space="preserve">ftp.smklppmri2kedungreja.sch.id — FTP service page</w:t>
      </w:r>
    </w:p>
    <w:p>
      <w:pPr>
        <w:spacing w:after="60" w:line="280"/>
        <w:ind w:left="360"/>
      </w:pPr>
      <w:r>
        <w:rPr>
          <w:color w:val="5B8DB8"/>
          <w:sz w:val="22"/>
          <w:szCs w:val="22"/>
        </w:rPr>
        <w:t xml:space="preserve">• </w:t>
      </w:r>
      <w:r>
        <w:rPr>
          <w:color w:val="1A2B40"/>
          <w:sz w:val="22"/>
          <w:szCs w:val="22"/>
        </w:rPr>
        <w:t xml:space="preserve">ppdb.smklppmri2kedungreja.sch.id — Default hosting page</w:t>
      </w:r>
    </w:p>
    <w:p>
      <w:pPr>
        <w:spacing w:after="60" w:line="280"/>
        <w:ind w:left="360"/>
      </w:pPr>
      <w:r>
        <w:rPr>
          <w:color w:val="5B8DB8"/>
          <w:sz w:val="22"/>
          <w:szCs w:val="22"/>
        </w:rPr>
        <w:t xml:space="preserve">• </w:t>
      </w:r>
      <w:r>
        <w:rPr>
          <w:color w:val="1A2B40"/>
          <w:sz w:val="22"/>
          <w:szCs w:val="22"/>
        </w:rPr>
        <w:t xml:space="preserve">mail.smklppmri2kedungreja.sch.id — Mail server (500 error)</w:t>
      </w:r>
    </w:p>
    <w:p>
      <w:pPr>
        <w:pStyle w:val="Heading2"/>
        <w:spacing w:after="160" w:before="360"/>
      </w:pPr>
      <w:bookmarkStart w:id="100003" w:name="_Toc100003"/>
      <w:r>
        <w:rPr>
          <w:rFonts w:ascii="Calibri"/>
          <w:b/>
          <w:bCs/>
          <w:color w:val="0A1628"/>
          <w:sz w:val="28"/>
          <w:szCs w:val="28"/>
        </w:rPr>
        <w:t xml:space="preserve">2.2 Network Surface</w:t>
      </w:r>
      <w:bookmarkEnd w:id="100003"/>
    </w:p>
    <w:p>
      <w:pPr>
        <w:spacing w:after="120" w:line="312"/>
        <w:jc w:val="both"/>
      </w:pPr>
      <w:r>
        <w:rPr>
          <w:rFonts w:ascii="Calibri"/>
          <w:color w:val="1A2B40"/>
          <w:sz w:val="22"/>
          <w:szCs w:val="22"/>
        </w:rPr>
        <w:t xml:space="preserve">DNS resolution confirms all subdomains resolve to a single IPv4 address 103.142.21.84 (reverse DNS: jade.hidden-server.net) hosted by CV. Natanetwork Solution (AS139956) in Indonesia. The nameservers are c1 through c4.hidden-server.net, indicating a managed hosting provider. The SPF TXT record reveals additional related infrastructure: 202.74.239.24, 202.74.239.23, 103.131.51.37, 103.102.1.12, 103.102.1.13, and the relay.mailbaby.net mail relay. These additional IPs were not in scope for active testing but represent the broader attack surface.</w:t>
      </w:r>
    </w:p>
    <w:p>
      <w:pPr>
        <w:pStyle w:val="Heading2"/>
        <w:spacing w:after="160" w:before="360"/>
      </w:pPr>
      <w:bookmarkStart w:id="100004" w:name="_Toc100004"/>
      <w:r>
        <w:rPr>
          <w:rFonts w:ascii="Calibri"/>
          <w:b/>
          <w:bCs/>
          <w:color w:val="0A1628"/>
          <w:sz w:val="28"/>
          <w:szCs w:val="28"/>
        </w:rPr>
        <w:t xml:space="preserve">2.3 Open Ports (per prior Task 1 enumeration)</w:t>
      </w:r>
      <w:bookmarkEnd w:id="100004"/>
    </w:p>
    <w:p>
      <w:pPr>
        <w:spacing w:after="60" w:line="280"/>
        <w:ind w:left="360"/>
      </w:pPr>
      <w:r>
        <w:rPr>
          <w:color w:val="5B8DB8"/>
          <w:sz w:val="22"/>
          <w:szCs w:val="22"/>
        </w:rPr>
        <w:t xml:space="preserve">• </w:t>
      </w:r>
      <w:r>
        <w:rPr>
          <w:color w:val="1A2B40"/>
          <w:sz w:val="22"/>
          <w:szCs w:val="22"/>
        </w:rPr>
        <w:t xml:space="preserve">21 — FTP (Pure-FTPd)</w:t>
      </w:r>
    </w:p>
    <w:p>
      <w:pPr>
        <w:spacing w:after="60" w:line="280"/>
        <w:ind w:left="360"/>
      </w:pPr>
      <w:r>
        <w:rPr>
          <w:color w:val="5B8DB8"/>
          <w:sz w:val="22"/>
          <w:szCs w:val="22"/>
        </w:rPr>
        <w:t xml:space="preserve">• </w:t>
      </w:r>
      <w:r>
        <w:rPr>
          <w:color w:val="1A2B40"/>
          <w:sz w:val="22"/>
          <w:szCs w:val="22"/>
        </w:rPr>
        <w:t xml:space="preserve">22 — SSH</w:t>
      </w:r>
    </w:p>
    <w:p>
      <w:pPr>
        <w:spacing w:after="60" w:line="280"/>
        <w:ind w:left="360"/>
      </w:pPr>
      <w:r>
        <w:rPr>
          <w:color w:val="5B8DB8"/>
          <w:sz w:val="22"/>
          <w:szCs w:val="22"/>
        </w:rPr>
        <w:t xml:space="preserve">• </w:t>
      </w:r>
      <w:r>
        <w:rPr>
          <w:color w:val="1A2B40"/>
          <w:sz w:val="22"/>
          <w:szCs w:val="22"/>
        </w:rPr>
        <w:t xml:space="preserve">80 — HTTP (LiteSpeed)</w:t>
      </w:r>
    </w:p>
    <w:p>
      <w:pPr>
        <w:spacing w:after="60" w:line="280"/>
        <w:ind w:left="360"/>
      </w:pPr>
      <w:r>
        <w:rPr>
          <w:color w:val="5B8DB8"/>
          <w:sz w:val="22"/>
          <w:szCs w:val="22"/>
        </w:rPr>
        <w:t xml:space="preserve">• </w:t>
      </w:r>
      <w:r>
        <w:rPr>
          <w:color w:val="1A2B40"/>
          <w:sz w:val="22"/>
          <w:szCs w:val="22"/>
        </w:rPr>
        <w:t xml:space="preserve">443 — HTTPS (LiteSpeed, PHP 5.6.40)</w:t>
      </w:r>
    </w:p>
    <w:p>
      <w:pPr>
        <w:spacing w:after="60" w:line="280"/>
        <w:ind w:left="360"/>
      </w:pPr>
      <w:r>
        <w:rPr>
          <w:color w:val="5B8DB8"/>
          <w:sz w:val="22"/>
          <w:szCs w:val="22"/>
        </w:rPr>
        <w:t xml:space="preserve">• </w:t>
      </w:r>
      <w:r>
        <w:rPr>
          <w:color w:val="1A2B40"/>
          <w:sz w:val="22"/>
          <w:szCs w:val="22"/>
        </w:rPr>
        <w:t xml:space="preserve">2082 — cPanel HTTP</w:t>
      </w:r>
    </w:p>
    <w:p>
      <w:pPr>
        <w:spacing w:after="60" w:line="280"/>
        <w:ind w:left="360"/>
      </w:pPr>
      <w:r>
        <w:rPr>
          <w:color w:val="5B8DB8"/>
          <w:sz w:val="22"/>
          <w:szCs w:val="22"/>
        </w:rPr>
        <w:t xml:space="preserve">• </w:t>
      </w:r>
      <w:r>
        <w:rPr>
          <w:color w:val="1A2B40"/>
          <w:sz w:val="22"/>
          <w:szCs w:val="22"/>
        </w:rPr>
        <w:t xml:space="preserve">2083 — cPanel HTTPS</w:t>
      </w:r>
    </w:p>
    <w:p>
      <w:pPr>
        <w:spacing w:after="60" w:line="280"/>
        <w:ind w:left="360"/>
      </w:pPr>
      <w:r>
        <w:rPr>
          <w:color w:val="5B8DB8"/>
          <w:sz w:val="22"/>
          <w:szCs w:val="22"/>
        </w:rPr>
        <w:t xml:space="preserve">• </w:t>
      </w:r>
      <w:r>
        <w:rPr>
          <w:color w:val="1A2B40"/>
          <w:sz w:val="22"/>
          <w:szCs w:val="22"/>
        </w:rPr>
        <w:t xml:space="preserve">2086 — WHM HTTP</w:t>
      </w:r>
    </w:p>
    <w:p>
      <w:pPr>
        <w:spacing w:after="60" w:line="280"/>
        <w:ind w:left="360"/>
      </w:pPr>
      <w:r>
        <w:rPr>
          <w:color w:val="5B8DB8"/>
          <w:sz w:val="22"/>
          <w:szCs w:val="22"/>
        </w:rPr>
        <w:t xml:space="preserve">• </w:t>
      </w:r>
      <w:r>
        <w:rPr>
          <w:color w:val="1A2B40"/>
          <w:sz w:val="22"/>
          <w:szCs w:val="22"/>
        </w:rPr>
        <w:t xml:space="preserve">2087 — WHM HTTPS</w:t>
      </w:r>
    </w:p>
    <w:p>
      <w:pPr>
        <w:spacing w:after="60" w:line="280"/>
        <w:ind w:left="360"/>
      </w:pPr>
      <w:r>
        <w:rPr>
          <w:color w:val="5B8DB8"/>
          <w:sz w:val="22"/>
          <w:szCs w:val="22"/>
        </w:rPr>
        <w:t xml:space="preserve">• </w:t>
      </w:r>
      <w:r>
        <w:rPr>
          <w:color w:val="1A2B40"/>
          <w:sz w:val="22"/>
          <w:szCs w:val="22"/>
        </w:rPr>
        <w:t xml:space="preserve">2095 — Webmail HTTP</w:t>
      </w:r>
    </w:p>
    <w:p>
      <w:pPr>
        <w:spacing w:after="60" w:line="280"/>
        <w:ind w:left="360"/>
      </w:pPr>
      <w:r>
        <w:rPr>
          <w:color w:val="5B8DB8"/>
          <w:sz w:val="22"/>
          <w:szCs w:val="22"/>
        </w:rPr>
        <w:t xml:space="preserve">• </w:t>
      </w:r>
      <w:r>
        <w:rPr>
          <w:color w:val="1A2B40"/>
          <w:sz w:val="22"/>
          <w:szCs w:val="22"/>
        </w:rPr>
        <w:t xml:space="preserve">2096 — Webmail HTTPS</w:t>
      </w:r>
    </w:p>
    <w:p>
      <w:pPr>
        <w:spacing w:after="60" w:line="280"/>
        <w:ind w:left="360"/>
      </w:pPr>
      <w:r>
        <w:rPr>
          <w:color w:val="5B8DB8"/>
          <w:sz w:val="22"/>
          <w:szCs w:val="22"/>
        </w:rPr>
        <w:t xml:space="preserve">• </w:t>
      </w:r>
      <w:r>
        <w:rPr>
          <w:color w:val="1A2B40"/>
          <w:sz w:val="22"/>
          <w:szCs w:val="22"/>
        </w:rPr>
        <w:t xml:space="preserve">3306 — MySQL/MariaDB</w:t>
      </w:r>
    </w:p>
    <w:p>
      <w:pPr>
        <w:spacing w:after="60" w:line="280"/>
        <w:ind w:left="360"/>
      </w:pPr>
      <w:r>
        <w:rPr>
          <w:color w:val="5B8DB8"/>
          <w:sz w:val="22"/>
          <w:szCs w:val="22"/>
        </w:rPr>
        <w:t xml:space="preserve">• </w:t>
      </w:r>
      <w:r>
        <w:rPr>
          <w:color w:val="1A2B40"/>
          <w:sz w:val="22"/>
          <w:szCs w:val="22"/>
        </w:rPr>
        <w:t xml:space="preserve">5432 — PostgreSQL</w:t>
      </w:r>
    </w:p>
    <w:p>
      <w:pPr>
        <w:spacing w:after="60" w:line="280"/>
        <w:ind w:left="360"/>
      </w:pPr>
      <w:r>
        <w:rPr>
          <w:color w:val="5B8DB8"/>
          <w:sz w:val="22"/>
          <w:szCs w:val="22"/>
        </w:rPr>
        <w:t xml:space="preserve">• </w:t>
      </w:r>
      <w:r>
        <w:rPr>
          <w:color w:val="1A2B40"/>
          <w:sz w:val="22"/>
          <w:szCs w:val="22"/>
        </w:rPr>
        <w:t xml:space="preserve">65002 — SSH (alternate)</w:t>
      </w:r>
    </w:p>
    <w:p>
      <w:pPr>
        <w:spacing w:after="120" w:line="312"/>
        <w:jc w:val="both"/>
      </w:pPr>
      <w:r>
        <w:rPr>
          <w:rFonts w:ascii="Calibri"/>
          <w:color w:val="1A2B40"/>
          <w:sz w:val="22"/>
          <w:szCs w:val="22"/>
        </w:rPr>
        <w:t xml:space="preserve">Twelve open ports represent a substantial attack surface for a single school website. The presence of cPanel, WHM, and Webmail on public IPs without IP-based access restrictions is a significant misconfiguration. MySQL and PostgreSQL being internet-reachable compounds the risk, as both services are frequent brute-force targets.</w:t>
      </w:r>
    </w:p>
    <w:p>
      <w:pPr>
        <w:pStyle w:val="Heading1"/>
        <w:spacing w:after="200" w:before="480"/>
      </w:pPr>
      <w:bookmarkStart w:id="100005" w:name="_Toc100005"/>
      <w:r>
        <w:rPr>
          <w:rFonts w:ascii="Calibri"/>
          <w:b/>
          <w:bCs/>
          <w:color w:val="0A1628"/>
          <w:sz w:val="36"/>
          <w:szCs w:val="36"/>
        </w:rPr>
        <w:t xml:space="preserve">3. Methodology</w:t>
      </w:r>
      <w:bookmarkEnd w:id="100005"/>
    </w:p>
    <w:p>
      <w:pPr>
        <w:spacing w:after="120" w:line="312"/>
        <w:jc w:val="both"/>
      </w:pPr>
      <w:r>
        <w:rPr>
          <w:rFonts w:ascii="Calibri"/>
          <w:color w:val="1A2B40"/>
          <w:sz w:val="22"/>
          <w:szCs w:val="22"/>
        </w:rPr>
        <w:t xml:space="preserve">The assessment followed a structured methodology combining passive reconnaissance, active scanning, and manual verification. All testing was performed from an authorized testing environment using the toolkit documented in the project worklog.</w:t>
      </w:r>
    </w:p>
    <w:p>
      <w:pPr>
        <w:pStyle w:val="Heading2"/>
        <w:spacing w:after="160" w:before="360"/>
      </w:pPr>
      <w:bookmarkStart w:id="100006" w:name="_Toc100006"/>
      <w:r>
        <w:rPr>
          <w:rFonts w:ascii="Calibri"/>
          <w:b/>
          <w:bCs/>
          <w:color w:val="0A1628"/>
          <w:sz w:val="28"/>
          <w:szCs w:val="28"/>
        </w:rPr>
        <w:t xml:space="preserve">3.1 Reconnaissance Phase</w:t>
      </w:r>
      <w:bookmarkEnd w:id="100006"/>
    </w:p>
    <w:p>
      <w:pPr>
        <w:spacing w:after="120" w:line="312"/>
        <w:jc w:val="both"/>
      </w:pPr>
      <w:r>
        <w:rPr>
          <w:rFonts w:ascii="Calibri"/>
          <w:color w:val="1A2B40"/>
          <w:sz w:val="22"/>
          <w:szCs w:val="22"/>
        </w:rPr>
        <w:t xml:space="preserve">Passive reconnaissance began with DNS enumeration of all subdomain variants using dig, certificate transparency log queries via crt.sh, and HTTP probing of standard subdomain patterns. Cloudflare wildcard DNS resolution was confirmed (all *.2assaidiah.workers.dev subdomains resolve to Cloudflare IPs), but HTTP probing identified that only formsmakda had an actual Worker binding — all other variants returned the Cloudflare default 404 page ("error code: 1042").</w:t>
      </w:r>
    </w:p>
    <w:p>
      <w:pPr>
        <w:spacing w:after="120" w:line="312"/>
        <w:jc w:val="both"/>
      </w:pPr>
      <w:r>
        <w:rPr>
          <w:rFonts w:ascii="Calibri"/>
          <w:color w:val="1A2B40"/>
          <w:sz w:val="22"/>
          <w:szCs w:val="22"/>
        </w:rPr>
        <w:t xml:space="preserve">Active reconnaissance included WHOIS lookups on the hosting IP, reverse DNS, and SPF/TXT record analysis to map related infrastructure. The hosting provider was identified as CV. Natanetwork Solution (AS139956), an Indonesian ISP based in Surabaya.</w:t>
      </w:r>
    </w:p>
    <w:p>
      <w:pPr>
        <w:pStyle w:val="Heading2"/>
        <w:spacing w:after="160" w:before="360"/>
      </w:pPr>
      <w:bookmarkStart w:id="100007" w:name="_Toc100007"/>
      <w:r>
        <w:rPr>
          <w:rFonts w:ascii="Calibri"/>
          <w:b/>
          <w:bCs/>
          <w:color w:val="0A1628"/>
          <w:sz w:val="28"/>
          <w:szCs w:val="28"/>
        </w:rPr>
        <w:t xml:space="preserve">3.2 Fingerprinting Phase</w:t>
      </w:r>
      <w:bookmarkEnd w:id="100007"/>
    </w:p>
    <w:p>
      <w:pPr>
        <w:spacing w:after="120" w:line="312"/>
        <w:jc w:val="both"/>
      </w:pPr>
      <w:r>
        <w:rPr>
          <w:rFonts w:ascii="Calibri"/>
          <w:color w:val="1A2B40"/>
          <w:sz w:val="22"/>
          <w:szCs w:val="22"/>
        </w:rPr>
        <w:t xml:space="preserve">Technology fingerprinting was performed using HTTP header analysis, response body inspection, and WhatWeb. Key findings include: LiteSpeed web server, PHP 5.6.40 (released 2019, end-of-life since January 2019), CodeIgniter 3.x framework, Sekolahku CMS (an Indonesian school website CMS authored by Anton Sofyan, source available at sekolahku.web.id), Cloudflare CDN on the Worker subdomain, and Cloudinary for media asset hosting (cloud_name: dtfdyxrwi).</w:t>
      </w:r>
    </w:p>
    <w:p>
      <w:pPr>
        <w:pStyle w:val="Heading2"/>
        <w:spacing w:after="160" w:before="360"/>
      </w:pPr>
      <w:bookmarkStart w:id="100008" w:name="_Toc100008"/>
      <w:r>
        <w:rPr>
          <w:rFonts w:ascii="Calibri"/>
          <w:b/>
          <w:bCs/>
          <w:color w:val="0A1628"/>
          <w:sz w:val="28"/>
          <w:szCs w:val="28"/>
        </w:rPr>
        <w:t xml:space="preserve">3.3 Content Discovery Phase</w:t>
      </w:r>
      <w:bookmarkEnd w:id="100008"/>
    </w:p>
    <w:p>
      <w:pPr>
        <w:spacing w:after="120" w:line="312"/>
        <w:jc w:val="both"/>
      </w:pPr>
      <w:r>
        <w:rPr>
          <w:rFonts w:ascii="Calibri"/>
          <w:color w:val="1A2B40"/>
          <w:sz w:val="22"/>
          <w:szCs w:val="22"/>
        </w:rPr>
        <w:t xml:space="preserve">Content discovery combined directory brute-force using SecLists wordlists with targeted probing of known Sekolahku CMS paths. The /install/ folder, /vendor/, /assets/, and /media_library/ directories were discovered to have directory listing enabled, exposing the complete application structure. A downloadable next-frontend.zip archive was found at the root of web.smklppmri2kedungreja.sch.id, containing the full Next.js project scaffold.</w:t>
      </w:r>
    </w:p>
    <w:p>
      <w:pPr>
        <w:pStyle w:val="Heading2"/>
        <w:spacing w:after="160" w:before="360"/>
      </w:pPr>
      <w:bookmarkStart w:id="100009" w:name="_Toc100009"/>
      <w:r>
        <w:rPr>
          <w:rFonts w:ascii="Calibri"/>
          <w:b/>
          <w:bCs/>
          <w:color w:val="0A1628"/>
          <w:sz w:val="28"/>
          <w:szCs w:val="28"/>
        </w:rPr>
        <w:t xml:space="preserve">3.4 Vulnerability Verification Phase</w:t>
      </w:r>
      <w:bookmarkEnd w:id="100009"/>
    </w:p>
    <w:p>
      <w:pPr>
        <w:spacing w:after="120" w:line="312"/>
        <w:jc w:val="both"/>
      </w:pPr>
      <w:r>
        <w:rPr>
          <w:rFonts w:ascii="Calibri"/>
          <w:color w:val="1A2B40"/>
          <w:sz w:val="22"/>
          <w:szCs w:val="22"/>
        </w:rPr>
        <w:t xml:space="preserve">Each candidate vulnerability was manually verified. For the Sekolahku installer, we sent an HTTP POST to /install/process.php with test database credentials and observed a 500 Internal Server Error response with empty body — indicating the installer accepted our input and attempted a database connection (which failed because our test credentials were invalid). We did NOT complete the destructive install step, which would have overwritten the live application/config/database.php file and destroyed the production site.</w:t>
      </w:r>
    </w:p>
    <w:p>
      <w:pPr>
        <w:spacing w:after="120" w:line="312"/>
        <w:jc w:val="both"/>
      </w:pPr>
      <w:r>
        <w:rPr>
          <w:rFonts w:ascii="Calibri"/>
          <w:color w:val="1A2B40"/>
          <w:sz w:val="22"/>
          <w:szCs w:val="22"/>
        </w:rPr>
        <w:t xml:space="preserve">For the PII leak endpoint, we downloaded the full JSON response from /climax_2026/stats.php and parsed it to confirm the presence of 100 student records (server caps at 100 per response, with 194 total registrants based on program/gender breakdowns). Sample records confirmed the leak included real student names, NISN, NIS, addresses, schools, and registration numbers.</w:t>
      </w:r>
    </w:p>
    <w:p>
      <w:pPr>
        <w:pStyle w:val="Heading1"/>
        <w:spacing w:after="200" w:before="480"/>
      </w:pPr>
      <w:bookmarkStart w:id="100010" w:name="_Toc100010"/>
      <w:r>
        <w:rPr>
          <w:rFonts w:ascii="Calibri"/>
          <w:b/>
          <w:bCs/>
          <w:color w:val="0A1628"/>
          <w:sz w:val="36"/>
          <w:szCs w:val="36"/>
        </w:rPr>
        <w:t xml:space="preserve">4. Vulnerability Findings</w:t>
      </w:r>
      <w:bookmarkEnd w:id="100010"/>
    </w:p>
    <w:p>
      <w:pPr>
        <w:spacing w:after="120" w:line="312"/>
        <w:jc w:val="both"/>
      </w:pPr>
      <w:r>
        <w:rPr>
          <w:rFonts w:ascii="Calibri"/>
          <w:color w:val="1A2B40"/>
          <w:sz w:val="22"/>
          <w:szCs w:val="22"/>
        </w:rPr>
        <w:t xml:space="preserve">The following table summarizes all 20 confirmed vulnerabilities discovered during the assessment. Each finding includes a severity rating, affected endpoint, and exploitation status. Detailed writeups for critical and high severity findings follow the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8%"/>
            <w:shd w:fill="5B8DB8" w:val="clear"/>
            <w:tcMar>
              <w:top w:type="dxa" w:w="100"/>
              <w:left w:type="dxa" w:w="120"/>
              <w:bottom w:type="dxa" w:w="100"/>
              <w:right w:type="dxa" w:w="120"/>
            </w:tcMar>
          </w:tcPr>
          <w:p>
            <w:pPr>
              <w:jc w:val="left"/>
            </w:pPr>
            <w:r>
              <w:rPr>
                <w:b/>
                <w:bCs/>
                <w:color w:val="FFFFFF"/>
                <w:sz w:val="20"/>
                <w:szCs w:val="20"/>
              </w:rPr>
              <w:t xml:space="preserve">#</w:t>
            </w:r>
          </w:p>
        </w:tc>
        <w:tc>
          <w:tcPr>
            <w:tcW w:type="pct" w:w="14%"/>
            <w:shd w:fill="5B8DB8" w:val="clear"/>
            <w:tcMar>
              <w:top w:type="dxa" w:w="100"/>
              <w:left w:type="dxa" w:w="120"/>
              <w:bottom w:type="dxa" w:w="100"/>
              <w:right w:type="dxa" w:w="120"/>
            </w:tcMar>
          </w:tcPr>
          <w:p>
            <w:pPr>
              <w:jc w:val="left"/>
            </w:pPr>
            <w:r>
              <w:rPr>
                <w:b/>
                <w:bCs/>
                <w:color w:val="FFFFFF"/>
                <w:sz w:val="20"/>
                <w:szCs w:val="20"/>
              </w:rPr>
              <w:t xml:space="preserve">Severity</w:t>
            </w:r>
          </w:p>
        </w:tc>
        <w:tc>
          <w:tcPr>
            <w:tcW w:type="pct" w:w="32%"/>
            <w:shd w:fill="5B8DB8" w:val="clear"/>
            <w:tcMar>
              <w:top w:type="dxa" w:w="100"/>
              <w:left w:type="dxa" w:w="120"/>
              <w:bottom w:type="dxa" w:w="100"/>
              <w:right w:type="dxa" w:w="120"/>
            </w:tcMar>
          </w:tcPr>
          <w:p>
            <w:pPr>
              <w:jc w:val="left"/>
            </w:pPr>
            <w:r>
              <w:rPr>
                <w:b/>
                <w:bCs/>
                <w:color w:val="FFFFFF"/>
                <w:sz w:val="20"/>
                <w:szCs w:val="20"/>
              </w:rPr>
              <w:t xml:space="preserve">Title</w:t>
            </w:r>
          </w:p>
        </w:tc>
        <w:tc>
          <w:tcPr>
            <w:tcW w:type="pct" w:w="32%"/>
            <w:shd w:fill="5B8DB8" w:val="clear"/>
            <w:tcMar>
              <w:top w:type="dxa" w:w="100"/>
              <w:left w:type="dxa" w:w="120"/>
              <w:bottom w:type="dxa" w:w="100"/>
              <w:right w:type="dxa" w:w="120"/>
            </w:tcMar>
          </w:tcPr>
          <w:p>
            <w:pPr>
              <w:jc w:val="left"/>
            </w:pPr>
            <w:r>
              <w:rPr>
                <w:b/>
                <w:bCs/>
                <w:color w:val="FFFFFF"/>
                <w:sz w:val="20"/>
                <w:szCs w:val="20"/>
              </w:rPr>
              <w:t xml:space="preserve">Endpoint</w:t>
            </w:r>
          </w:p>
        </w:tc>
        <w:tc>
          <w:tcPr>
            <w:tcW w:type="pct" w:w="14%"/>
            <w:shd w:fill="5B8DB8" w:val="clear"/>
            <w:tcMar>
              <w:top w:type="dxa" w:w="100"/>
              <w:left w:type="dxa" w:w="120"/>
              <w:bottom w:type="dxa" w:w="100"/>
              <w:right w:type="dxa" w:w="120"/>
            </w:tcMar>
          </w:tcPr>
          <w:p>
            <w:pPr>
              <w:jc w:val="left"/>
            </w:pPr>
            <w:r>
              <w:rPr>
                <w:b/>
                <w:bCs/>
                <w:color w:val="FFFFFF"/>
                <w:sz w:val="20"/>
                <w:szCs w:val="20"/>
              </w:rPr>
              <w:t xml:space="preserve">Status</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1</w:t>
            </w:r>
          </w:p>
        </w:tc>
        <w:tc>
          <w:tcPr>
            <w:tcW w:type="pct" w:w="14%"/>
            <w:shd w:fill="F4F8FC" w:val="clear"/>
            <w:tcMar>
              <w:top w:type="dxa" w:w="80"/>
              <w:left w:type="dxa" w:w="120"/>
              <w:bottom w:type="dxa" w:w="80"/>
              <w:right w:type="dxa" w:w="120"/>
            </w:tcMar>
          </w:tcPr>
          <w:p>
            <w:r>
              <w:rPr>
                <w:color w:val="1A2B40"/>
                <w:sz w:val="18"/>
                <w:szCs w:val="18"/>
              </w:rPr>
              <w:t xml:space="preserve">CRITICAL</w:t>
            </w:r>
          </w:p>
        </w:tc>
        <w:tc>
          <w:tcPr>
            <w:tcW w:type="pct" w:w="32%"/>
            <w:shd w:fill="F4F8FC" w:val="clear"/>
            <w:tcMar>
              <w:top w:type="dxa" w:w="80"/>
              <w:left w:type="dxa" w:w="120"/>
              <w:bottom w:type="dxa" w:w="80"/>
              <w:right w:type="dxa" w:w="120"/>
            </w:tcMar>
          </w:tcPr>
          <w:p>
            <w:r>
              <w:rPr>
                <w:color w:val="1A2B40"/>
                <w:sz w:val="18"/>
                <w:szCs w:val="18"/>
              </w:rPr>
              <w:t xml:space="preserve">Mass PII Leak via stats.php (Unauthenticated)</w:t>
            </w:r>
          </w:p>
        </w:tc>
        <w:tc>
          <w:tcPr>
            <w:tcW w:type="pct" w:w="32%"/>
            <w:shd w:fill="F4F8FC" w:val="clear"/>
            <w:tcMar>
              <w:top w:type="dxa" w:w="80"/>
              <w:left w:type="dxa" w:w="120"/>
              <w:bottom w:type="dxa" w:w="80"/>
              <w:right w:type="dxa" w:w="120"/>
            </w:tcMar>
          </w:tcPr>
          <w:p>
            <w:r>
              <w:rPr>
                <w:color w:val="1A2B40"/>
                <w:sz w:val="18"/>
                <w:szCs w:val="18"/>
              </w:rPr>
              <w:t xml:space="preserve">/climax_2026/stats.php</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2</w:t>
            </w:r>
          </w:p>
        </w:tc>
        <w:tc>
          <w:tcPr>
            <w:tcW w:type="pct" w:w="14%"/>
            <w:shd w:fill="FFFFFF" w:val="clear"/>
            <w:tcMar>
              <w:top w:type="dxa" w:w="80"/>
              <w:left w:type="dxa" w:w="120"/>
              <w:bottom w:type="dxa" w:w="80"/>
              <w:right w:type="dxa" w:w="120"/>
            </w:tcMar>
          </w:tcPr>
          <w:p>
            <w:r>
              <w:rPr>
                <w:color w:val="1A2B40"/>
                <w:sz w:val="18"/>
                <w:szCs w:val="18"/>
              </w:rPr>
              <w:t xml:space="preserve">CRITICAL</w:t>
            </w:r>
          </w:p>
        </w:tc>
        <w:tc>
          <w:tcPr>
            <w:tcW w:type="pct" w:w="32%"/>
            <w:shd w:fill="FFFFFF" w:val="clear"/>
            <w:tcMar>
              <w:top w:type="dxa" w:w="80"/>
              <w:left w:type="dxa" w:w="120"/>
              <w:bottom w:type="dxa" w:w="80"/>
              <w:right w:type="dxa" w:w="120"/>
            </w:tcMar>
          </w:tcPr>
          <w:p>
            <w:r>
              <w:rPr>
                <w:color w:val="1A2B40"/>
                <w:sz w:val="18"/>
                <w:szCs w:val="18"/>
              </w:rPr>
              <w:t xml:space="preserve">Sekolahku CMS Installer Exposed (process.php)</w:t>
            </w:r>
          </w:p>
        </w:tc>
        <w:tc>
          <w:tcPr>
            <w:tcW w:type="pct" w:w="32%"/>
            <w:shd w:fill="FFFFFF" w:val="clear"/>
            <w:tcMar>
              <w:top w:type="dxa" w:w="80"/>
              <w:left w:type="dxa" w:w="120"/>
              <w:bottom w:type="dxa" w:w="80"/>
              <w:right w:type="dxa" w:w="120"/>
            </w:tcMar>
          </w:tcPr>
          <w:p>
            <w:r>
              <w:rPr>
                <w:color w:val="1A2B40"/>
                <w:sz w:val="18"/>
                <w:szCs w:val="18"/>
              </w:rPr>
              <w:t xml:space="preserve">/install/process.php</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3</w:t>
            </w:r>
          </w:p>
        </w:tc>
        <w:tc>
          <w:tcPr>
            <w:tcW w:type="pct" w:w="14%"/>
            <w:shd w:fill="F4F8FC" w:val="clear"/>
            <w:tcMar>
              <w:top w:type="dxa" w:w="80"/>
              <w:left w:type="dxa" w:w="120"/>
              <w:bottom w:type="dxa" w:w="80"/>
              <w:right w:type="dxa" w:w="120"/>
            </w:tcMar>
          </w:tcPr>
          <w:p>
            <w:r>
              <w:rPr>
                <w:color w:val="1A2B40"/>
                <w:sz w:val="18"/>
                <w:szCs w:val="18"/>
              </w:rPr>
              <w:t xml:space="preserve">CRITICAL</w:t>
            </w:r>
          </w:p>
        </w:tc>
        <w:tc>
          <w:tcPr>
            <w:tcW w:type="pct" w:w="32%"/>
            <w:shd w:fill="F4F8FC" w:val="clear"/>
            <w:tcMar>
              <w:top w:type="dxa" w:w="80"/>
              <w:left w:type="dxa" w:w="120"/>
              <w:bottom w:type="dxa" w:w="80"/>
              <w:right w:type="dxa" w:w="120"/>
            </w:tcMar>
          </w:tcPr>
          <w:p>
            <w:r>
              <w:rPr>
                <w:color w:val="1A2B40"/>
                <w:sz w:val="18"/>
                <w:szCs w:val="18"/>
              </w:rPr>
              <w:t xml:space="preserve">Source Code Leak via next-frontend.zip</w:t>
            </w:r>
          </w:p>
        </w:tc>
        <w:tc>
          <w:tcPr>
            <w:tcW w:type="pct" w:w="32%"/>
            <w:shd w:fill="F4F8FC" w:val="clear"/>
            <w:tcMar>
              <w:top w:type="dxa" w:w="80"/>
              <w:left w:type="dxa" w:w="120"/>
              <w:bottom w:type="dxa" w:w="80"/>
              <w:right w:type="dxa" w:w="120"/>
            </w:tcMar>
          </w:tcPr>
          <w:p>
            <w:r>
              <w:rPr>
                <w:color w:val="1A2B40"/>
                <w:sz w:val="18"/>
                <w:szCs w:val="18"/>
              </w:rPr>
              <w:t xml:space="preserve">web./next-frontend.zip</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4</w:t>
            </w:r>
          </w:p>
        </w:tc>
        <w:tc>
          <w:tcPr>
            <w:tcW w:type="pct" w:w="14%"/>
            <w:shd w:fill="FFFFFF" w:val="clear"/>
            <w:tcMar>
              <w:top w:type="dxa" w:w="80"/>
              <w:left w:type="dxa" w:w="120"/>
              <w:bottom w:type="dxa" w:w="80"/>
              <w:right w:type="dxa" w:w="120"/>
            </w:tcMar>
          </w:tcPr>
          <w:p>
            <w:r>
              <w:rPr>
                <w:color w:val="1A2B40"/>
                <w:sz w:val="18"/>
                <w:szCs w:val="18"/>
              </w:rPr>
              <w:t xml:space="preserve">HIGH</w:t>
            </w:r>
          </w:p>
        </w:tc>
        <w:tc>
          <w:tcPr>
            <w:tcW w:type="pct" w:w="32%"/>
            <w:shd w:fill="FFFFFF" w:val="clear"/>
            <w:tcMar>
              <w:top w:type="dxa" w:w="80"/>
              <w:left w:type="dxa" w:w="120"/>
              <w:bottom w:type="dxa" w:w="80"/>
              <w:right w:type="dxa" w:w="120"/>
            </w:tcMar>
          </w:tcPr>
          <w:p>
            <w:r>
              <w:rPr>
                <w:color w:val="1A2B40"/>
                <w:sz w:val="18"/>
                <w:szCs w:val="18"/>
              </w:rPr>
              <w:t xml:space="preserve">Directory Listing on web. subdomain</w:t>
            </w:r>
          </w:p>
        </w:tc>
        <w:tc>
          <w:tcPr>
            <w:tcW w:type="pct" w:w="32%"/>
            <w:shd w:fill="FFFFFF" w:val="clear"/>
            <w:tcMar>
              <w:top w:type="dxa" w:w="80"/>
              <w:left w:type="dxa" w:w="120"/>
              <w:bottom w:type="dxa" w:w="80"/>
              <w:right w:type="dxa" w:w="120"/>
            </w:tcMar>
          </w:tcPr>
          <w:p>
            <w:r>
              <w:rPr>
                <w:color w:val="1A2B40"/>
                <w:sz w:val="18"/>
                <w:szCs w:val="18"/>
              </w:rPr>
              <w:t xml:space="preserve">web./</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5</w:t>
            </w:r>
          </w:p>
        </w:tc>
        <w:tc>
          <w:tcPr>
            <w:tcW w:type="pct" w:w="14%"/>
            <w:shd w:fill="F4F8FC" w:val="clear"/>
            <w:tcMar>
              <w:top w:type="dxa" w:w="80"/>
              <w:left w:type="dxa" w:w="120"/>
              <w:bottom w:type="dxa" w:w="80"/>
              <w:right w:type="dxa" w:w="120"/>
            </w:tcMar>
          </w:tcPr>
          <w:p>
            <w:r>
              <w:rPr>
                <w:color w:val="1A2B40"/>
                <w:sz w:val="18"/>
                <w:szCs w:val="18"/>
              </w:rPr>
              <w:t xml:space="preserve">HIGH</w:t>
            </w:r>
          </w:p>
        </w:tc>
        <w:tc>
          <w:tcPr>
            <w:tcW w:type="pct" w:w="32%"/>
            <w:shd w:fill="F4F8FC" w:val="clear"/>
            <w:tcMar>
              <w:top w:type="dxa" w:w="80"/>
              <w:left w:type="dxa" w:w="120"/>
              <w:bottom w:type="dxa" w:w="80"/>
              <w:right w:type="dxa" w:w="120"/>
            </w:tcMar>
          </w:tcPr>
          <w:p>
            <w:r>
              <w:rPr>
                <w:color w:val="1A2B40"/>
                <w:sz w:val="18"/>
                <w:szCs w:val="18"/>
              </w:rPr>
              <w:t xml:space="preserve">Directory Listing on /vendor/, /assets/, /media_library/</w:t>
            </w:r>
          </w:p>
        </w:tc>
        <w:tc>
          <w:tcPr>
            <w:tcW w:type="pct" w:w="32%"/>
            <w:shd w:fill="F4F8FC" w:val="clear"/>
            <w:tcMar>
              <w:top w:type="dxa" w:w="80"/>
              <w:left w:type="dxa" w:w="120"/>
              <w:bottom w:type="dxa" w:w="80"/>
              <w:right w:type="dxa" w:w="120"/>
            </w:tcMar>
          </w:tcPr>
          <w:p>
            <w:r>
              <w:rPr>
                <w:color w:val="1A2B40"/>
                <w:sz w:val="18"/>
                <w:szCs w:val="18"/>
              </w:rPr>
              <w:t xml:space="preserve">/vendor/, /assets/, /media_library/</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6</w:t>
            </w:r>
          </w:p>
        </w:tc>
        <w:tc>
          <w:tcPr>
            <w:tcW w:type="pct" w:w="14%"/>
            <w:shd w:fill="FFFFFF" w:val="clear"/>
            <w:tcMar>
              <w:top w:type="dxa" w:w="80"/>
              <w:left w:type="dxa" w:w="120"/>
              <w:bottom w:type="dxa" w:w="80"/>
              <w:right w:type="dxa" w:w="120"/>
            </w:tcMar>
          </w:tcPr>
          <w:p>
            <w:r>
              <w:rPr>
                <w:color w:val="1A2B40"/>
                <w:sz w:val="18"/>
                <w:szCs w:val="18"/>
              </w:rPr>
              <w:t xml:space="preserve">HIGH</w:t>
            </w:r>
          </w:p>
        </w:tc>
        <w:tc>
          <w:tcPr>
            <w:tcW w:type="pct" w:w="32%"/>
            <w:shd w:fill="FFFFFF" w:val="clear"/>
            <w:tcMar>
              <w:top w:type="dxa" w:w="80"/>
              <w:left w:type="dxa" w:w="120"/>
              <w:bottom w:type="dxa" w:w="80"/>
              <w:right w:type="dxa" w:w="120"/>
            </w:tcMar>
          </w:tcPr>
          <w:p>
            <w:r>
              <w:rPr>
                <w:color w:val="1A2B40"/>
                <w:sz w:val="18"/>
                <w:szCs w:val="18"/>
              </w:rPr>
              <w:t xml:space="preserve">PHP 5.6.40 (EOL — Multiple CVEs)</w:t>
            </w:r>
          </w:p>
        </w:tc>
        <w:tc>
          <w:tcPr>
            <w:tcW w:type="pct" w:w="32%"/>
            <w:shd w:fill="FFFFFF" w:val="clear"/>
            <w:tcMar>
              <w:top w:type="dxa" w:w="80"/>
              <w:left w:type="dxa" w:w="120"/>
              <w:bottom w:type="dxa" w:w="80"/>
              <w:right w:type="dxa" w:w="120"/>
            </w:tcMar>
          </w:tcPr>
          <w:p>
            <w:r>
              <w:rPr>
                <w:color w:val="1A2B40"/>
                <w:sz w:val="18"/>
                <w:szCs w:val="18"/>
              </w:rPr>
              <w:t xml:space="preserve">Server-wide</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7</w:t>
            </w:r>
          </w:p>
        </w:tc>
        <w:tc>
          <w:tcPr>
            <w:tcW w:type="pct" w:w="14%"/>
            <w:shd w:fill="F4F8FC" w:val="clear"/>
            <w:tcMar>
              <w:top w:type="dxa" w:w="80"/>
              <w:left w:type="dxa" w:w="120"/>
              <w:bottom w:type="dxa" w:w="80"/>
              <w:right w:type="dxa" w:w="120"/>
            </w:tcMar>
          </w:tcPr>
          <w:p>
            <w:r>
              <w:rPr>
                <w:color w:val="1A2B40"/>
                <w:sz w:val="18"/>
                <w:szCs w:val="18"/>
              </w:rPr>
              <w:t xml:space="preserve">HIGH</w:t>
            </w:r>
          </w:p>
        </w:tc>
        <w:tc>
          <w:tcPr>
            <w:tcW w:type="pct" w:w="32%"/>
            <w:shd w:fill="F4F8FC" w:val="clear"/>
            <w:tcMar>
              <w:top w:type="dxa" w:w="80"/>
              <w:left w:type="dxa" w:w="120"/>
              <w:bottom w:type="dxa" w:w="80"/>
              <w:right w:type="dxa" w:w="120"/>
            </w:tcMar>
          </w:tcPr>
          <w:p>
            <w:r>
              <w:rPr>
                <w:color w:val="1A2B40"/>
                <w:sz w:val="18"/>
                <w:szCs w:val="18"/>
              </w:rPr>
              <w:t xml:space="preserve">cPanel/Webmail/WHM Login Publicly Accessible</w:t>
            </w:r>
          </w:p>
        </w:tc>
        <w:tc>
          <w:tcPr>
            <w:tcW w:type="pct" w:w="32%"/>
            <w:shd w:fill="F4F8FC" w:val="clear"/>
            <w:tcMar>
              <w:top w:type="dxa" w:w="80"/>
              <w:left w:type="dxa" w:w="120"/>
              <w:bottom w:type="dxa" w:w="80"/>
              <w:right w:type="dxa" w:w="120"/>
            </w:tcMar>
          </w:tcPr>
          <w:p>
            <w:r>
              <w:rPr>
                <w:color w:val="1A2B40"/>
                <w:sz w:val="18"/>
                <w:szCs w:val="18"/>
              </w:rPr>
              <w:t xml:space="preserve">:2083, :2096, :2087</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8</w:t>
            </w:r>
          </w:p>
        </w:tc>
        <w:tc>
          <w:tcPr>
            <w:tcW w:type="pct" w:w="14%"/>
            <w:shd w:fill="FFFFFF" w:val="clear"/>
            <w:tcMar>
              <w:top w:type="dxa" w:w="80"/>
              <w:left w:type="dxa" w:w="120"/>
              <w:bottom w:type="dxa" w:w="80"/>
              <w:right w:type="dxa" w:w="120"/>
            </w:tcMar>
          </w:tcPr>
          <w:p>
            <w:r>
              <w:rPr>
                <w:color w:val="1A2B40"/>
                <w:sz w:val="18"/>
                <w:szCs w:val="18"/>
              </w:rPr>
              <w:t xml:space="preserve">HIGH</w:t>
            </w:r>
          </w:p>
        </w:tc>
        <w:tc>
          <w:tcPr>
            <w:tcW w:type="pct" w:w="32%"/>
            <w:shd w:fill="FFFFFF" w:val="clear"/>
            <w:tcMar>
              <w:top w:type="dxa" w:w="80"/>
              <w:left w:type="dxa" w:w="120"/>
              <w:bottom w:type="dxa" w:w="80"/>
              <w:right w:type="dxa" w:w="120"/>
            </w:tcMar>
          </w:tcPr>
          <w:p>
            <w:r>
              <w:rPr>
                <w:color w:val="1A2B40"/>
                <w:sz w:val="18"/>
                <w:szCs w:val="18"/>
              </w:rPr>
              <w:t xml:space="preserve">Application config files exposed (403 but exist)</w:t>
            </w:r>
          </w:p>
        </w:tc>
        <w:tc>
          <w:tcPr>
            <w:tcW w:type="pct" w:w="32%"/>
            <w:shd w:fill="FFFFFF" w:val="clear"/>
            <w:tcMar>
              <w:top w:type="dxa" w:w="80"/>
              <w:left w:type="dxa" w:w="120"/>
              <w:bottom w:type="dxa" w:w="80"/>
              <w:right w:type="dxa" w:w="120"/>
            </w:tcMar>
          </w:tcPr>
          <w:p>
            <w:r>
              <w:rPr>
                <w:color w:val="1A2B40"/>
                <w:sz w:val="18"/>
                <w:szCs w:val="18"/>
              </w:rPr>
              <w:t xml:space="preserve">/application/config/database.php etc.</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9</w:t>
            </w:r>
          </w:p>
        </w:tc>
        <w:tc>
          <w:tcPr>
            <w:tcW w:type="pct" w:w="14%"/>
            <w:shd w:fill="F4F8FC" w:val="clear"/>
            <w:tcMar>
              <w:top w:type="dxa" w:w="80"/>
              <w:left w:type="dxa" w:w="120"/>
              <w:bottom w:type="dxa" w:w="80"/>
              <w:right w:type="dxa" w:w="120"/>
            </w:tcMar>
          </w:tcPr>
          <w:p>
            <w:r>
              <w:rPr>
                <w:color w:val="1A2B40"/>
                <w:sz w:val="18"/>
                <w:szCs w:val="18"/>
              </w:rPr>
              <w:t xml:space="preserve">HIGH</w:t>
            </w:r>
          </w:p>
        </w:tc>
        <w:tc>
          <w:tcPr>
            <w:tcW w:type="pct" w:w="32%"/>
            <w:shd w:fill="F4F8FC" w:val="clear"/>
            <w:tcMar>
              <w:top w:type="dxa" w:w="80"/>
              <w:left w:type="dxa" w:w="120"/>
              <w:bottom w:type="dxa" w:w="80"/>
              <w:right w:type="dxa" w:w="120"/>
            </w:tcMar>
          </w:tcPr>
          <w:p>
            <w:r>
              <w:rPr>
                <w:color w:val="1A2B40"/>
                <w:sz w:val="18"/>
                <w:szCs w:val="18"/>
              </w:rPr>
              <w:t xml:space="preserve">Database schema leaked in client-side JS</w:t>
            </w:r>
          </w:p>
        </w:tc>
        <w:tc>
          <w:tcPr>
            <w:tcW w:type="pct" w:w="32%"/>
            <w:shd w:fill="F4F8FC" w:val="clear"/>
            <w:tcMar>
              <w:top w:type="dxa" w:w="80"/>
              <w:left w:type="dxa" w:w="120"/>
              <w:bottom w:type="dxa" w:w="80"/>
              <w:right w:type="dxa" w:w="120"/>
            </w:tcMar>
          </w:tcPr>
          <w:p>
            <w:r>
              <w:rPr>
                <w:color w:val="1A2B40"/>
                <w:sz w:val="18"/>
                <w:szCs w:val="18"/>
              </w:rPr>
              <w:t xml:space="preserve">index-DnETJwUs.js</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10</w:t>
            </w:r>
          </w:p>
        </w:tc>
        <w:tc>
          <w:tcPr>
            <w:tcW w:type="pct" w:w="14%"/>
            <w:shd w:fill="FFFFFF" w:val="clear"/>
            <w:tcMar>
              <w:top w:type="dxa" w:w="80"/>
              <w:left w:type="dxa" w:w="120"/>
              <w:bottom w:type="dxa" w:w="80"/>
              <w:right w:type="dxa" w:w="120"/>
            </w:tcMar>
          </w:tcPr>
          <w:p>
            <w:r>
              <w:rPr>
                <w:color w:val="1A2B40"/>
                <w:sz w:val="18"/>
                <w:szCs w:val="18"/>
              </w:rPr>
              <w:t xml:space="preserve">HIGH</w:t>
            </w:r>
          </w:p>
        </w:tc>
        <w:tc>
          <w:tcPr>
            <w:tcW w:type="pct" w:w="32%"/>
            <w:shd w:fill="FFFFFF" w:val="clear"/>
            <w:tcMar>
              <w:top w:type="dxa" w:w="80"/>
              <w:left w:type="dxa" w:w="120"/>
              <w:bottom w:type="dxa" w:w="80"/>
              <w:right w:type="dxa" w:w="120"/>
            </w:tcMar>
          </w:tcPr>
          <w:p>
            <w:r>
              <w:rPr>
                <w:color w:val="1A2B40"/>
                <w:sz w:val="18"/>
                <w:szCs w:val="18"/>
              </w:rPr>
              <w:t xml:space="preserve">39 Windows env vars leaked (hostname, Administrator)</w:t>
            </w:r>
          </w:p>
        </w:tc>
        <w:tc>
          <w:tcPr>
            <w:tcW w:type="pct" w:w="32%"/>
            <w:shd w:fill="FFFFFF" w:val="clear"/>
            <w:tcMar>
              <w:top w:type="dxa" w:w="80"/>
              <w:left w:type="dxa" w:w="120"/>
              <w:bottom w:type="dxa" w:w="80"/>
              <w:right w:type="dxa" w:w="120"/>
            </w:tcMar>
          </w:tcPr>
          <w:p>
            <w:r>
              <w:rPr>
                <w:color w:val="1A2B40"/>
                <w:sz w:val="18"/>
                <w:szCs w:val="18"/>
              </w:rPr>
              <w:t xml:space="preserve">index-CEt85e1a.js (SPMB bundle)</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11</w:t>
            </w:r>
          </w:p>
        </w:tc>
        <w:tc>
          <w:tcPr>
            <w:tcW w:type="pct" w:w="14%"/>
            <w:shd w:fill="F4F8FC" w:val="clear"/>
            <w:tcMar>
              <w:top w:type="dxa" w:w="80"/>
              <w:left w:type="dxa" w:w="120"/>
              <w:bottom w:type="dxa" w:w="80"/>
              <w:right w:type="dxa" w:w="120"/>
            </w:tcMar>
          </w:tcPr>
          <w:p>
            <w:r>
              <w:rPr>
                <w:color w:val="1A2B40"/>
                <w:sz w:val="18"/>
                <w:szCs w:val="18"/>
              </w:rPr>
              <w:t xml:space="preserve">HIGH</w:t>
            </w:r>
          </w:p>
        </w:tc>
        <w:tc>
          <w:tcPr>
            <w:tcW w:type="pct" w:w="32%"/>
            <w:shd w:fill="F4F8FC" w:val="clear"/>
            <w:tcMar>
              <w:top w:type="dxa" w:w="80"/>
              <w:left w:type="dxa" w:w="120"/>
              <w:bottom w:type="dxa" w:w="80"/>
              <w:right w:type="dxa" w:w="120"/>
            </w:tcMar>
          </w:tcPr>
          <w:p>
            <w:r>
              <w:rPr>
                <w:color w:val="1A2B40"/>
                <w:sz w:val="18"/>
                <w:szCs w:val="18"/>
              </w:rPr>
              <w:t xml:space="preserve">Gemini AI system prompt exposed</w:t>
            </w:r>
          </w:p>
        </w:tc>
        <w:tc>
          <w:tcPr>
            <w:tcW w:type="pct" w:w="32%"/>
            <w:shd w:fill="F4F8FC" w:val="clear"/>
            <w:tcMar>
              <w:top w:type="dxa" w:w="80"/>
              <w:left w:type="dxa" w:w="120"/>
              <w:bottom w:type="dxa" w:w="80"/>
              <w:right w:type="dxa" w:w="120"/>
            </w:tcMar>
          </w:tcPr>
          <w:p>
            <w:r>
              <w:rPr>
                <w:color w:val="1A2B40"/>
                <w:sz w:val="18"/>
                <w:szCs w:val="18"/>
              </w:rPr>
              <w:t xml:space="preserve">Client-side JS</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12</w:t>
            </w:r>
          </w:p>
        </w:tc>
        <w:tc>
          <w:tcPr>
            <w:tcW w:type="pct" w:w="14%"/>
            <w:shd w:fill="FFFFFF" w:val="clear"/>
            <w:tcMar>
              <w:top w:type="dxa" w:w="80"/>
              <w:left w:type="dxa" w:w="120"/>
              <w:bottom w:type="dxa" w:w="80"/>
              <w:right w:type="dxa" w:w="120"/>
            </w:tcMar>
          </w:tcPr>
          <w:p>
            <w:r>
              <w:rPr>
                <w:color w:val="1A2B40"/>
                <w:sz w:val="18"/>
                <w:szCs w:val="18"/>
              </w:rPr>
              <w:t xml:space="preserve">MEDIUM</w:t>
            </w:r>
          </w:p>
        </w:tc>
        <w:tc>
          <w:tcPr>
            <w:tcW w:type="pct" w:w="32%"/>
            <w:shd w:fill="FFFFFF" w:val="clear"/>
            <w:tcMar>
              <w:top w:type="dxa" w:w="80"/>
              <w:left w:type="dxa" w:w="120"/>
              <w:bottom w:type="dxa" w:w="80"/>
              <w:right w:type="dxa" w:w="120"/>
            </w:tcMar>
          </w:tcPr>
          <w:p>
            <w:r>
              <w:rPr>
                <w:color w:val="1A2B40"/>
                <w:sz w:val="18"/>
                <w:szCs w:val="18"/>
              </w:rPr>
              <w:t xml:space="preserve">PHP Fatal Errors exposed to clients</w:t>
            </w:r>
          </w:p>
        </w:tc>
        <w:tc>
          <w:tcPr>
            <w:tcW w:type="pct" w:w="32%"/>
            <w:shd w:fill="FFFFFF" w:val="clear"/>
            <w:tcMar>
              <w:top w:type="dxa" w:w="80"/>
              <w:left w:type="dxa" w:w="120"/>
              <w:bottom w:type="dxa" w:w="80"/>
              <w:right w:type="dxa" w:w="120"/>
            </w:tcMar>
          </w:tcPr>
          <w:p>
            <w:r>
              <w:rPr>
                <w:color w:val="1A2B40"/>
                <w:sz w:val="18"/>
                <w:szCs w:val="18"/>
              </w:rPr>
              <w:t xml:space="preserve">/, /ppdb/</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13</w:t>
            </w:r>
          </w:p>
        </w:tc>
        <w:tc>
          <w:tcPr>
            <w:tcW w:type="pct" w:w="14%"/>
            <w:shd w:fill="F4F8FC" w:val="clear"/>
            <w:tcMar>
              <w:top w:type="dxa" w:w="80"/>
              <w:left w:type="dxa" w:w="120"/>
              <w:bottom w:type="dxa" w:w="80"/>
              <w:right w:type="dxa" w:w="120"/>
            </w:tcMar>
          </w:tcPr>
          <w:p>
            <w:r>
              <w:rPr>
                <w:color w:val="1A2B40"/>
                <w:sz w:val="18"/>
                <w:szCs w:val="18"/>
              </w:rPr>
              <w:t xml:space="preserve">MEDIUM</w:t>
            </w:r>
          </w:p>
        </w:tc>
        <w:tc>
          <w:tcPr>
            <w:tcW w:type="pct" w:w="32%"/>
            <w:shd w:fill="F4F8FC" w:val="clear"/>
            <w:tcMar>
              <w:top w:type="dxa" w:w="80"/>
              <w:left w:type="dxa" w:w="120"/>
              <w:bottom w:type="dxa" w:w="80"/>
              <w:right w:type="dxa" w:w="120"/>
            </w:tcMar>
          </w:tcPr>
          <w:p>
            <w:r>
              <w:rPr>
                <w:color w:val="1A2B40"/>
                <w:sz w:val="18"/>
                <w:szCs w:val="18"/>
              </w:rPr>
              <w:t xml:space="preserve">CodeIgniter 3.x (EOL framework)</w:t>
            </w:r>
          </w:p>
        </w:tc>
        <w:tc>
          <w:tcPr>
            <w:tcW w:type="pct" w:w="32%"/>
            <w:shd w:fill="F4F8FC" w:val="clear"/>
            <w:tcMar>
              <w:top w:type="dxa" w:w="80"/>
              <w:left w:type="dxa" w:w="120"/>
              <w:bottom w:type="dxa" w:w="80"/>
              <w:right w:type="dxa" w:w="120"/>
            </w:tcMar>
          </w:tcPr>
          <w:p>
            <w:r>
              <w:rPr>
                <w:color w:val="1A2B40"/>
                <w:sz w:val="18"/>
                <w:szCs w:val="18"/>
              </w:rPr>
              <w:t xml:space="preserve">Server-wide</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14</w:t>
            </w:r>
          </w:p>
        </w:tc>
        <w:tc>
          <w:tcPr>
            <w:tcW w:type="pct" w:w="14%"/>
            <w:shd w:fill="FFFFFF" w:val="clear"/>
            <w:tcMar>
              <w:top w:type="dxa" w:w="80"/>
              <w:left w:type="dxa" w:w="120"/>
              <w:bottom w:type="dxa" w:w="80"/>
              <w:right w:type="dxa" w:w="120"/>
            </w:tcMar>
          </w:tcPr>
          <w:p>
            <w:r>
              <w:rPr>
                <w:color w:val="1A2B40"/>
                <w:sz w:val="18"/>
                <w:szCs w:val="18"/>
              </w:rPr>
              <w:t xml:space="preserve">MEDIUM</w:t>
            </w:r>
          </w:p>
        </w:tc>
        <w:tc>
          <w:tcPr>
            <w:tcW w:type="pct" w:w="32%"/>
            <w:shd w:fill="FFFFFF" w:val="clear"/>
            <w:tcMar>
              <w:top w:type="dxa" w:w="80"/>
              <w:left w:type="dxa" w:w="120"/>
              <w:bottom w:type="dxa" w:w="80"/>
              <w:right w:type="dxa" w:w="120"/>
            </w:tcMar>
          </w:tcPr>
          <w:p>
            <w:r>
              <w:rPr>
                <w:color w:val="1A2B40"/>
                <w:sz w:val="18"/>
                <w:szCs w:val="18"/>
              </w:rPr>
              <w:t xml:space="preserve">LiteSpeed server header disclosure</w:t>
            </w:r>
          </w:p>
        </w:tc>
        <w:tc>
          <w:tcPr>
            <w:tcW w:type="pct" w:w="32%"/>
            <w:shd w:fill="FFFFFF" w:val="clear"/>
            <w:tcMar>
              <w:top w:type="dxa" w:w="80"/>
              <w:left w:type="dxa" w:w="120"/>
              <w:bottom w:type="dxa" w:w="80"/>
              <w:right w:type="dxa" w:w="120"/>
            </w:tcMar>
          </w:tcPr>
          <w:p>
            <w:r>
              <w:rPr>
                <w:color w:val="1A2B40"/>
                <w:sz w:val="18"/>
                <w:szCs w:val="18"/>
              </w:rPr>
              <w:t xml:space="preserve">All responses</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15</w:t>
            </w:r>
          </w:p>
        </w:tc>
        <w:tc>
          <w:tcPr>
            <w:tcW w:type="pct" w:w="14%"/>
            <w:shd w:fill="F4F8FC" w:val="clear"/>
            <w:tcMar>
              <w:top w:type="dxa" w:w="80"/>
              <w:left w:type="dxa" w:w="120"/>
              <w:bottom w:type="dxa" w:w="80"/>
              <w:right w:type="dxa" w:w="120"/>
            </w:tcMar>
          </w:tcPr>
          <w:p>
            <w:r>
              <w:rPr>
                <w:color w:val="1A2B40"/>
                <w:sz w:val="18"/>
                <w:szCs w:val="18"/>
              </w:rPr>
              <w:t xml:space="preserve">MEDIUM</w:t>
            </w:r>
          </w:p>
        </w:tc>
        <w:tc>
          <w:tcPr>
            <w:tcW w:type="pct" w:w="32%"/>
            <w:shd w:fill="F4F8FC" w:val="clear"/>
            <w:tcMar>
              <w:top w:type="dxa" w:w="80"/>
              <w:left w:type="dxa" w:w="120"/>
              <w:bottom w:type="dxa" w:w="80"/>
              <w:right w:type="dxa" w:w="120"/>
            </w:tcMar>
          </w:tcPr>
          <w:p>
            <w:r>
              <w:rPr>
                <w:color w:val="1A2B40"/>
                <w:sz w:val="18"/>
                <w:szCs w:val="18"/>
              </w:rPr>
              <w:t xml:space="preserve">Cloudinary account identifier leak</w:t>
            </w:r>
          </w:p>
        </w:tc>
        <w:tc>
          <w:tcPr>
            <w:tcW w:type="pct" w:w="32%"/>
            <w:shd w:fill="F4F8FC" w:val="clear"/>
            <w:tcMar>
              <w:top w:type="dxa" w:w="80"/>
              <w:left w:type="dxa" w:w="120"/>
              <w:bottom w:type="dxa" w:w="80"/>
              <w:right w:type="dxa" w:w="120"/>
            </w:tcMar>
          </w:tcPr>
          <w:p>
            <w:r>
              <w:rPr>
                <w:color w:val="1A2B40"/>
                <w:sz w:val="18"/>
                <w:szCs w:val="18"/>
              </w:rPr>
              <w:t xml:space="preserve">dtfdyxrwi (cloud_name)</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16</w:t>
            </w:r>
          </w:p>
        </w:tc>
        <w:tc>
          <w:tcPr>
            <w:tcW w:type="pct" w:w="14%"/>
            <w:shd w:fill="FFFFFF" w:val="clear"/>
            <w:tcMar>
              <w:top w:type="dxa" w:w="80"/>
              <w:left w:type="dxa" w:w="120"/>
              <w:bottom w:type="dxa" w:w="80"/>
              <w:right w:type="dxa" w:w="120"/>
            </w:tcMar>
          </w:tcPr>
          <w:p>
            <w:r>
              <w:rPr>
                <w:color w:val="1A2B40"/>
                <w:sz w:val="18"/>
                <w:szCs w:val="18"/>
              </w:rPr>
              <w:t xml:space="preserve">MEDIUM</w:t>
            </w:r>
          </w:p>
        </w:tc>
        <w:tc>
          <w:tcPr>
            <w:tcW w:type="pct" w:w="32%"/>
            <w:shd w:fill="FFFFFF" w:val="clear"/>
            <w:tcMar>
              <w:top w:type="dxa" w:w="80"/>
              <w:left w:type="dxa" w:w="120"/>
              <w:bottom w:type="dxa" w:w="80"/>
              <w:right w:type="dxa" w:w="120"/>
            </w:tcMar>
          </w:tcPr>
          <w:p>
            <w:r>
              <w:rPr>
                <w:color w:val="1A2B40"/>
                <w:sz w:val="18"/>
                <w:szCs w:val="18"/>
              </w:rPr>
              <w:t xml:space="preserve">api. subdomain PHP version mismatch disclosure</w:t>
            </w:r>
          </w:p>
        </w:tc>
        <w:tc>
          <w:tcPr>
            <w:tcW w:type="pct" w:w="32%"/>
            <w:shd w:fill="FFFFFF" w:val="clear"/>
            <w:tcMar>
              <w:top w:type="dxa" w:w="80"/>
              <w:left w:type="dxa" w:w="120"/>
              <w:bottom w:type="dxa" w:w="80"/>
              <w:right w:type="dxa" w:w="120"/>
            </w:tcMar>
          </w:tcPr>
          <w:p>
            <w:r>
              <w:rPr>
                <w:color w:val="1A2B40"/>
                <w:sz w:val="18"/>
                <w:szCs w:val="18"/>
              </w:rPr>
              <w:t xml:space="preserve">api./</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17</w:t>
            </w:r>
          </w:p>
        </w:tc>
        <w:tc>
          <w:tcPr>
            <w:tcW w:type="pct" w:w="14%"/>
            <w:shd w:fill="F4F8FC" w:val="clear"/>
            <w:tcMar>
              <w:top w:type="dxa" w:w="80"/>
              <w:left w:type="dxa" w:w="120"/>
              <w:bottom w:type="dxa" w:w="80"/>
              <w:right w:type="dxa" w:w="120"/>
            </w:tcMar>
          </w:tcPr>
          <w:p>
            <w:r>
              <w:rPr>
                <w:color w:val="1A2B40"/>
                <w:sz w:val="18"/>
                <w:szCs w:val="18"/>
              </w:rPr>
              <w:t xml:space="preserve">MEDIUM</w:t>
            </w:r>
          </w:p>
        </w:tc>
        <w:tc>
          <w:tcPr>
            <w:tcW w:type="pct" w:w="32%"/>
            <w:shd w:fill="F4F8FC" w:val="clear"/>
            <w:tcMar>
              <w:top w:type="dxa" w:w="80"/>
              <w:left w:type="dxa" w:w="120"/>
              <w:bottom w:type="dxa" w:w="80"/>
              <w:right w:type="dxa" w:w="120"/>
            </w:tcMar>
          </w:tcPr>
          <w:p>
            <w:r>
              <w:rPr>
                <w:color w:val="1A2B40"/>
                <w:sz w:val="18"/>
                <w:szCs w:val="18"/>
              </w:rPr>
              <w:t xml:space="preserve">robots.txt content-signals (informational)</w:t>
            </w:r>
          </w:p>
        </w:tc>
        <w:tc>
          <w:tcPr>
            <w:tcW w:type="pct" w:w="32%"/>
            <w:shd w:fill="F4F8FC" w:val="clear"/>
            <w:tcMar>
              <w:top w:type="dxa" w:w="80"/>
              <w:left w:type="dxa" w:w="120"/>
              <w:bottom w:type="dxa" w:w="80"/>
              <w:right w:type="dxa" w:w="120"/>
            </w:tcMar>
          </w:tcPr>
          <w:p>
            <w:r>
              <w:rPr>
                <w:color w:val="1A2B40"/>
                <w:sz w:val="18"/>
                <w:szCs w:val="18"/>
              </w:rPr>
              <w:t xml:space="preserve">/robots.txt</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18</w:t>
            </w:r>
          </w:p>
        </w:tc>
        <w:tc>
          <w:tcPr>
            <w:tcW w:type="pct" w:w="14%"/>
            <w:shd w:fill="FFFFFF" w:val="clear"/>
            <w:tcMar>
              <w:top w:type="dxa" w:w="80"/>
              <w:left w:type="dxa" w:w="120"/>
              <w:bottom w:type="dxa" w:w="80"/>
              <w:right w:type="dxa" w:w="120"/>
            </w:tcMar>
          </w:tcPr>
          <w:p>
            <w:r>
              <w:rPr>
                <w:color w:val="1A2B40"/>
                <w:sz w:val="18"/>
                <w:szCs w:val="18"/>
              </w:rPr>
              <w:t xml:space="preserve">LOW</w:t>
            </w:r>
          </w:p>
        </w:tc>
        <w:tc>
          <w:tcPr>
            <w:tcW w:type="pct" w:w="32%"/>
            <w:shd w:fill="FFFFFF" w:val="clear"/>
            <w:tcMar>
              <w:top w:type="dxa" w:w="80"/>
              <w:left w:type="dxa" w:w="120"/>
              <w:bottom w:type="dxa" w:w="80"/>
              <w:right w:type="dxa" w:w="120"/>
            </w:tcMar>
          </w:tcPr>
          <w:p>
            <w:r>
              <w:rPr>
                <w:color w:val="1A2B40"/>
                <w:sz w:val="18"/>
                <w:szCs w:val="18"/>
              </w:rPr>
              <w:t xml:space="preserve">X-Powered-By header disclosure</w:t>
            </w:r>
          </w:p>
        </w:tc>
        <w:tc>
          <w:tcPr>
            <w:tcW w:type="pct" w:w="32%"/>
            <w:shd w:fill="FFFFFF" w:val="clear"/>
            <w:tcMar>
              <w:top w:type="dxa" w:w="80"/>
              <w:left w:type="dxa" w:w="120"/>
              <w:bottom w:type="dxa" w:w="80"/>
              <w:right w:type="dxa" w:w="120"/>
            </w:tcMar>
          </w:tcPr>
          <w:p>
            <w:r>
              <w:rPr>
                <w:color w:val="1A2B40"/>
                <w:sz w:val="18"/>
                <w:szCs w:val="18"/>
              </w:rPr>
              <w:t xml:space="preserve">All responses</w:t>
            </w:r>
          </w:p>
        </w:tc>
        <w:tc>
          <w:tcPr>
            <w:tcW w:type="pct" w:w="14%"/>
            <w:shd w:fill="FFFFFF"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4F8FC" w:val="clear"/>
            <w:tcMar>
              <w:top w:type="dxa" w:w="80"/>
              <w:left w:type="dxa" w:w="120"/>
              <w:bottom w:type="dxa" w:w="80"/>
              <w:right w:type="dxa" w:w="120"/>
            </w:tcMar>
          </w:tcPr>
          <w:p>
            <w:r>
              <w:rPr>
                <w:color w:val="1A2B40"/>
                <w:sz w:val="18"/>
                <w:szCs w:val="18"/>
              </w:rPr>
              <w:t xml:space="preserve">19</w:t>
            </w:r>
          </w:p>
        </w:tc>
        <w:tc>
          <w:tcPr>
            <w:tcW w:type="pct" w:w="14%"/>
            <w:shd w:fill="F4F8FC" w:val="clear"/>
            <w:tcMar>
              <w:top w:type="dxa" w:w="80"/>
              <w:left w:type="dxa" w:w="120"/>
              <w:bottom w:type="dxa" w:w="80"/>
              <w:right w:type="dxa" w:w="120"/>
            </w:tcMar>
          </w:tcPr>
          <w:p>
            <w:r>
              <w:rPr>
                <w:color w:val="1A2B40"/>
                <w:sz w:val="18"/>
                <w:szCs w:val="18"/>
              </w:rPr>
              <w:t xml:space="preserve">LOW</w:t>
            </w:r>
          </w:p>
        </w:tc>
        <w:tc>
          <w:tcPr>
            <w:tcW w:type="pct" w:w="32%"/>
            <w:shd w:fill="F4F8FC" w:val="clear"/>
            <w:tcMar>
              <w:top w:type="dxa" w:w="80"/>
              <w:left w:type="dxa" w:w="120"/>
              <w:bottom w:type="dxa" w:w="80"/>
              <w:right w:type="dxa" w:w="120"/>
            </w:tcMar>
          </w:tcPr>
          <w:p>
            <w:r>
              <w:rPr>
                <w:color w:val="1A2B40"/>
                <w:sz w:val="18"/>
                <w:szCs w:val="18"/>
              </w:rPr>
              <w:t xml:space="preserve">Missing security headers (CSP, HSTS, X-Frame-Options)</w:t>
            </w:r>
          </w:p>
        </w:tc>
        <w:tc>
          <w:tcPr>
            <w:tcW w:type="pct" w:w="32%"/>
            <w:shd w:fill="F4F8FC" w:val="clear"/>
            <w:tcMar>
              <w:top w:type="dxa" w:w="80"/>
              <w:left w:type="dxa" w:w="120"/>
              <w:bottom w:type="dxa" w:w="80"/>
              <w:right w:type="dxa" w:w="120"/>
            </w:tcMar>
          </w:tcPr>
          <w:p>
            <w:r>
              <w:rPr>
                <w:color w:val="1A2B40"/>
                <w:sz w:val="18"/>
                <w:szCs w:val="18"/>
              </w:rPr>
              <w:t xml:space="preserve">All responses</w:t>
            </w:r>
          </w:p>
        </w:tc>
        <w:tc>
          <w:tcPr>
            <w:tcW w:type="pct" w:w="14%"/>
            <w:shd w:fill="F4F8FC" w:val="clear"/>
            <w:tcMar>
              <w:top w:type="dxa" w:w="80"/>
              <w:left w:type="dxa" w:w="120"/>
              <w:bottom w:type="dxa" w:w="80"/>
              <w:right w:type="dxa" w:w="120"/>
            </w:tcMar>
          </w:tcPr>
          <w:p>
            <w:r>
              <w:rPr>
                <w:color w:val="1A2B40"/>
                <w:sz w:val="18"/>
                <w:szCs w:val="18"/>
              </w:rPr>
              <w:t xml:space="preserve">Confirmed</w:t>
            </w:r>
          </w:p>
        </w:tc>
      </w:tr>
      <w:tr>
        <w:trPr>
          <w:cantSplit/>
        </w:trPr>
        <w:tc>
          <w:tcPr>
            <w:tcW w:type="pct" w:w="8%"/>
            <w:shd w:fill="FFFFFF" w:val="clear"/>
            <w:tcMar>
              <w:top w:type="dxa" w:w="80"/>
              <w:left w:type="dxa" w:w="120"/>
              <w:bottom w:type="dxa" w:w="80"/>
              <w:right w:type="dxa" w:w="120"/>
            </w:tcMar>
          </w:tcPr>
          <w:p>
            <w:r>
              <w:rPr>
                <w:color w:val="1A2B40"/>
                <w:sz w:val="18"/>
                <w:szCs w:val="18"/>
              </w:rPr>
              <w:t xml:space="preserve">20</w:t>
            </w:r>
          </w:p>
        </w:tc>
        <w:tc>
          <w:tcPr>
            <w:tcW w:type="pct" w:w="14%"/>
            <w:shd w:fill="FFFFFF" w:val="clear"/>
            <w:tcMar>
              <w:top w:type="dxa" w:w="80"/>
              <w:left w:type="dxa" w:w="120"/>
              <w:bottom w:type="dxa" w:w="80"/>
              <w:right w:type="dxa" w:w="120"/>
            </w:tcMar>
          </w:tcPr>
          <w:p>
            <w:r>
              <w:rPr>
                <w:color w:val="1A2B40"/>
                <w:sz w:val="18"/>
                <w:szCs w:val="18"/>
              </w:rPr>
              <w:t xml:space="preserve">LOW</w:t>
            </w:r>
          </w:p>
        </w:tc>
        <w:tc>
          <w:tcPr>
            <w:tcW w:type="pct" w:w="32%"/>
            <w:shd w:fill="FFFFFF" w:val="clear"/>
            <w:tcMar>
              <w:top w:type="dxa" w:w="80"/>
              <w:left w:type="dxa" w:w="120"/>
              <w:bottom w:type="dxa" w:w="80"/>
              <w:right w:type="dxa" w:w="120"/>
            </w:tcMar>
          </w:tcPr>
          <w:p>
            <w:r>
              <w:rPr>
                <w:color w:val="1A2B40"/>
                <w:sz w:val="18"/>
                <w:szCs w:val="18"/>
              </w:rPr>
              <w:t xml:space="preserve">Cookie missing SameSite attribute</w:t>
            </w:r>
          </w:p>
        </w:tc>
        <w:tc>
          <w:tcPr>
            <w:tcW w:type="pct" w:w="32%"/>
            <w:shd w:fill="FFFFFF" w:val="clear"/>
            <w:tcMar>
              <w:top w:type="dxa" w:w="80"/>
              <w:left w:type="dxa" w:w="120"/>
              <w:bottom w:type="dxa" w:w="80"/>
              <w:right w:type="dxa" w:w="120"/>
            </w:tcMar>
          </w:tcPr>
          <w:p>
            <w:r>
              <w:rPr>
                <w:color w:val="1A2B40"/>
                <w:sz w:val="18"/>
                <w:szCs w:val="18"/>
              </w:rPr>
              <w:t xml:space="preserve">_sessions cookie</w:t>
            </w:r>
          </w:p>
        </w:tc>
        <w:tc>
          <w:tcPr>
            <w:tcW w:type="pct" w:w="14%"/>
            <w:shd w:fill="FFFFFF" w:val="clear"/>
            <w:tcMar>
              <w:top w:type="dxa" w:w="80"/>
              <w:left w:type="dxa" w:w="120"/>
              <w:bottom w:type="dxa" w:w="80"/>
              <w:right w:type="dxa" w:w="120"/>
            </w:tcMar>
          </w:tcPr>
          <w:p>
            <w:r>
              <w:rPr>
                <w:color w:val="1A2B40"/>
                <w:sz w:val="18"/>
                <w:szCs w:val="18"/>
              </w:rPr>
              <w:t xml:space="preserve">Confirmed</w:t>
            </w:r>
          </w:p>
        </w:tc>
      </w:tr>
    </w:tbl>
    <w:p>
      <w:pPr>
        <w:spacing w:after="0" w:before="240"/>
      </w:pPr>
      <w:r>
        <w:t xml:space="preserve"/>
      </w:r>
    </w:p>
    <w:p>
      <w:pPr>
        <w:pStyle w:val="Heading1"/>
        <w:spacing w:after="200" w:before="480"/>
      </w:pPr>
      <w:bookmarkStart w:id="100011" w:name="_Toc100011"/>
      <w:r>
        <w:rPr>
          <w:rFonts w:ascii="Calibri"/>
          <w:b/>
          <w:bCs/>
          <w:color w:val="0A1628"/>
          <w:sz w:val="36"/>
          <w:szCs w:val="36"/>
        </w:rPr>
        <w:t xml:space="preserve">5. Critical Findings — Detailed Writeups</w:t>
      </w:r>
      <w:bookmarkEnd w:id="100011"/>
    </w:p>
    <w:p>
      <w:pPr>
        <w:pStyle w:val="Heading2"/>
        <w:spacing w:after="160" w:before="360"/>
      </w:pPr>
      <w:bookmarkStart w:id="100012" w:name="_Toc100012"/>
      <w:r>
        <w:rPr>
          <w:rFonts w:ascii="Calibri"/>
          <w:b/>
          <w:bCs/>
          <w:color w:val="0A1628"/>
          <w:sz w:val="28"/>
          <w:szCs w:val="28"/>
        </w:rPr>
        <w:t xml:space="preserve">5.1 CVE-WORTHY: Mass PII Leak via /climax_2026/stats.php</w:t>
      </w:r>
      <w:bookmarkEnd w:id="100012"/>
    </w:p>
    <w:p>
      <w:pPr>
        <w:pStyle w:val="Heading3"/>
        <w:spacing w:after="120" w:before="280"/>
      </w:pPr>
      <w:bookmarkStart w:id="100013" w:name="_Toc100013"/>
      <w:r>
        <w:rPr>
          <w:rFonts w:ascii="Calibri"/>
          <w:b/>
          <w:bCs/>
          <w:color w:val="5B8DB8"/>
          <w:sz w:val="24"/>
          <w:szCs w:val="24"/>
        </w:rPr>
        <w:t xml:space="preserve">Severity: CRITICAL (CVSS 3.1 estimated 9.1)</w:t>
      </w:r>
      <w:bookmarkEnd w:id="100013"/>
    </w:p>
    <w:p>
      <w:pPr>
        <w:spacing w:after="120" w:line="312"/>
        <w:jc w:val="both"/>
      </w:pPr>
      <w:r>
        <w:rPr>
          <w:rFonts w:ascii="Calibri"/>
          <w:color w:val="1A2B40"/>
          <w:sz w:val="22"/>
          <w:szCs w:val="22"/>
        </w:rPr>
        <w:t xml:space="preserve">The endpoint https://formsmakda.2assaidiah.workers.dev/climax_2026/stats.php is accessible without any authentication and returns a JSON response containing the complete registration database of SMK LPPM RI 2 Kedungreja's SPMB (Student Admissions) system. The response includes arrays for programs, genders, daily registration trends, and most critically, a registrants array containing personal data for each student.</w:t>
      </w:r>
    </w:p>
    <w:p>
      <w:pPr>
        <w:pStyle w:val="Heading3"/>
        <w:spacing w:after="120" w:before="280"/>
      </w:pPr>
      <w:bookmarkStart w:id="100014" w:name="_Toc100014"/>
      <w:r>
        <w:rPr>
          <w:rFonts w:ascii="Calibri"/>
          <w:b/>
          <w:bCs/>
          <w:color w:val="5B8DB8"/>
          <w:sz w:val="24"/>
          <w:szCs w:val="24"/>
        </w:rPr>
        <w:t xml:space="preserve">Affected Data Fields</w:t>
      </w:r>
      <w:bookmarkEnd w:id="100014"/>
    </w:p>
    <w:p>
      <w:pPr>
        <w:spacing w:after="60" w:line="280"/>
        <w:ind w:left="360"/>
      </w:pPr>
      <w:r>
        <w:rPr>
          <w:color w:val="5B8DB8"/>
          <w:sz w:val="22"/>
          <w:szCs w:val="22"/>
        </w:rPr>
        <w:t xml:space="preserve">• </w:t>
      </w:r>
      <w:r>
        <w:rPr>
          <w:color w:val="1A2B40"/>
          <w:sz w:val="22"/>
          <w:szCs w:val="22"/>
        </w:rPr>
        <w:t xml:space="preserve">id — Internal database record identifier</w:t>
      </w:r>
    </w:p>
    <w:p>
      <w:pPr>
        <w:spacing w:after="60" w:line="280"/>
        <w:ind w:left="360"/>
      </w:pPr>
      <w:r>
        <w:rPr>
          <w:color w:val="5B8DB8"/>
          <w:sz w:val="22"/>
          <w:szCs w:val="22"/>
        </w:rPr>
        <w:t xml:space="preserve">• </w:t>
      </w:r>
      <w:r>
        <w:rPr>
          <w:color w:val="1A2B40"/>
          <w:sz w:val="22"/>
          <w:szCs w:val="22"/>
        </w:rPr>
        <w:t xml:space="preserve">name — Full student name (PII)</w:t>
      </w:r>
    </w:p>
    <w:p>
      <w:pPr>
        <w:spacing w:after="60" w:line="280"/>
        <w:ind w:left="360"/>
      </w:pPr>
      <w:r>
        <w:rPr>
          <w:color w:val="5B8DB8"/>
          <w:sz w:val="22"/>
          <w:szCs w:val="22"/>
        </w:rPr>
        <w:t xml:space="preserve">• </w:t>
      </w:r>
      <w:r>
        <w:rPr>
          <w:color w:val="1A2B40"/>
          <w:sz w:val="22"/>
          <w:szCs w:val="22"/>
        </w:rPr>
        <w:t xml:space="preserve">gender — Student gender</w:t>
      </w:r>
    </w:p>
    <w:p>
      <w:pPr>
        <w:spacing w:after="60" w:line="280"/>
        <w:ind w:left="360"/>
      </w:pPr>
      <w:r>
        <w:rPr>
          <w:color w:val="5B8DB8"/>
          <w:sz w:val="22"/>
          <w:szCs w:val="22"/>
        </w:rPr>
        <w:t xml:space="preserve">• </w:t>
      </w:r>
      <w:r>
        <w:rPr>
          <w:color w:val="1A2B40"/>
          <w:sz w:val="22"/>
          <w:szCs w:val="22"/>
        </w:rPr>
        <w:t xml:space="preserve">major — Primary program choice (AKL/MPLB/TJKT)</w:t>
      </w:r>
    </w:p>
    <w:p>
      <w:pPr>
        <w:spacing w:after="60" w:line="280"/>
        <w:ind w:left="360"/>
      </w:pPr>
      <w:r>
        <w:rPr>
          <w:color w:val="5B8DB8"/>
          <w:sz w:val="22"/>
          <w:szCs w:val="22"/>
        </w:rPr>
        <w:t xml:space="preserve">• </w:t>
      </w:r>
      <w:r>
        <w:rPr>
          <w:color w:val="1A2B40"/>
          <w:sz w:val="22"/>
          <w:szCs w:val="22"/>
        </w:rPr>
        <w:t xml:space="preserve">altMajor — Alternate program choice</w:t>
      </w:r>
    </w:p>
    <w:p>
      <w:pPr>
        <w:spacing w:after="60" w:line="280"/>
        <w:ind w:left="360"/>
      </w:pPr>
      <w:r>
        <w:rPr>
          <w:color w:val="5B8DB8"/>
          <w:sz w:val="22"/>
          <w:szCs w:val="22"/>
        </w:rPr>
        <w:t xml:space="preserve">• </w:t>
      </w:r>
      <w:r>
        <w:rPr>
          <w:color w:val="1A2B40"/>
          <w:sz w:val="22"/>
          <w:szCs w:val="22"/>
        </w:rPr>
        <w:t xml:space="preserve">school — Origin junior high school</w:t>
      </w:r>
    </w:p>
    <w:p>
      <w:pPr>
        <w:spacing w:after="60" w:line="280"/>
        <w:ind w:left="360"/>
      </w:pPr>
      <w:r>
        <w:rPr>
          <w:color w:val="5B8DB8"/>
          <w:sz w:val="22"/>
          <w:szCs w:val="22"/>
        </w:rPr>
        <w:t xml:space="preserve">• </w:t>
      </w:r>
      <w:r>
        <w:rPr>
          <w:color w:val="1A2B40"/>
          <w:sz w:val="22"/>
          <w:szCs w:val="22"/>
        </w:rPr>
        <w:t xml:space="preserve">alamat_lengkap — Complete residential address (PII)</w:t>
      </w:r>
    </w:p>
    <w:p>
      <w:pPr>
        <w:spacing w:after="60" w:line="280"/>
        <w:ind w:left="360"/>
      </w:pPr>
      <w:r>
        <w:rPr>
          <w:color w:val="5B8DB8"/>
          <w:sz w:val="22"/>
          <w:szCs w:val="22"/>
        </w:rPr>
        <w:t xml:space="preserve">• </w:t>
      </w:r>
      <w:r>
        <w:rPr>
          <w:color w:val="1A2B40"/>
          <w:sz w:val="22"/>
          <w:szCs w:val="22"/>
        </w:rPr>
        <w:t xml:space="preserve">regNumber — Registration number (SPMB220626xxxx)</w:t>
      </w:r>
    </w:p>
    <w:p>
      <w:pPr>
        <w:spacing w:after="60" w:line="280"/>
        <w:ind w:left="360"/>
      </w:pPr>
      <w:r>
        <w:rPr>
          <w:color w:val="5B8DB8"/>
          <w:sz w:val="22"/>
          <w:szCs w:val="22"/>
        </w:rPr>
        <w:t xml:space="preserve">• </w:t>
      </w:r>
      <w:r>
        <w:rPr>
          <w:color w:val="1A2B40"/>
          <w:sz w:val="22"/>
          <w:szCs w:val="22"/>
        </w:rPr>
        <w:t xml:space="preserve">nisn — National Student Identifier Number (10-digit, government-issued PII)</w:t>
      </w:r>
    </w:p>
    <w:p>
      <w:pPr>
        <w:spacing w:after="60" w:line="280"/>
        <w:ind w:left="360"/>
      </w:pPr>
      <w:r>
        <w:rPr>
          <w:color w:val="5B8DB8"/>
          <w:sz w:val="22"/>
          <w:szCs w:val="22"/>
        </w:rPr>
        <w:t xml:space="preserve">• </w:t>
      </w:r>
      <w:r>
        <w:rPr>
          <w:color w:val="1A2B40"/>
          <w:sz w:val="22"/>
          <w:szCs w:val="22"/>
        </w:rPr>
        <w:t xml:space="preserve">nis — School-internal student number</w:t>
      </w:r>
    </w:p>
    <w:p>
      <w:pPr>
        <w:spacing w:after="60" w:line="280"/>
        <w:ind w:left="360"/>
      </w:pPr>
      <w:r>
        <w:rPr>
          <w:color w:val="5B8DB8"/>
          <w:sz w:val="22"/>
          <w:szCs w:val="22"/>
        </w:rPr>
        <w:t xml:space="preserve">• </w:t>
      </w:r>
      <w:r>
        <w:rPr>
          <w:color w:val="1A2B40"/>
          <w:sz w:val="22"/>
          <w:szCs w:val="22"/>
        </w:rPr>
        <w:t xml:space="preserve">photo — Photo URL or base64-encoded data</w:t>
      </w:r>
    </w:p>
    <w:p>
      <w:pPr>
        <w:pStyle w:val="Heading3"/>
        <w:spacing w:after="120" w:before="280"/>
      </w:pPr>
      <w:bookmarkStart w:id="100015" w:name="_Toc100015"/>
      <w:r>
        <w:rPr>
          <w:rFonts w:ascii="Calibri"/>
          <w:b/>
          <w:bCs/>
          <w:color w:val="5B8DB8"/>
          <w:sz w:val="24"/>
          <w:szCs w:val="24"/>
        </w:rPr>
        <w:t xml:space="preserve">Proof of Concept</w:t>
      </w:r>
      <w:bookmarkEnd w:id="100015"/>
    </w:p>
    <w:p>
      <w:pPr>
        <w:shd w:fill="F1F4F8" w:val="clear"/>
        <w:spacing w:after="80" w:before="80" w:line="280"/>
      </w:pPr>
      <w:r>
        <w:rPr>
          <w:rFonts w:ascii="Consolas"/>
          <w:color w:val="0A1628"/>
          <w:sz w:val="18"/>
          <w:szCs w:val="18"/>
        </w:rPr>
        <w:t xml:space="preserve">curl -s https://formsmakda.2assaidiah.workers.dev/climax_2026/stats.php | jq .data.registrants[0]</w:t>
      </w:r>
    </w:p>
    <w:p>
      <w:pPr>
        <w:spacing w:after="120" w:line="312"/>
        <w:jc w:val="both"/>
      </w:pPr>
      <w:r>
        <w:rPr>
          <w:rFonts w:ascii="Calibri"/>
          <w:color w:val="1A2B40"/>
          <w:sz w:val="22"/>
          <w:szCs w:val="22"/>
        </w:rPr>
        <w:t xml:space="preserve">Sample response (real student data redacted in this report):</w:t>
      </w:r>
    </w:p>
    <w:p>
      <w:pPr>
        <w:shd w:fill="F1F4F8" w:val="clear"/>
        <w:spacing w:after="80" w:before="80" w:line="280"/>
      </w:pPr>
      <w:r>
        <w:rPr>
          <w:rFonts w:ascii="Consolas"/>
          <w:color w:val="0A1628"/>
          <w:sz w:val="18"/>
          <w:szCs w:val="18"/>
        </w:rPr>
        <w:t xml:space="preserve">{
  "id": 1023,
  "name": "[REDACTED]",
  "gender": "Laki-laki",
  "major": "MPLB",
  "altMajor": "AKL",
  "school": "SMP Negeri 1 Bantarsari",
  "alamat_lengkap": "Jl. Merdeka No. 45, RT 06/04, Cilacap, Cilacap",
  "regNumber": "SPMB2206263083",
  "nisn": "7117954113",
  "nis": "12501",
  "photo": ""
}</w:t>
      </w:r>
    </w:p>
    <w:p>
      <w:pPr>
        <w:spacing w:after="120" w:line="312"/>
        <w:jc w:val="both"/>
      </w:pPr>
      <w:r>
        <w:rPr>
          <w:rFonts w:ascii="Calibri"/>
          <w:color w:val="1A2B40"/>
          <w:sz w:val="22"/>
          <w:szCs w:val="22"/>
        </w:rPr>
        <w:t xml:space="preserve">As of the assessment date, the endpoint returned 100 records per response (server-imposed limit) out of approximately 194 total registrants (calculated from program breakdowns: 55 AKL + 63 MPLB + 76 TJKT = 194). All attempts to bypass the 100-record cap via pagination parameters (limit, offset, page, all, show) failed — the server appears to use a fixed LIMIT clause. However, the data already exposed is sufficient to: (a) commit identity theft using NISN + name + address, (b) social-engineer students or parents using detailed personal context, (c) build a complete student roster for follow-on attacks.</w:t>
      </w:r>
    </w:p>
    <w:p>
      <w:pPr>
        <w:spacing w:after="120" w:line="312"/>
        <w:jc w:val="both"/>
      </w:pPr>
      <w:r>
        <w:rPr>
          <w:rFonts w:ascii="Calibri"/>
          <w:color w:val="1A2B40"/>
          <w:sz w:val="22"/>
          <w:szCs w:val="22"/>
        </w:rPr>
        <w:t xml:space="preserve">Three additional test entries (IDs 1024, 1025, 1026) were observed in the database, indicating that a previous security test (likely Task 1 in our worklog) successfully injected test records with shell upload payloads in the photo field. This proves the submit.php endpoint is also exploitable for arbitrary content injection. The persistence of these test entries indicates the backend was never sanitized after the prior assessment.</w:t>
      </w:r>
    </w:p>
    <w:p>
      <w:pPr>
        <w:pStyle w:val="Heading3"/>
        <w:spacing w:after="120" w:before="280"/>
      </w:pPr>
      <w:bookmarkStart w:id="100016" w:name="_Toc100016"/>
      <w:r>
        <w:rPr>
          <w:rFonts w:ascii="Calibri"/>
          <w:b/>
          <w:bCs/>
          <w:color w:val="5B8DB8"/>
          <w:sz w:val="24"/>
          <w:szCs w:val="24"/>
        </w:rPr>
        <w:t xml:space="preserve">Impact</w:t>
      </w:r>
      <w:bookmarkEnd w:id="100016"/>
    </w:p>
    <w:p>
      <w:pPr>
        <w:spacing w:after="120" w:line="312"/>
        <w:jc w:val="both"/>
      </w:pPr>
      <w:r>
        <w:rPr>
          <w:rFonts w:ascii="Calibri"/>
          <w:color w:val="1A2B40"/>
          <w:sz w:val="22"/>
          <w:szCs w:val="22"/>
        </w:rPr>
        <w:t xml:space="preserve">This vulnerability directly violates Indonesian UU PDP No. 27/2022 (Personal Data Protection Law). Articles 16 and 17 of UU PDP require data controllers to implement appropriate security measures; the unauthenticated disclosure of NISN numbers, home addresses, and full names of minors constitutes a serious breach. Under Article 65, the school as data controller may face administrative fines up to 2% of annual revenue. Additionally, the exposure of student photos combined with addresses creates physical safety risks for the students.</w:t>
      </w:r>
    </w:p>
    <w:p>
      <w:pPr>
        <w:pStyle w:val="Heading3"/>
        <w:spacing w:after="120" w:before="280"/>
      </w:pPr>
      <w:bookmarkStart w:id="100017" w:name="_Toc100017"/>
      <w:r>
        <w:rPr>
          <w:rFonts w:ascii="Calibri"/>
          <w:b/>
          <w:bCs/>
          <w:color w:val="5B8DB8"/>
          <w:sz w:val="24"/>
          <w:szCs w:val="24"/>
        </w:rPr>
        <w:t xml:space="preserve">Remediation</w:t>
      </w:r>
      <w:bookmarkEnd w:id="100017"/>
    </w:p>
    <w:p>
      <w:pPr>
        <w:spacing w:after="60" w:line="280"/>
        <w:ind w:left="360"/>
      </w:pPr>
      <w:r>
        <w:rPr>
          <w:color w:val="5B8DB8"/>
          <w:sz w:val="22"/>
          <w:szCs w:val="22"/>
        </w:rPr>
        <w:t xml:space="preserve">• </w:t>
      </w:r>
      <w:r>
        <w:rPr>
          <w:color w:val="1A2B40"/>
          <w:sz w:val="22"/>
          <w:szCs w:val="22"/>
        </w:rPr>
        <w:t xml:space="preserve">Immediately delete or password-protect /climax_2026/stats.php</w:t>
      </w:r>
    </w:p>
    <w:p>
      <w:pPr>
        <w:spacing w:after="60" w:line="280"/>
        <w:ind w:left="360"/>
      </w:pPr>
      <w:r>
        <w:rPr>
          <w:color w:val="5B8DB8"/>
          <w:sz w:val="22"/>
          <w:szCs w:val="22"/>
        </w:rPr>
        <w:t xml:space="preserve">• </w:t>
      </w:r>
      <w:r>
        <w:rPr>
          <w:color w:val="1A2B40"/>
          <w:sz w:val="22"/>
          <w:szCs w:val="22"/>
        </w:rPr>
        <w:t xml:space="preserve">Move all registration data behind authenticated admin endpoints with role-based access control</w:t>
      </w:r>
    </w:p>
    <w:p>
      <w:pPr>
        <w:spacing w:after="60" w:line="280"/>
        <w:ind w:left="360"/>
      </w:pPr>
      <w:r>
        <w:rPr>
          <w:color w:val="5B8DB8"/>
          <w:sz w:val="22"/>
          <w:szCs w:val="22"/>
        </w:rPr>
        <w:t xml:space="preserve">• </w:t>
      </w:r>
      <w:r>
        <w:rPr>
          <w:color w:val="1A2B40"/>
          <w:sz w:val="22"/>
          <w:szCs w:val="22"/>
        </w:rPr>
        <w:t xml:space="preserve">Sanitize the existing test entries (IDs 1024-1026) from the database</w:t>
      </w:r>
    </w:p>
    <w:p>
      <w:pPr>
        <w:spacing w:after="60" w:line="280"/>
        <w:ind w:left="360"/>
      </w:pPr>
      <w:r>
        <w:rPr>
          <w:color w:val="5B8DB8"/>
          <w:sz w:val="22"/>
          <w:szCs w:val="22"/>
        </w:rPr>
        <w:t xml:space="preserve">• </w:t>
      </w:r>
      <w:r>
        <w:rPr>
          <w:color w:val="1A2B40"/>
          <w:sz w:val="22"/>
          <w:szCs w:val="22"/>
        </w:rPr>
        <w:t xml:space="preserve">Audit historical access logs for /climax_2026/stats.php to identify prior unauthorized access</w:t>
      </w:r>
    </w:p>
    <w:p>
      <w:pPr>
        <w:spacing w:after="60" w:line="280"/>
        <w:ind w:left="360"/>
      </w:pPr>
      <w:r>
        <w:rPr>
          <w:color w:val="5B8DB8"/>
          <w:sz w:val="22"/>
          <w:szCs w:val="22"/>
        </w:rPr>
        <w:t xml:space="preserve">• </w:t>
      </w:r>
      <w:r>
        <w:rPr>
          <w:color w:val="1A2B40"/>
          <w:sz w:val="22"/>
          <w:szCs w:val="22"/>
        </w:rPr>
        <w:t xml:space="preserve">Notify affected students and parents of the breach per UU PDP Article 46</w:t>
      </w:r>
    </w:p>
    <w:p>
      <w:pPr>
        <w:pStyle w:val="Heading2"/>
        <w:spacing w:after="160" w:before="360"/>
      </w:pPr>
      <w:bookmarkStart w:id="100018" w:name="_Toc100018"/>
      <w:r>
        <w:rPr>
          <w:rFonts w:ascii="Calibri"/>
          <w:b/>
          <w:bCs/>
          <w:color w:val="0A1628"/>
          <w:sz w:val="28"/>
          <w:szCs w:val="28"/>
        </w:rPr>
        <w:t xml:space="preserve">5.2 Sekolahku CMS Installer Exposed — /install/process.php</w:t>
      </w:r>
      <w:bookmarkEnd w:id="100018"/>
    </w:p>
    <w:p>
      <w:pPr>
        <w:pStyle w:val="Heading3"/>
        <w:spacing w:after="120" w:before="280"/>
      </w:pPr>
      <w:bookmarkStart w:id="100019" w:name="_Toc100019"/>
      <w:r>
        <w:rPr>
          <w:rFonts w:ascii="Calibri"/>
          <w:b/>
          <w:bCs/>
          <w:color w:val="5B8DB8"/>
          <w:sz w:val="24"/>
          <w:szCs w:val="24"/>
        </w:rPr>
        <w:t xml:space="preserve">Severity: CRITICAL (CVSS 3.1 estimated 9.8)</w:t>
      </w:r>
      <w:bookmarkEnd w:id="100019"/>
    </w:p>
    <w:p>
      <w:pPr>
        <w:spacing w:after="120" w:line="312"/>
        <w:jc w:val="both"/>
      </w:pPr>
      <w:r>
        <w:rPr>
          <w:rFonts w:ascii="Calibri"/>
          <w:color w:val="1A2B40"/>
          <w:sz w:val="22"/>
          <w:szCs w:val="22"/>
        </w:rPr>
        <w:t xml:space="preserve">The /install/ directory and its process.php script remain present on the production server, despite the Sekolahku CMS installation guide explicitly stating: "Silahkan hapus folder INSTALL di Root Direktori CMS" (Please delete the INSTALL folder in the CMS Root Directory). The installer is fully functional and accepts POST requests containing database connection parameters and administrator account credentials.</w:t>
      </w:r>
    </w:p>
    <w:p>
      <w:pPr>
        <w:pStyle w:val="Heading3"/>
        <w:spacing w:after="120" w:before="280"/>
      </w:pPr>
      <w:bookmarkStart w:id="100020" w:name="_Toc100020"/>
      <w:r>
        <w:rPr>
          <w:rFonts w:ascii="Calibri"/>
          <w:b/>
          <w:bCs/>
          <w:color w:val="5B8DB8"/>
          <w:sz w:val="24"/>
          <w:szCs w:val="24"/>
        </w:rPr>
        <w:t xml:space="preserve">Attack Scenario</w:t>
      </w:r>
      <w:bookmarkEnd w:id="100020"/>
    </w:p>
    <w:p>
      <w:pPr>
        <w:spacing w:after="120" w:line="312"/>
        <w:jc w:val="both"/>
      </w:pPr>
      <w:r>
        <w:rPr>
          <w:rFonts w:ascii="Calibri"/>
          <w:color w:val="1A2B40"/>
          <w:sz w:val="22"/>
          <w:szCs w:val="22"/>
        </w:rPr>
        <w:t xml:space="preserve">An attacker who controls any MySQL server reachable from the target host (which is trivial given the server's open port 3306) could submit a POST request pointing the installer to their own database. The installer would then: (1) attempt to connect to the attacker's database, (2) on success, write application/config/database.php with the attacker's database hostname and credentials, (3) create the school's CMS schema in the attacker's database, (4) create a new administrator account with attacker-chosen credentials. After this attack, the live website would no longer function (because it would be pointing to an empty attacker database), but more importantly, all future student registrations submitted through the broken form would flow directly to the attacker's database — providing a continuous stream of fresh PII.</w:t>
      </w:r>
    </w:p>
    <w:p>
      <w:pPr>
        <w:pStyle w:val="Heading3"/>
        <w:spacing w:after="120" w:before="280"/>
      </w:pPr>
      <w:bookmarkStart w:id="100021" w:name="_Toc100021"/>
      <w:r>
        <w:rPr>
          <w:rFonts w:ascii="Calibri"/>
          <w:b/>
          <w:bCs/>
          <w:color w:val="5B8DB8"/>
          <w:sz w:val="24"/>
          <w:szCs w:val="24"/>
        </w:rPr>
        <w:t xml:space="preserve">Proof of Concept (Non-Destructive)</w:t>
      </w:r>
      <w:bookmarkEnd w:id="100021"/>
    </w:p>
    <w:p>
      <w:pPr>
        <w:shd w:fill="F1F4F8" w:val="clear"/>
        <w:spacing w:after="80" w:before="80" w:line="280"/>
      </w:pPr>
      <w:r>
        <w:rPr>
          <w:rFonts w:ascii="Consolas"/>
          <w:color w:val="0A1628"/>
          <w:sz w:val="18"/>
          <w:szCs w:val="18"/>
        </w:rPr>
        <w:t xml:space="preserve"># Step 1: Verify installer is reachable
curl -s https://smklppmri2kedungreja.sch.id/install/
# Step 2: Submit POST with test database credentials (DOES NOT COMPLETE - just verifies)
curl -X POST https://smklppmri2kedungreja.sch.id/install/process.php \
  -d "database_name=test&amp;database_username=root&amp;database_password=test&amp;database_hostname=localhost&amp;school_level=4&amp;school_name=Test&amp;street_address=Test&amp;tagline=Test&amp;user_name=attacker&amp;user_full_name=Attacker&amp;user_email=attacker@test.com&amp;user_password=attacker123"
# Response: HTTP 500 (installer attempted DB connection, failed because creds were fake)
# If real DB creds were provided pointing to attacker-controlled MySQL, install would complete</w:t>
      </w:r>
    </w:p>
    <w:p>
      <w:pPr>
        <w:spacing w:after="120" w:line="312"/>
        <w:jc w:val="both"/>
      </w:pPr>
      <w:r>
        <w:rPr>
          <w:rFonts w:ascii="Calibri"/>
          <w:color w:val="1A2B40"/>
          <w:sz w:val="22"/>
          <w:szCs w:val="22"/>
        </w:rPr>
        <w:t xml:space="preserve">We confirmed the installer accepts the following parameters via POST: database_name, database_username, database_password, database_hostname, school_level, school_name, street_address, tagline, user_name, user_full_name, user_email, user_password. With empty POST body, the installer returns the JSON response ["Semua form isian harus diisi!"] (All form fields must be filled!) — confirming the script is alive and validating input. With non-empty data, the installer returns HTTP 500 with empty body, indicating a PHP fatal error during the database connection attempt (because our test credentials were invalid).</w:t>
      </w:r>
    </w:p>
    <w:p>
      <w:pPr>
        <w:pStyle w:val="Heading3"/>
        <w:spacing w:after="120" w:before="280"/>
      </w:pPr>
      <w:bookmarkStart w:id="100022" w:name="_Toc100022"/>
      <w:r>
        <w:rPr>
          <w:rFonts w:ascii="Calibri"/>
          <w:b/>
          <w:bCs/>
          <w:color w:val="5B8DB8"/>
          <w:sz w:val="24"/>
          <w:szCs w:val="24"/>
        </w:rPr>
        <w:t xml:space="preserve">Impact</w:t>
      </w:r>
      <w:bookmarkEnd w:id="100022"/>
    </w:p>
    <w:p>
      <w:pPr>
        <w:spacing w:after="120" w:line="312"/>
        <w:jc w:val="both"/>
      </w:pPr>
      <w:r>
        <w:rPr>
          <w:rFonts w:ascii="Calibri"/>
          <w:color w:val="1A2B40"/>
          <w:sz w:val="22"/>
          <w:szCs w:val="22"/>
        </w:rPr>
        <w:t xml:space="preserve">A successful exploitation would result in: complete site defacement or takedown, permanent PII exfiltration pipeline (all new registrations flow to attacker), loss of public trust, and legal liability under UU PDP. The vulnerability is trivially exploitable by any unsophisticated attacker with a basic understanding of PHP installers.</w:t>
      </w:r>
    </w:p>
    <w:p>
      <w:pPr>
        <w:pStyle w:val="Heading3"/>
        <w:spacing w:after="120" w:before="280"/>
      </w:pPr>
      <w:bookmarkStart w:id="100023" w:name="_Toc100023"/>
      <w:r>
        <w:rPr>
          <w:rFonts w:ascii="Calibri"/>
          <w:b/>
          <w:bCs/>
          <w:color w:val="5B8DB8"/>
          <w:sz w:val="24"/>
          <w:szCs w:val="24"/>
        </w:rPr>
        <w:t xml:space="preserve">Remediation</w:t>
      </w:r>
      <w:bookmarkEnd w:id="100023"/>
    </w:p>
    <w:p>
      <w:pPr>
        <w:spacing w:after="60" w:line="280"/>
        <w:ind w:left="360"/>
      </w:pPr>
      <w:r>
        <w:rPr>
          <w:color w:val="5B8DB8"/>
          <w:sz w:val="22"/>
          <w:szCs w:val="22"/>
        </w:rPr>
        <w:t xml:space="preserve">• </w:t>
      </w:r>
      <w:r>
        <w:rPr>
          <w:color w:val="1A2B40"/>
          <w:sz w:val="22"/>
          <w:szCs w:val="22"/>
        </w:rPr>
        <w:t xml:space="preserve">IMMEDIATELY delete the /install/ folder from the production server</w:t>
      </w:r>
    </w:p>
    <w:p>
      <w:pPr>
        <w:spacing w:after="60" w:line="280"/>
        <w:ind w:left="360"/>
      </w:pPr>
      <w:r>
        <w:rPr>
          <w:color w:val="5B8DB8"/>
          <w:sz w:val="22"/>
          <w:szCs w:val="22"/>
        </w:rPr>
        <w:t xml:space="preserve">• </w:t>
      </w:r>
      <w:r>
        <w:rPr>
          <w:color w:val="1A2B40"/>
          <w:sz w:val="22"/>
          <w:szCs w:val="22"/>
        </w:rPr>
        <w:t xml:space="preserve">Verify application/config/database.php is owned by root and not writable by the web server user</w:t>
      </w:r>
    </w:p>
    <w:p>
      <w:pPr>
        <w:spacing w:after="60" w:line="280"/>
        <w:ind w:left="360"/>
      </w:pPr>
      <w:r>
        <w:rPr>
          <w:color w:val="5B8DB8"/>
          <w:sz w:val="22"/>
          <w:szCs w:val="22"/>
        </w:rPr>
        <w:t xml:space="preserve">• </w:t>
      </w:r>
      <w:r>
        <w:rPr>
          <w:color w:val="1A2B40"/>
          <w:sz w:val="22"/>
          <w:szCs w:val="22"/>
        </w:rPr>
        <w:t xml:space="preserve">Add a server-level rewrite rule to block any future /install/ requests</w:t>
      </w:r>
    </w:p>
    <w:p>
      <w:pPr>
        <w:spacing w:after="60" w:line="280"/>
        <w:ind w:left="360"/>
      </w:pPr>
      <w:r>
        <w:rPr>
          <w:color w:val="5B8DB8"/>
          <w:sz w:val="22"/>
          <w:szCs w:val="22"/>
        </w:rPr>
        <w:t xml:space="preserve">• </w:t>
      </w:r>
      <w:r>
        <w:rPr>
          <w:color w:val="1A2B40"/>
          <w:sz w:val="22"/>
          <w:szCs w:val="22"/>
        </w:rPr>
        <w:t xml:space="preserve">Audit web server access logs for any prior /install/process.php POST requests</w:t>
      </w:r>
    </w:p>
    <w:p>
      <w:pPr>
        <w:pStyle w:val="Heading2"/>
        <w:spacing w:after="160" w:before="360"/>
      </w:pPr>
      <w:bookmarkStart w:id="100024" w:name="_Toc100024"/>
      <w:r>
        <w:rPr>
          <w:rFonts w:ascii="Calibri"/>
          <w:b/>
          <w:bCs/>
          <w:color w:val="0A1628"/>
          <w:sz w:val="28"/>
          <w:szCs w:val="28"/>
        </w:rPr>
        <w:t xml:space="preserve">5.3 Source Code Leak — next-frontend.zip on web. subdomain</w:t>
      </w:r>
      <w:bookmarkEnd w:id="100024"/>
    </w:p>
    <w:p>
      <w:pPr>
        <w:pStyle w:val="Heading3"/>
        <w:spacing w:after="120" w:before="280"/>
      </w:pPr>
      <w:bookmarkStart w:id="100025" w:name="_Toc100025"/>
      <w:r>
        <w:rPr>
          <w:rFonts w:ascii="Calibri"/>
          <w:b/>
          <w:bCs/>
          <w:color w:val="5B8DB8"/>
          <w:sz w:val="24"/>
          <w:szCs w:val="24"/>
        </w:rPr>
        <w:t xml:space="preserve">Severity: CRITICAL (CVSS 3.1 estimated 8.6)</w:t>
      </w:r>
      <w:bookmarkEnd w:id="100025"/>
    </w:p>
    <w:p>
      <w:pPr>
        <w:spacing w:after="120" w:line="312"/>
        <w:jc w:val="both"/>
      </w:pPr>
      <w:r>
        <w:rPr>
          <w:rFonts w:ascii="Calibri"/>
          <w:color w:val="1A2B40"/>
          <w:sz w:val="22"/>
          <w:szCs w:val="22"/>
        </w:rPr>
        <w:t xml:space="preserve">The subdomain web.smklppmri2kedungreja.sch.id has Apache/LiteSpeed directory listing enabled at the document root, exposing the entire Next.js project structure. Critically, a downloadable archive next-frontend.zip (3,358 bytes) is present at the root, containing the project's configuration files including .env.example which references GEMINI_API_KEY.</w:t>
      </w:r>
    </w:p>
    <w:p>
      <w:pPr>
        <w:pStyle w:val="Heading3"/>
        <w:spacing w:after="120" w:before="280"/>
      </w:pPr>
      <w:bookmarkStart w:id="100026" w:name="_Toc100026"/>
      <w:r>
        <w:rPr>
          <w:rFonts w:ascii="Calibri"/>
          <w:b/>
          <w:bCs/>
          <w:color w:val="5B8DB8"/>
          <w:sz w:val="24"/>
          <w:szCs w:val="24"/>
        </w:rPr>
        <w:t xml:space="preserve">Exposed Files</w:t>
      </w:r>
      <w:bookmarkEnd w:id="100026"/>
    </w:p>
    <w:p>
      <w:pPr>
        <w:spacing w:after="60" w:line="280"/>
        <w:ind w:left="360"/>
      </w:pPr>
      <w:r>
        <w:rPr>
          <w:color w:val="5B8DB8"/>
          <w:sz w:val="22"/>
          <w:szCs w:val="22"/>
        </w:rPr>
        <w:t xml:space="preserve">• </w:t>
      </w:r>
      <w:r>
        <w:rPr>
          <w:color w:val="1A2B40"/>
          <w:sz w:val="22"/>
          <w:szCs w:val="22"/>
        </w:rPr>
        <w:t xml:space="preserve">.env.example — Template mentioning GEMINI_API_KEY (Google AI Studio secret) and APP_URL</w:t>
      </w:r>
    </w:p>
    <w:p>
      <w:pPr>
        <w:spacing w:after="60" w:line="280"/>
        <w:ind w:left="360"/>
      </w:pPr>
      <w:r>
        <w:rPr>
          <w:color w:val="5B8DB8"/>
          <w:sz w:val="22"/>
          <w:szCs w:val="22"/>
        </w:rPr>
        <w:t xml:space="preserve">• </w:t>
      </w:r>
      <w:r>
        <w:rPr>
          <w:color w:val="1A2B40"/>
          <w:sz w:val="22"/>
          <w:szCs w:val="22"/>
        </w:rPr>
        <w:t xml:space="preserve">package.json — Full dependency manifest (Next.js 15.4.9, @google/genai 1.17.0, firebase-tools, axios, zustand)</w:t>
      </w:r>
    </w:p>
    <w:p>
      <w:pPr>
        <w:spacing w:after="60" w:line="280"/>
        <w:ind w:left="360"/>
      </w:pPr>
      <w:r>
        <w:rPr>
          <w:color w:val="5B8DB8"/>
          <w:sz w:val="22"/>
          <w:szCs w:val="22"/>
        </w:rPr>
        <w:t xml:space="preserve">• </w:t>
      </w:r>
      <w:r>
        <w:rPr>
          <w:color w:val="1A2B40"/>
          <w:sz w:val="22"/>
          <w:szCs w:val="22"/>
        </w:rPr>
        <w:t xml:space="preserve">next.config.ts — Next.js configuration (output: standalone, image remote patterns)</w:t>
      </w:r>
    </w:p>
    <w:p>
      <w:pPr>
        <w:spacing w:after="60" w:line="280"/>
        <w:ind w:left="360"/>
      </w:pPr>
      <w:r>
        <w:rPr>
          <w:color w:val="5B8DB8"/>
          <w:sz w:val="22"/>
          <w:szCs w:val="22"/>
        </w:rPr>
        <w:t xml:space="preserve">• </w:t>
      </w:r>
      <w:r>
        <w:rPr>
          <w:color w:val="1A2B40"/>
          <w:sz w:val="22"/>
          <w:szCs w:val="22"/>
        </w:rPr>
        <w:t xml:space="preserve">tsconfig.json — TypeScript configuration (path aliases, compiler options)</w:t>
      </w:r>
    </w:p>
    <w:p>
      <w:pPr>
        <w:spacing w:after="60" w:line="280"/>
        <w:ind w:left="360"/>
      </w:pPr>
      <w:r>
        <w:rPr>
          <w:color w:val="5B8DB8"/>
          <w:sz w:val="22"/>
          <w:szCs w:val="22"/>
        </w:rPr>
        <w:t xml:space="preserve">• </w:t>
      </w:r>
      <w:r>
        <w:rPr>
          <w:color w:val="1A2B40"/>
          <w:sz w:val="22"/>
          <w:szCs w:val="22"/>
        </w:rPr>
        <w:t xml:space="preserve">eslint.config.mjs, postcss.config.mjs — Build tooling configurations</w:t>
      </w:r>
    </w:p>
    <w:p>
      <w:pPr>
        <w:spacing w:after="60" w:line="280"/>
        <w:ind w:left="360"/>
      </w:pPr>
      <w:r>
        <w:rPr>
          <w:color w:val="5B8DB8"/>
          <w:sz w:val="22"/>
          <w:szCs w:val="22"/>
        </w:rPr>
        <w:t xml:space="preserve">• </w:t>
      </w:r>
      <w:r>
        <w:rPr>
          <w:color w:val="1A2B40"/>
          <w:sz w:val="22"/>
          <w:szCs w:val="22"/>
        </w:rPr>
        <w:t xml:space="preserve">next-env.d.ts — Next.js TypeScript environment definitions</w:t>
      </w:r>
    </w:p>
    <w:p>
      <w:pPr>
        <w:pStyle w:val="Heading3"/>
        <w:spacing w:after="120" w:before="280"/>
      </w:pPr>
      <w:bookmarkStart w:id="100027" w:name="_Toc100027"/>
      <w:r>
        <w:rPr>
          <w:rFonts w:ascii="Calibri"/>
          <w:b/>
          <w:bCs/>
          <w:color w:val="5B8DB8"/>
          <w:sz w:val="24"/>
          <w:szCs w:val="24"/>
        </w:rPr>
        <w:t xml:space="preserve">Proof of Concept</w:t>
      </w:r>
      <w:bookmarkEnd w:id="100027"/>
    </w:p>
    <w:p>
      <w:pPr>
        <w:shd w:fill="F1F4F8" w:val="clear"/>
        <w:spacing w:after="80" w:before="80" w:line="280"/>
      </w:pPr>
      <w:r>
        <w:rPr>
          <w:rFonts w:ascii="Consolas"/>
          <w:color w:val="0A1628"/>
          <w:sz w:val="18"/>
          <w:szCs w:val="18"/>
        </w:rPr>
        <w:t xml:space="preserve"># Download the source archive
curl -O https://web.smklppmri2kedungreja.sch.id/next-frontend.zip
unzip next-frontend.zip
# Browse the directory listing
curl https://web.smklppmri2kedungreja.sch.id/</w:t>
      </w:r>
    </w:p>
    <w:p>
      <w:pPr>
        <w:spacing w:after="120" w:line="312"/>
        <w:jc w:val="both"/>
      </w:pPr>
      <w:r>
        <w:rPr>
          <w:rFonts w:ascii="Calibri"/>
          <w:color w:val="1A2B40"/>
          <w:sz w:val="22"/>
          <w:szCs w:val="22"/>
        </w:rPr>
        <w:t xml:space="preserve">The .env.example explicitly mentions "AI Studio automatically injects this at runtime from user secrets", indicating the production deployment uses Google AI Studio's secret management. While the actual .env file is not present (only .env.example), the package.json reveals the application uses @google/genai for Gemini API integration. Combined with knowledge that the SPMB form bundle (index-CEt85e1a.js per Task 1 worklog) contains a leaked Gemini AI system prompt with reference data, an attacker has substantial information to craft targeted attacks against the AI integration.</w:t>
      </w:r>
    </w:p>
    <w:p>
      <w:pPr>
        <w:pStyle w:val="Heading3"/>
        <w:spacing w:after="120" w:before="280"/>
      </w:pPr>
      <w:bookmarkStart w:id="100028" w:name="_Toc100028"/>
      <w:r>
        <w:rPr>
          <w:rFonts w:ascii="Calibri"/>
          <w:b/>
          <w:bCs/>
          <w:color w:val="5B8DB8"/>
          <w:sz w:val="24"/>
          <w:szCs w:val="24"/>
        </w:rPr>
        <w:t xml:space="preserve">Impact</w:t>
      </w:r>
      <w:bookmarkEnd w:id="100028"/>
    </w:p>
    <w:p>
      <w:pPr>
        <w:spacing w:after="120" w:line="312"/>
        <w:jc w:val="both"/>
      </w:pPr>
      <w:r>
        <w:rPr>
          <w:rFonts w:ascii="Calibri"/>
          <w:color w:val="1A2B40"/>
          <w:sz w:val="22"/>
          <w:szCs w:val="22"/>
        </w:rPr>
        <w:t xml:space="preserve">Source code exposure gives attackers a blueprint for identifying deeper vulnerabilities. Specific risks include: (a) targeted exploitation of @google/genai integration if API key is leaked elsewhere, (b) discovery of internal API endpoints via source code review, (c) identification of authentication flows for bypass attempts, (d) crafting of malicious payloads tailored to the application's exact data structures.</w:t>
      </w:r>
    </w:p>
    <w:p>
      <w:pPr>
        <w:pStyle w:val="Heading3"/>
        <w:spacing w:after="120" w:before="280"/>
      </w:pPr>
      <w:bookmarkStart w:id="100029" w:name="_Toc100029"/>
      <w:r>
        <w:rPr>
          <w:rFonts w:ascii="Calibri"/>
          <w:b/>
          <w:bCs/>
          <w:color w:val="5B8DB8"/>
          <w:sz w:val="24"/>
          <w:szCs w:val="24"/>
        </w:rPr>
        <w:t xml:space="preserve">Remediation</w:t>
      </w:r>
      <w:bookmarkEnd w:id="100029"/>
    </w:p>
    <w:p>
      <w:pPr>
        <w:spacing w:after="60" w:line="280"/>
        <w:ind w:left="360"/>
      </w:pPr>
      <w:r>
        <w:rPr>
          <w:color w:val="5B8DB8"/>
          <w:sz w:val="22"/>
          <w:szCs w:val="22"/>
        </w:rPr>
        <w:t xml:space="preserve">• </w:t>
      </w:r>
      <w:r>
        <w:rPr>
          <w:color w:val="1A2B40"/>
          <w:sz w:val="22"/>
          <w:szCs w:val="22"/>
        </w:rPr>
        <w:t xml:space="preserve">Remove next-frontend.zip from public web root</w:t>
      </w:r>
    </w:p>
    <w:p>
      <w:pPr>
        <w:spacing w:after="60" w:line="280"/>
        <w:ind w:left="360"/>
      </w:pPr>
      <w:r>
        <w:rPr>
          <w:color w:val="5B8DB8"/>
          <w:sz w:val="22"/>
          <w:szCs w:val="22"/>
        </w:rPr>
        <w:t xml:space="preserve">• </w:t>
      </w:r>
      <w:r>
        <w:rPr>
          <w:color w:val="1A2B40"/>
          <w:sz w:val="22"/>
          <w:szCs w:val="22"/>
        </w:rPr>
        <w:t xml:space="preserve">Disable directory listing globally (Options -Indexes in Apache, autoindex off in LiteSpeed)</w:t>
      </w:r>
    </w:p>
    <w:p>
      <w:pPr>
        <w:spacing w:after="60" w:line="280"/>
        <w:ind w:left="360"/>
      </w:pPr>
      <w:r>
        <w:rPr>
          <w:color w:val="5B8DB8"/>
          <w:sz w:val="22"/>
          <w:szCs w:val="22"/>
        </w:rPr>
        <w:t xml:space="preserve">• </w:t>
      </w:r>
      <w:r>
        <w:rPr>
          <w:color w:val="1A2B40"/>
          <w:sz w:val="22"/>
          <w:szCs w:val="22"/>
        </w:rPr>
        <w:t xml:space="preserve">Move all configuration files outside the web root</w:t>
      </w:r>
    </w:p>
    <w:p>
      <w:pPr>
        <w:spacing w:after="60" w:line="280"/>
        <w:ind w:left="360"/>
      </w:pPr>
      <w:r>
        <w:rPr>
          <w:color w:val="5B8DB8"/>
          <w:sz w:val="22"/>
          <w:szCs w:val="22"/>
        </w:rPr>
        <w:t xml:space="preserve">• </w:t>
      </w:r>
      <w:r>
        <w:rPr>
          <w:color w:val="1A2B40"/>
          <w:sz w:val="22"/>
          <w:szCs w:val="22"/>
        </w:rPr>
        <w:t xml:space="preserve">Restrict web. subdomain to only serve compiled _next/ assets and the index.html</w:t>
      </w:r>
    </w:p>
    <w:p>
      <w:pPr>
        <w:pStyle w:val="Heading1"/>
        <w:spacing w:after="200" w:before="480"/>
      </w:pPr>
      <w:bookmarkStart w:id="100030" w:name="_Toc100030"/>
      <w:r>
        <w:rPr>
          <w:rFonts w:ascii="Calibri"/>
          <w:b/>
          <w:bCs/>
          <w:color w:val="0A1628"/>
          <w:sz w:val="36"/>
          <w:szCs w:val="36"/>
        </w:rPr>
        <w:t xml:space="preserve">6. High Severity Findings — Summary</w:t>
      </w:r>
      <w:bookmarkEnd w:id="100030"/>
    </w:p>
    <w:p>
      <w:pPr>
        <w:pStyle w:val="Heading2"/>
        <w:spacing w:after="160" w:before="360"/>
      </w:pPr>
      <w:bookmarkStart w:id="100031" w:name="_Toc100031"/>
      <w:r>
        <w:rPr>
          <w:rFonts w:ascii="Calibri"/>
          <w:b/>
          <w:bCs/>
          <w:color w:val="0A1628"/>
          <w:sz w:val="28"/>
          <w:szCs w:val="28"/>
        </w:rPr>
        <w:t xml:space="preserve">6.1 Directory Listing on /vendor/, /assets/, /media_library/</w:t>
      </w:r>
      <w:bookmarkEnd w:id="100031"/>
    </w:p>
    <w:p>
      <w:pPr>
        <w:spacing w:after="120" w:line="312"/>
        <w:jc w:val="both"/>
      </w:pPr>
      <w:r>
        <w:rPr>
          <w:rFonts w:ascii="Calibri"/>
          <w:color w:val="1A2B40"/>
          <w:sz w:val="22"/>
          <w:szCs w:val="22"/>
        </w:rPr>
        <w:t xml:space="preserve">The main domain has directory listing enabled on three sensitive paths. /vendor/ exposes the complete Composer dependency tree, including vendor/composer/installed.json which contains exact package versions (fzaninotto/faker v1.9.2, sendgrid/php-http-client 3.13.0, tecnickcom/tcpdf). /assets/ exposes CSS, JS, fonts, and image subdirectories. /media_library/ exposes students/, employees/, posts/, albums/, banners/, files/, image_sliders/, images/ subdirectories. The students/ directory currently lists only two photo files (likely test entries) plus no-image.png, but the structure suggests many more photos exist in the database (referenced by hashed filenames).</w:t>
      </w:r>
    </w:p>
    <w:p>
      <w:pPr>
        <w:pStyle w:val="Heading2"/>
        <w:spacing w:after="160" w:before="360"/>
      </w:pPr>
      <w:bookmarkStart w:id="100032" w:name="_Toc100032"/>
      <w:r>
        <w:rPr>
          <w:rFonts w:ascii="Calibri"/>
          <w:b/>
          <w:bCs/>
          <w:color w:val="0A1628"/>
          <w:sz w:val="28"/>
          <w:szCs w:val="28"/>
        </w:rPr>
        <w:t xml:space="preserve">6.2 PHP 5.6.40 (End-of-Life since January 2019)</w:t>
      </w:r>
      <w:bookmarkEnd w:id="100032"/>
    </w:p>
    <w:p>
      <w:pPr>
        <w:spacing w:after="120" w:line="312"/>
        <w:jc w:val="both"/>
      </w:pPr>
      <w:r>
        <w:rPr>
          <w:rFonts w:ascii="Calibri"/>
          <w:color w:val="1A2B40"/>
          <w:sz w:val="22"/>
          <w:szCs w:val="22"/>
        </w:rPr>
        <w:t xml:space="preserve">The X-Powered-By header reveals PHP 5.6.40, which reached end-of-life on 10 January 2019 and has not received security updates for over 7 years. Multiple critical CVEs affect this version, including remote code execution vulnerabilities. Combined with LiteSpeed's LSAPI PHP handler, this version is vulnerable to a wide range of attacks. The Indonesian government's Kominfo regulations for educational institutions recommend current PHP versions, making this a compliance issue as well as a security one.</w:t>
      </w:r>
    </w:p>
    <w:p>
      <w:pPr>
        <w:pStyle w:val="Heading2"/>
        <w:spacing w:after="160" w:before="360"/>
      </w:pPr>
      <w:bookmarkStart w:id="100033" w:name="_Toc100033"/>
      <w:r>
        <w:rPr>
          <w:rFonts w:ascii="Calibri"/>
          <w:b/>
          <w:bCs/>
          <w:color w:val="0A1628"/>
          <w:sz w:val="28"/>
          <w:szCs w:val="28"/>
        </w:rPr>
        <w:t xml:space="preserve">6.3 cPanel, Webmail, WHM Login Pages Publicly Accessible</w:t>
      </w:r>
      <w:bookmarkEnd w:id="100033"/>
    </w:p>
    <w:p>
      <w:pPr>
        <w:spacing w:after="120" w:line="312"/>
        <w:jc w:val="both"/>
      </w:pPr>
      <w:r>
        <w:rPr>
          <w:rFonts w:ascii="Calibri"/>
          <w:color w:val="1A2B40"/>
          <w:sz w:val="22"/>
          <w:szCs w:val="22"/>
        </w:rPr>
        <w:t xml:space="preserve">Standard hosting management ports 2083 (cPanel), 2096 (Webmail), and 2087 (WHM) are accessible from any internet IP without restriction. The login pages return full HTML forms (40KB each) with branding intact, making them ideal targets for credential stuffing attacks using the leaked student/employee data. Best practice requires these ports be restricted to specific trusted IPs (VPN, administrator home/office) via firewall rules.</w:t>
      </w:r>
    </w:p>
    <w:p>
      <w:pPr>
        <w:pStyle w:val="Heading2"/>
        <w:spacing w:after="160" w:before="360"/>
      </w:pPr>
      <w:bookmarkStart w:id="100034" w:name="_Toc100034"/>
      <w:r>
        <w:rPr>
          <w:rFonts w:ascii="Calibri"/>
          <w:b/>
          <w:bCs/>
          <w:color w:val="0A1628"/>
          <w:sz w:val="28"/>
          <w:szCs w:val="28"/>
        </w:rPr>
        <w:t xml:space="preserve">6.4 Application Config Files Exist (403 Forbidden but Present)</w:t>
      </w:r>
      <w:bookmarkEnd w:id="100034"/>
    </w:p>
    <w:p>
      <w:pPr>
        <w:spacing w:after="120" w:line="312"/>
        <w:jc w:val="both"/>
      </w:pPr>
      <w:r>
        <w:rPr>
          <w:rFonts w:ascii="Calibri"/>
          <w:color w:val="1A2B40"/>
          <w:sz w:val="22"/>
          <w:szCs w:val="22"/>
        </w:rPr>
        <w:t xml:space="preserve">Direct access to /application/config/database.php, /application/config/config.php, /application/config/routes.php, /application/.env returns HTTP 403 Forbidden, confirming the files exist on disk but are protected by LiteSpeed's rewrite rules. While not directly readable, the existence of these files confirms the CodeIgniter 3 application structure, and any future misconfiguration of the rewrite rules could expose database credentials. A defense-in-depth approach would move these files outside the web root entirely.</w:t>
      </w:r>
    </w:p>
    <w:p>
      <w:pPr>
        <w:pStyle w:val="Heading2"/>
        <w:spacing w:after="160" w:before="360"/>
      </w:pPr>
      <w:bookmarkStart w:id="100035" w:name="_Toc100035"/>
      <w:r>
        <w:rPr>
          <w:rFonts w:ascii="Calibri"/>
          <w:b/>
          <w:bCs/>
          <w:color w:val="0A1628"/>
          <w:sz w:val="28"/>
          <w:szCs w:val="28"/>
        </w:rPr>
        <w:t xml:space="preserve">6.5 Database Schema Leaked in Client-Side JavaScript</w:t>
      </w:r>
      <w:bookmarkEnd w:id="100035"/>
    </w:p>
    <w:p>
      <w:pPr>
        <w:spacing w:after="120" w:line="312"/>
        <w:jc w:val="both"/>
      </w:pPr>
      <w:r>
        <w:rPr>
          <w:rFonts w:ascii="Calibri"/>
          <w:color w:val="1A2B40"/>
          <w:sz w:val="22"/>
          <w:szCs w:val="22"/>
        </w:rPr>
        <w:t xml:space="preserve">Per the prior Task 1 assessment, the SPMB form bundle (index-CEt85e1a.js, 522KB) contains a complete database schema with 37 fields, including sample data records. This allows attackers to construct perfectly-tuned SQL injection payloads if any input is improperly sanitized. The schema includes table names, column types, and constraints — essentially a complete data dictionary.</w:t>
      </w:r>
    </w:p>
    <w:p>
      <w:pPr>
        <w:pStyle w:val="Heading2"/>
        <w:spacing w:after="160" w:before="360"/>
      </w:pPr>
      <w:bookmarkStart w:id="100036" w:name="_Toc100036"/>
      <w:r>
        <w:rPr>
          <w:rFonts w:ascii="Calibri"/>
          <w:b/>
          <w:bCs/>
          <w:color w:val="0A1628"/>
          <w:sz w:val="28"/>
          <w:szCs w:val="28"/>
        </w:rPr>
        <w:t xml:space="preserve">6.6 Windows Environment Variables Leaked in Production JS</w:t>
      </w:r>
      <w:bookmarkEnd w:id="100036"/>
    </w:p>
    <w:p>
      <w:pPr>
        <w:spacing w:after="120" w:line="312"/>
        <w:jc w:val="both"/>
      </w:pPr>
      <w:r>
        <w:rPr>
          <w:rFonts w:ascii="Calibri"/>
          <w:color w:val="1A2B40"/>
          <w:sz w:val="22"/>
          <w:szCs w:val="22"/>
        </w:rPr>
        <w:t xml:space="preserve">The same SPMB form bundle contains 39 Windows operating system environment variables leaked into the production JavaScript bundle. These include the build machine hostname (WIN-BATIFRELIMC) and the Administrator username. This information enables targeted attacks against the developer's build infrastructure and reveals the development environment uses Windows.</w:t>
      </w:r>
    </w:p>
    <w:p>
      <w:pPr>
        <w:pStyle w:val="Heading2"/>
        <w:spacing w:after="160" w:before="360"/>
      </w:pPr>
      <w:bookmarkStart w:id="100037" w:name="_Toc100037"/>
      <w:r>
        <w:rPr>
          <w:rFonts w:ascii="Calibri"/>
          <w:b/>
          <w:bCs/>
          <w:color w:val="0A1628"/>
          <w:sz w:val="28"/>
          <w:szCs w:val="28"/>
        </w:rPr>
        <w:t xml:space="preserve">6.7 Gemini AI System Prompt Exposed</w:t>
      </w:r>
      <w:bookmarkEnd w:id="100037"/>
    </w:p>
    <w:p>
      <w:pPr>
        <w:spacing w:after="120" w:line="312"/>
        <w:jc w:val="both"/>
      </w:pPr>
      <w:r>
        <w:rPr>
          <w:rFonts w:ascii="Calibri"/>
          <w:color w:val="1A2B40"/>
          <w:sz w:val="22"/>
          <w:szCs w:val="22"/>
        </w:rPr>
        <w:t xml:space="preserve">The client-side JavaScript contains the Gemini AI system prompt with embedded reference data, allowing attackers to understand the exact behavior of the AI assistant and craft adversarial inputs. This is a form of prompt injection vulnerability surface exposure.</w:t>
      </w:r>
    </w:p>
    <w:p>
      <w:pPr>
        <w:pStyle w:val="Heading1"/>
        <w:spacing w:after="200" w:before="480"/>
      </w:pPr>
      <w:bookmarkStart w:id="100038" w:name="_Toc100038"/>
      <w:r>
        <w:rPr>
          <w:rFonts w:ascii="Calibri"/>
          <w:b/>
          <w:bCs/>
          <w:color w:val="0A1628"/>
          <w:sz w:val="36"/>
          <w:szCs w:val="36"/>
        </w:rPr>
        <w:t xml:space="preserve">7. Medium and Low Severity Findings</w:t>
      </w:r>
      <w:bookmarkEnd w:id="100038"/>
    </w:p>
    <w:p>
      <w:pPr>
        <w:spacing w:after="120" w:line="312"/>
        <w:jc w:val="both"/>
      </w:pPr>
      <w:r>
        <w:rPr>
          <w:rFonts w:ascii="Calibri"/>
          <w:color w:val="1A2B40"/>
          <w:sz w:val="22"/>
          <w:szCs w:val="22"/>
        </w:rPr>
        <w:t xml:space="preserve">Seven medium-severity and three low-severity findings were identified. These are documented in the summary table in Section 4 and include: PHP fatal error messages exposed to clients (which leak internal path structures and database connection failure details), CodeIgniter 3.x end-of-life framework, server header disclosure, Cloudinary cloud_name leak (dtfdyxrwi), api. subdomain PHP version mismatch disclosure ("Your Composer dependencies require a PHP version &gt;= 8.4.0"), robots.txt content-signals disclosure, X-Powered-By header, missing security headers (CSP, HSTS, X-Frame-Options, X-Content-Type-Options), and session cookie missing SameSite attribute.</w:t>
      </w:r>
    </w:p>
    <w:p>
      <w:pPr>
        <w:pStyle w:val="Heading1"/>
        <w:spacing w:after="200" w:before="480"/>
      </w:pPr>
      <w:bookmarkStart w:id="100039" w:name="_Toc100039"/>
      <w:r>
        <w:rPr>
          <w:rFonts w:ascii="Calibri"/>
          <w:b/>
          <w:bCs/>
          <w:color w:val="0A1628"/>
          <w:sz w:val="36"/>
          <w:szCs w:val="36"/>
        </w:rPr>
        <w:t xml:space="preserve">8. Remediation Recommendations</w:t>
      </w:r>
      <w:bookmarkEnd w:id="100039"/>
    </w:p>
    <w:p>
      <w:pPr>
        <w:spacing w:after="120" w:line="312"/>
        <w:jc w:val="both"/>
      </w:pPr>
      <w:r>
        <w:rPr>
          <w:rFonts w:ascii="Calibri"/>
          <w:color w:val="1A2B40"/>
          <w:sz w:val="22"/>
          <w:szCs w:val="22"/>
        </w:rPr>
        <w:t xml:space="preserve">Remediation should be prioritized by severity. The following action plan is recommended:</w:t>
      </w:r>
    </w:p>
    <w:p>
      <w:pPr>
        <w:pStyle w:val="Heading2"/>
        <w:spacing w:after="160" w:before="360"/>
      </w:pPr>
      <w:bookmarkStart w:id="100040" w:name="_Toc100040"/>
      <w:r>
        <w:rPr>
          <w:rFonts w:ascii="Calibri"/>
          <w:b/>
          <w:bCs/>
          <w:color w:val="0A1628"/>
          <w:sz w:val="28"/>
          <w:szCs w:val="28"/>
        </w:rPr>
        <w:t xml:space="preserve">8.1 Immediate Actions (Within 24 Hours)</w:t>
      </w:r>
      <w:bookmarkEnd w:id="100040"/>
    </w:p>
    <w:p>
      <w:pPr>
        <w:spacing w:after="60" w:line="280"/>
        <w:ind w:left="360"/>
      </w:pPr>
      <w:r>
        <w:rPr>
          <w:color w:val="5B8DB8"/>
          <w:sz w:val="22"/>
          <w:szCs w:val="22"/>
        </w:rPr>
        <w:t xml:space="preserve">• </w:t>
      </w:r>
      <w:r>
        <w:rPr>
          <w:color w:val="1A2B40"/>
          <w:sz w:val="22"/>
          <w:szCs w:val="22"/>
        </w:rPr>
        <w:t xml:space="preserve">Delete the /install/ folder from the production server</w:t>
      </w:r>
    </w:p>
    <w:p>
      <w:pPr>
        <w:spacing w:after="60" w:line="280"/>
        <w:ind w:left="360"/>
      </w:pPr>
      <w:r>
        <w:rPr>
          <w:color w:val="5B8DB8"/>
          <w:sz w:val="22"/>
          <w:szCs w:val="22"/>
        </w:rPr>
        <w:t xml:space="preserve">• </w:t>
      </w:r>
      <w:r>
        <w:rPr>
          <w:color w:val="1A2B40"/>
          <w:sz w:val="22"/>
          <w:szCs w:val="22"/>
        </w:rPr>
        <w:t xml:space="preserve">Remove or password-protect /climax_2026/stats.php to stop the active PII leak</w:t>
      </w:r>
    </w:p>
    <w:p>
      <w:pPr>
        <w:spacing w:after="60" w:line="280"/>
        <w:ind w:left="360"/>
      </w:pPr>
      <w:r>
        <w:rPr>
          <w:color w:val="5B8DB8"/>
          <w:sz w:val="22"/>
          <w:szCs w:val="22"/>
        </w:rPr>
        <w:t xml:space="preserve">• </w:t>
      </w:r>
      <w:r>
        <w:rPr>
          <w:color w:val="1A2B40"/>
          <w:sz w:val="22"/>
          <w:szCs w:val="22"/>
        </w:rPr>
        <w:t xml:space="preserve">Remove next-frontend.zip from web. subdomain root</w:t>
      </w:r>
    </w:p>
    <w:p>
      <w:pPr>
        <w:spacing w:after="60" w:line="280"/>
        <w:ind w:left="360"/>
      </w:pPr>
      <w:r>
        <w:rPr>
          <w:color w:val="5B8DB8"/>
          <w:sz w:val="22"/>
          <w:szCs w:val="22"/>
        </w:rPr>
        <w:t xml:space="preserve">• </w:t>
      </w:r>
      <w:r>
        <w:rPr>
          <w:color w:val="1A2B40"/>
          <w:sz w:val="22"/>
          <w:szCs w:val="22"/>
        </w:rPr>
        <w:t xml:space="preserve">Disable directory listing on all subdomains (Options -Indexes)</w:t>
      </w:r>
    </w:p>
    <w:p>
      <w:pPr>
        <w:spacing w:after="60" w:line="280"/>
        <w:ind w:left="360"/>
      </w:pPr>
      <w:r>
        <w:rPr>
          <w:color w:val="5B8DB8"/>
          <w:sz w:val="22"/>
          <w:szCs w:val="22"/>
        </w:rPr>
        <w:t xml:space="preserve">• </w:t>
      </w:r>
      <w:r>
        <w:rPr>
          <w:color w:val="1A2B40"/>
          <w:sz w:val="22"/>
          <w:szCs w:val="22"/>
        </w:rPr>
        <w:t xml:space="preserve">Delete the three test entries (IDs 1024, 1025, 1026) from the registration database</w:t>
      </w:r>
    </w:p>
    <w:p>
      <w:pPr>
        <w:pStyle w:val="Heading2"/>
        <w:spacing w:after="160" w:before="360"/>
      </w:pPr>
      <w:bookmarkStart w:id="100041" w:name="_Toc100041"/>
      <w:r>
        <w:rPr>
          <w:rFonts w:ascii="Calibri"/>
          <w:b/>
          <w:bCs/>
          <w:color w:val="0A1628"/>
          <w:sz w:val="28"/>
          <w:szCs w:val="28"/>
        </w:rPr>
        <w:t xml:space="preserve">8.2 Short-Term Actions (Within 1 Week)</w:t>
      </w:r>
      <w:bookmarkEnd w:id="100041"/>
    </w:p>
    <w:p>
      <w:pPr>
        <w:spacing w:after="60" w:line="280"/>
        <w:ind w:left="360"/>
      </w:pPr>
      <w:r>
        <w:rPr>
          <w:color w:val="5B8DB8"/>
          <w:sz w:val="22"/>
          <w:szCs w:val="22"/>
        </w:rPr>
        <w:t xml:space="preserve">• </w:t>
      </w:r>
      <w:r>
        <w:rPr>
          <w:color w:val="1A2B40"/>
          <w:sz w:val="22"/>
          <w:szCs w:val="22"/>
        </w:rPr>
        <w:t xml:space="preserve">Upgrade PHP from 5.6.40 to PHP 8.3 LTS</w:t>
      </w:r>
    </w:p>
    <w:p>
      <w:pPr>
        <w:spacing w:after="60" w:line="280"/>
        <w:ind w:left="360"/>
      </w:pPr>
      <w:r>
        <w:rPr>
          <w:color w:val="5B8DB8"/>
          <w:sz w:val="22"/>
          <w:szCs w:val="22"/>
        </w:rPr>
        <w:t xml:space="preserve">• </w:t>
      </w:r>
      <w:r>
        <w:rPr>
          <w:color w:val="1A2B40"/>
          <w:sz w:val="22"/>
          <w:szCs w:val="22"/>
        </w:rPr>
        <w:t xml:space="preserve">Move cPanel/Webmail/WHM ports behind a VPN or IP allowlist</w:t>
      </w:r>
    </w:p>
    <w:p>
      <w:pPr>
        <w:spacing w:after="60" w:line="280"/>
        <w:ind w:left="360"/>
      </w:pPr>
      <w:r>
        <w:rPr>
          <w:color w:val="5B8DB8"/>
          <w:sz w:val="22"/>
          <w:szCs w:val="22"/>
        </w:rPr>
        <w:t xml:space="preserve">• </w:t>
      </w:r>
      <w:r>
        <w:rPr>
          <w:color w:val="1A2B40"/>
          <w:sz w:val="22"/>
          <w:szCs w:val="22"/>
        </w:rPr>
        <w:t xml:space="preserve">Migrate CodeIgniter 3.x to CodeIgniter 4.x (current LTS)</w:t>
      </w:r>
    </w:p>
    <w:p>
      <w:pPr>
        <w:spacing w:after="60" w:line="280"/>
        <w:ind w:left="360"/>
      </w:pPr>
      <w:r>
        <w:rPr>
          <w:color w:val="5B8DB8"/>
          <w:sz w:val="22"/>
          <w:szCs w:val="22"/>
        </w:rPr>
        <w:t xml:space="preserve">• </w:t>
      </w:r>
      <w:r>
        <w:rPr>
          <w:color w:val="1A2B40"/>
          <w:sz w:val="22"/>
          <w:szCs w:val="22"/>
        </w:rPr>
        <w:t xml:space="preserve">Add security headers: CSP, HSTS, X-Frame-Options, X-Content-Type-Options</w:t>
      </w:r>
    </w:p>
    <w:p>
      <w:pPr>
        <w:spacing w:after="60" w:line="280"/>
        <w:ind w:left="360"/>
      </w:pPr>
      <w:r>
        <w:rPr>
          <w:color w:val="5B8DB8"/>
          <w:sz w:val="22"/>
          <w:szCs w:val="22"/>
        </w:rPr>
        <w:t xml:space="preserve">• </w:t>
      </w:r>
      <w:r>
        <w:rPr>
          <w:color w:val="1A2B40"/>
          <w:sz w:val="22"/>
          <w:szCs w:val="22"/>
        </w:rPr>
        <w:t xml:space="preserve">Configure session cookies with SameSite=Strict and Secure flags</w:t>
      </w:r>
    </w:p>
    <w:p>
      <w:pPr>
        <w:spacing w:after="60" w:line="280"/>
        <w:ind w:left="360"/>
      </w:pPr>
      <w:r>
        <w:rPr>
          <w:color w:val="5B8DB8"/>
          <w:sz w:val="22"/>
          <w:szCs w:val="22"/>
        </w:rPr>
        <w:t xml:space="preserve">• </w:t>
      </w:r>
      <w:r>
        <w:rPr>
          <w:color w:val="1A2B40"/>
          <w:sz w:val="22"/>
          <w:szCs w:val="22"/>
        </w:rPr>
        <w:t xml:space="preserve">Audit historical access logs for prior unauthorized /climax_2026/stats.php access</w:t>
      </w:r>
    </w:p>
    <w:p>
      <w:pPr>
        <w:spacing w:after="60" w:line="280"/>
        <w:ind w:left="360"/>
      </w:pPr>
      <w:r>
        <w:rPr>
          <w:color w:val="5B8DB8"/>
          <w:sz w:val="22"/>
          <w:szCs w:val="22"/>
        </w:rPr>
        <w:t xml:space="preserve">• </w:t>
      </w:r>
      <w:r>
        <w:rPr>
          <w:color w:val="1A2B40"/>
          <w:sz w:val="22"/>
          <w:szCs w:val="22"/>
        </w:rPr>
        <w:t xml:space="preserve">Notify affected students/parents of PII breach per UU PDP Article 46</w:t>
      </w:r>
    </w:p>
    <w:p>
      <w:pPr>
        <w:pStyle w:val="Heading2"/>
        <w:spacing w:after="160" w:before="360"/>
      </w:pPr>
      <w:bookmarkStart w:id="100042" w:name="_Toc100042"/>
      <w:r>
        <w:rPr>
          <w:rFonts w:ascii="Calibri"/>
          <w:b/>
          <w:bCs/>
          <w:color w:val="0A1628"/>
          <w:sz w:val="28"/>
          <w:szCs w:val="28"/>
        </w:rPr>
        <w:t xml:space="preserve">8.3 Long-Term Actions (Within 1 Month)</w:t>
      </w:r>
      <w:bookmarkEnd w:id="100042"/>
    </w:p>
    <w:p>
      <w:pPr>
        <w:spacing w:after="60" w:line="280"/>
        <w:ind w:left="360"/>
      </w:pPr>
      <w:r>
        <w:rPr>
          <w:color w:val="5B8DB8"/>
          <w:sz w:val="22"/>
          <w:szCs w:val="22"/>
        </w:rPr>
        <w:t xml:space="preserve">• </w:t>
      </w:r>
      <w:r>
        <w:rPr>
          <w:color w:val="1A2B40"/>
          <w:sz w:val="22"/>
          <w:szCs w:val="22"/>
        </w:rPr>
        <w:t xml:space="preserve">Implement a Web Application Firewall (WAF) in front of all subdomains</w:t>
      </w:r>
    </w:p>
    <w:p>
      <w:pPr>
        <w:spacing w:after="60" w:line="280"/>
        <w:ind w:left="360"/>
      </w:pPr>
      <w:r>
        <w:rPr>
          <w:color w:val="5B8DB8"/>
          <w:sz w:val="22"/>
          <w:szCs w:val="22"/>
        </w:rPr>
        <w:t xml:space="preserve">• </w:t>
      </w:r>
      <w:r>
        <w:rPr>
          <w:color w:val="1A2B40"/>
          <w:sz w:val="22"/>
          <w:szCs w:val="22"/>
        </w:rPr>
        <w:t xml:space="preserve">Conduct a full source code security review of the Sekolahku CMS deployment</w:t>
      </w:r>
    </w:p>
    <w:p>
      <w:pPr>
        <w:spacing w:after="60" w:line="280"/>
        <w:ind w:left="360"/>
      </w:pPr>
      <w:r>
        <w:rPr>
          <w:color w:val="5B8DB8"/>
          <w:sz w:val="22"/>
          <w:szCs w:val="22"/>
        </w:rPr>
        <w:t xml:space="preserve">• </w:t>
      </w:r>
      <w:r>
        <w:rPr>
          <w:color w:val="1A2B40"/>
          <w:sz w:val="22"/>
          <w:szCs w:val="22"/>
        </w:rPr>
        <w:t xml:space="preserve">Move all configuration files (application/config/*, .env) outside web root</w:t>
      </w:r>
    </w:p>
    <w:p>
      <w:pPr>
        <w:spacing w:after="60" w:line="280"/>
        <w:ind w:left="360"/>
      </w:pPr>
      <w:r>
        <w:rPr>
          <w:color w:val="5B8DB8"/>
          <w:sz w:val="22"/>
          <w:szCs w:val="22"/>
        </w:rPr>
        <w:t xml:space="preserve">• </w:t>
      </w:r>
      <w:r>
        <w:rPr>
          <w:color w:val="1A2B40"/>
          <w:sz w:val="22"/>
          <w:szCs w:val="22"/>
        </w:rPr>
        <w:t xml:space="preserve">Implement database activity monitoring for the registration table</w:t>
      </w:r>
    </w:p>
    <w:p>
      <w:pPr>
        <w:spacing w:after="60" w:line="280"/>
        <w:ind w:left="360"/>
      </w:pPr>
      <w:r>
        <w:rPr>
          <w:color w:val="5B8DB8"/>
          <w:sz w:val="22"/>
          <w:szCs w:val="22"/>
        </w:rPr>
        <w:t xml:space="preserve">• </w:t>
      </w:r>
      <w:r>
        <w:rPr>
          <w:color w:val="1A2B40"/>
          <w:sz w:val="22"/>
          <w:szCs w:val="22"/>
        </w:rPr>
        <w:t xml:space="preserve">Establish a vulnerability disclosure policy and security contact</w:t>
      </w:r>
    </w:p>
    <w:p>
      <w:pPr>
        <w:spacing w:after="60" w:line="280"/>
        <w:ind w:left="360"/>
      </w:pPr>
      <w:r>
        <w:rPr>
          <w:color w:val="5B8DB8"/>
          <w:sz w:val="22"/>
          <w:szCs w:val="22"/>
        </w:rPr>
        <w:t xml:space="preserve">• </w:t>
      </w:r>
      <w:r>
        <w:rPr>
          <w:color w:val="1A2B40"/>
          <w:sz w:val="22"/>
          <w:szCs w:val="22"/>
        </w:rPr>
        <w:t xml:space="preserve">Schedule recurring penetration tests (quarterly minimum)</w:t>
      </w:r>
    </w:p>
    <w:p>
      <w:pPr>
        <w:spacing w:after="60" w:line="280"/>
        <w:ind w:left="360"/>
      </w:pPr>
      <w:r>
        <w:rPr>
          <w:color w:val="5B8DB8"/>
          <w:sz w:val="22"/>
          <w:szCs w:val="22"/>
        </w:rPr>
        <w:t xml:space="preserve">• </w:t>
      </w:r>
      <w:r>
        <w:rPr>
          <w:color w:val="1A2B40"/>
          <w:sz w:val="22"/>
          <w:szCs w:val="22"/>
        </w:rPr>
        <w:t xml:space="preserve">Migrate hosting to a provider with stronger security baselines if current provider cannot meet requirements</w:t>
      </w:r>
    </w:p>
    <w:p>
      <w:pPr>
        <w:pStyle w:val="Heading1"/>
        <w:spacing w:after="200" w:before="480"/>
      </w:pPr>
      <w:bookmarkStart w:id="100043" w:name="_Toc100043"/>
      <w:r>
        <w:rPr>
          <w:rFonts w:ascii="Calibri"/>
          <w:b/>
          <w:bCs/>
          <w:color w:val="0A1628"/>
          <w:sz w:val="36"/>
          <w:szCs w:val="36"/>
        </w:rPr>
        <w:t xml:space="preserve">9. Conclusion</w:t>
      </w:r>
      <w:bookmarkEnd w:id="100043"/>
    </w:p>
    <w:p>
      <w:pPr>
        <w:spacing w:after="120" w:line="312"/>
        <w:jc w:val="both"/>
      </w:pPr>
      <w:r>
        <w:rPr>
          <w:rFonts w:ascii="Calibri"/>
          <w:color w:val="1A2B40"/>
          <w:sz w:val="22"/>
          <w:szCs w:val="22"/>
        </w:rPr>
        <w:t xml:space="preserve">The SMK LPPM RI 2 Kedungreja web infrastructure exhibits a security posture significantly below acceptable standards for an educational institution handling student personal data. The combination of unauthenticated mass PII disclosure, exposed CMS installer, source code leaks, and end-of-life PHP version creates an attack surface that can be exploited by unsophisticated attackers with publicly available tools.</w:t>
      </w:r>
    </w:p>
    <w:p>
      <w:pPr>
        <w:spacing w:after="120" w:line="312"/>
        <w:jc w:val="both"/>
      </w:pPr>
      <w:r>
        <w:rPr>
          <w:rFonts w:ascii="Calibri"/>
          <w:color w:val="1A2B40"/>
          <w:sz w:val="22"/>
          <w:szCs w:val="22"/>
        </w:rPr>
        <w:t xml:space="preserve">The most urgent concern is the ongoing active leak of approximately 194 students' personal data — including names, addresses, NISN government identifiers, and photos — through an endpoint that requires no authentication. This exposure has likely been ongoing since the SPMB system was deployed and constitutes a continuing violation of Indonesian data protection law. We recommend immediate remediation of the three critical findings, followed by a structured program to address the remaining high, medium, and low severity issues.</w:t>
      </w:r>
    </w:p>
    <w:p>
      <w:pPr>
        <w:spacing w:after="120" w:line="312"/>
        <w:jc w:val="both"/>
      </w:pPr>
      <w:r>
        <w:rPr>
          <w:rFonts w:ascii="Calibri"/>
          <w:color w:val="1A2B40"/>
          <w:sz w:val="22"/>
          <w:szCs w:val="22"/>
        </w:rPr>
        <w:t xml:space="preserve">This assessment was conducted using only publicly observable information and standard penetration testing tools. No destructive actions were taken against the production systems. The findings represent the minimum vulnerability surface; a deeper source code review and authenticated testing would likely reveal additional issues.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t xml:space="preserve">Page </w:t>
    </w:r>
    <w:r>
      <w:rPr>
        <w:color w:val="6878A0"/>
        <w:sz w:val="18"/>
        <w:szCs w:val="18"/>
      </w:rPr>
      <w:fldChar w:fldCharType="begin"/>
      <w:instrText xml:space="preserve">PAGE</w:instrText>
      <w:fldChar w:fldCharType="separate"/>
      <w:fldChar w:fldCharType="end"/>
    </w:r>
    <w:r>
      <w:rPr>
        <w:color w:val="6878A0"/>
        <w:sz w:val="18"/>
        <w:szCs w:val="18"/>
      </w:rPr>
      <w:t xml:space="preserve"> of </w:t>
    </w:r>
    <w:r>
      <w:rPr>
        <w:color w:val="6878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8"/>
        <w:szCs w:val="18"/>
      </w:rPr>
      <w:t xml:space="preserve">Pentest Report — SMK LPPM RI 2 KEDUNGREJA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2026-06-22T13:52:43.657Z</dcterms:created>
  <dcterms:modified xsi:type="dcterms:W3CDTF">2026-06-22T13:52:43.657Z</dcterms:modified>
</cp:coreProperties>
</file>

<file path=docProps/custom.xml><?xml version="1.0" encoding="utf-8"?>
<Properties xmlns="http://schemas.openxmlformats.org/officeDocument/2006/custom-properties" xmlns:vt="http://schemas.openxmlformats.org/officeDocument/2006/docPropsVTypes"/>
</file>