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Consent Form for Processing of Personal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ACME-FRM-001</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Consent Form for Processing of Personal Data</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External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spacing w:after="160" w:line="276"/>
        <w:jc w:val="both"/>
      </w:pPr>
      <w:r>
        <w:rPr>
          <w:sz w:val="22"/>
          <w:szCs w:val="22"/>
        </w:rPr>
        <w:t xml:space="preserve">This Consent Form is issued pursuant to Section 6 of the Digital Personal Data Protection Act, 2023 ("Act") and Rule 3 of the Digital Personal Data Protection Rules, 2025 ("Rules") by Acme Digital Solutions Private Limited, a company incorporated under the Companies Act, 2013, having its registered office at Unit 402, Peninsula Business Park, Senapati Bapat Marg, Lower Parel, Mumbai 400013, Maharashtra, India ("Data Fiduciary").</w:t>
      </w:r>
    </w:p>
    <w:p>
      <w:pPr>
        <w:spacing w:after="160" w:line="276"/>
        <w:jc w:val="both"/>
      </w:pPr>
      <w:r>
        <w:rPr>
          <w:sz w:val="22"/>
          <w:szCs w:val="22"/>
        </w:rPr>
        <w:t xml:space="preserve">Acme will not make the provision of goods or services conditional on consent for processing that is not necessary for that provision. Optional purposes are clearly marked below and may be declined without affecting core services.</w:t>
      </w:r>
    </w:p>
    <w:p>
      <w:pPr>
        <w:pBdr>
          <w:bottom w:val="single" w:color="2E5090" w:sz="1" w:space="4"/>
        </w:pBdr>
        <w:spacing w:after="160" w:before="320"/>
      </w:pPr>
      <w:r>
        <w:rPr>
          <w:b/>
          <w:bCs/>
          <w:color w:val="1B2A4A"/>
          <w:sz w:val="26"/>
          <w:szCs w:val="26"/>
        </w:rPr>
        <w:t xml:space="preserve">Part I — Data Principal particulars</w:t>
      </w:r>
    </w:p>
    <w:p>
      <w:pPr>
        <w:spacing w:after="160" w:line="276"/>
        <w:jc w:val="both"/>
      </w:pPr>
      <w:r>
        <w:rPr>
          <w:sz w:val="22"/>
          <w:szCs w:val="22"/>
        </w:rPr>
        <w:t xml:space="preserve">Full name (as per government ID): ________________________________________________</w:t>
      </w:r>
    </w:p>
    <w:p>
      <w:pPr>
        <w:spacing w:after="160" w:line="276"/>
        <w:jc w:val="both"/>
      </w:pPr>
      <w:r>
        <w:rPr>
          <w:sz w:val="22"/>
          <w:szCs w:val="22"/>
        </w:rPr>
        <w:t xml:space="preserve">Date of birth (DD/MM/YYYY): ____________   Age: ______ (required if under 18 — parental consent attached)</w:t>
      </w:r>
    </w:p>
    <w:p>
      <w:pPr>
        <w:spacing w:after="160" w:line="276"/>
        <w:jc w:val="both"/>
      </w:pPr>
      <w:r>
        <w:rPr>
          <w:sz w:val="22"/>
          <w:szCs w:val="22"/>
        </w:rPr>
        <w:t xml:space="preserve">Email address: _________________________________   Mobile (+91): ____________________</w:t>
      </w:r>
    </w:p>
    <w:p>
      <w:pPr>
        <w:spacing w:after="160" w:line="276"/>
        <w:jc w:val="both"/>
      </w:pPr>
      <w:r>
        <w:rPr>
          <w:sz w:val="22"/>
          <w:szCs w:val="22"/>
        </w:rPr>
        <w:t xml:space="preserve">Acme account / customer ID: ____________________   Date of registration: ______________</w:t>
      </w:r>
    </w:p>
    <w:p>
      <w:pPr>
        <w:spacing w:after="160" w:line="276"/>
        <w:jc w:val="both"/>
      </w:pPr>
      <w:r>
        <w:rPr>
          <w:sz w:val="22"/>
          <w:szCs w:val="22"/>
        </w:rPr>
        <w:t xml:space="preserve">Communication language preference: ☐ English   ☐ Hindi   ☐ Marathi   ☐ Other: ________</w:t>
      </w:r>
    </w:p>
    <w:p>
      <w:pPr>
        <w:pBdr>
          <w:bottom w:val="single" w:color="2E5090" w:sz="1" w:space="4"/>
        </w:pBdr>
        <w:spacing w:after="160" w:before="320"/>
      </w:pPr>
      <w:r>
        <w:rPr>
          <w:b/>
          <w:bCs/>
          <w:color w:val="1B2A4A"/>
          <w:sz w:val="26"/>
          <w:szCs w:val="26"/>
        </w:rPr>
        <w:t xml:space="preserve">Part II — Itemised consent to specified purposes</w:t>
      </w:r>
    </w:p>
    <w:p>
      <w:pPr>
        <w:spacing w:after="160" w:line="276"/>
        <w:jc w:val="both"/>
      </w:pPr>
      <w:r>
        <w:rPr>
          <w:sz w:val="22"/>
          <w:szCs w:val="22"/>
        </w:rPr>
        <w:t xml:space="preserve">I have read Acme's Privacy Policy at https://www.acmedigital.in/privacy and understand the following purposes for which my personal data will be processed. I consent to each purpose I tick:</w:t>
      </w:r>
    </w:p>
    <w:p>
      <w:pPr>
        <w:spacing w:after="120" w:before="220"/>
      </w:pPr>
      <w:r>
        <w:rPr>
          <w:b/>
          <w:bCs/>
          <w:color w:val="333333"/>
          <w:sz w:val="24"/>
          <w:szCs w:val="24"/>
        </w:rPr>
        <w:t xml:space="preserve">A. Core service purposes (required for account use)</w:t>
      </w:r>
    </w:p>
    <w:p>
      <w:pPr>
        <w:pStyle w:val="ListParagraph"/>
        <w:numPr>
          <w:ilvl w:val="0"/>
          <w:numId w:val="1"/>
        </w:numPr>
        <w:spacing w:after="80"/>
        <w:jc w:val="both"/>
      </w:pPr>
      <w:r>
        <w:rPr>
          <w:sz w:val="22"/>
          <w:szCs w:val="22"/>
        </w:rPr>
        <w:t xml:space="preserve">Account registration, authentication and profile management on the Acme platform</w:t>
      </w:r>
    </w:p>
    <w:p>
      <w:pPr>
        <w:pStyle w:val="ListParagraph"/>
        <w:numPr>
          <w:ilvl w:val="0"/>
          <w:numId w:val="1"/>
        </w:numPr>
        <w:spacing w:after="80"/>
        <w:jc w:val="both"/>
      </w:pPr>
      <w:r>
        <w:rPr>
          <w:sz w:val="22"/>
          <w:szCs w:val="22"/>
        </w:rPr>
        <w:t xml:space="preserve">KYC and identity verification as required under applicable RBI / sectoral guidelines</w:t>
      </w:r>
    </w:p>
    <w:p>
      <w:pPr>
        <w:pStyle w:val="ListParagraph"/>
        <w:numPr>
          <w:ilvl w:val="0"/>
          <w:numId w:val="1"/>
        </w:numPr>
        <w:spacing w:after="80"/>
        <w:jc w:val="both"/>
      </w:pPr>
      <w:r>
        <w:rPr>
          <w:sz w:val="22"/>
          <w:szCs w:val="22"/>
        </w:rPr>
        <w:t xml:space="preserve">Order fulfilment, billing, invoicing and GST-compliant record-keeping</w:t>
      </w:r>
    </w:p>
    <w:p>
      <w:pPr>
        <w:pStyle w:val="ListParagraph"/>
        <w:numPr>
          <w:ilvl w:val="0"/>
          <w:numId w:val="1"/>
        </w:numPr>
        <w:spacing w:after="80"/>
        <w:jc w:val="both"/>
      </w:pPr>
      <w:r>
        <w:rPr>
          <w:sz w:val="22"/>
          <w:szCs w:val="22"/>
        </w:rPr>
        <w:t xml:space="preserve">Customer support, ticket resolution and grievance handling under Section 13</w:t>
      </w:r>
    </w:p>
    <w:p>
      <w:pPr>
        <w:spacing w:after="160" w:line="276"/>
        <w:jc w:val="both"/>
      </w:pPr>
      <w:r>
        <w:rPr>
          <w:sz w:val="22"/>
          <w:szCs w:val="22"/>
        </w:rPr>
        <w:t xml:space="preserve">☐ I consent to all core service purposes listed in Section A above.</w:t>
      </w:r>
    </w:p>
    <w:p>
      <w:pPr>
        <w:spacing w:after="120" w:before="220"/>
      </w:pPr>
      <w:r>
        <w:rPr>
          <w:b/>
          <w:bCs/>
          <w:color w:val="333333"/>
          <w:sz w:val="24"/>
          <w:szCs w:val="24"/>
        </w:rPr>
        <w:t xml:space="preserve">B. Optional purposes (not required for service)</w:t>
      </w:r>
    </w:p>
    <w:p>
      <w:pPr>
        <w:pStyle w:val="ListParagraph"/>
        <w:numPr>
          <w:ilvl w:val="0"/>
          <w:numId w:val="1"/>
        </w:numPr>
        <w:spacing w:after="80"/>
        <w:jc w:val="both"/>
      </w:pPr>
      <w:r>
        <w:rPr>
          <w:sz w:val="22"/>
          <w:szCs w:val="22"/>
        </w:rPr>
        <w:t xml:space="preserve">Promotional emails and SMS about Acme products, offers and webinars</w:t>
      </w:r>
    </w:p>
    <w:p>
      <w:pPr>
        <w:pStyle w:val="ListParagraph"/>
        <w:numPr>
          <w:ilvl w:val="0"/>
          <w:numId w:val="1"/>
        </w:numPr>
        <w:spacing w:after="80"/>
        <w:jc w:val="both"/>
      </w:pPr>
      <w:r>
        <w:rPr>
          <w:sz w:val="22"/>
          <w:szCs w:val="22"/>
        </w:rPr>
        <w:t xml:space="preserve">Personalised product recommendations based on purchase and browsing history</w:t>
      </w:r>
    </w:p>
    <w:p>
      <w:pPr>
        <w:pStyle w:val="ListParagraph"/>
        <w:numPr>
          <w:ilvl w:val="0"/>
          <w:numId w:val="1"/>
        </w:numPr>
        <w:spacing w:after="80"/>
        <w:jc w:val="both"/>
      </w:pPr>
      <w:r>
        <w:rPr>
          <w:sz w:val="22"/>
          <w:szCs w:val="22"/>
        </w:rPr>
        <w:t xml:space="preserve">Participation in beta programmes and user research interviews</w:t>
      </w:r>
    </w:p>
    <w:p>
      <w:pPr>
        <w:pStyle w:val="ListParagraph"/>
        <w:numPr>
          <w:ilvl w:val="0"/>
          <w:numId w:val="1"/>
        </w:numPr>
        <w:spacing w:after="80"/>
        <w:jc w:val="both"/>
      </w:pPr>
      <w:r>
        <w:rPr>
          <w:sz w:val="22"/>
          <w:szCs w:val="22"/>
        </w:rPr>
        <w:t xml:space="preserve">Sharing anonymised usage statistics with Acme's analytics partners</w:t>
      </w:r>
    </w:p>
    <w:p>
      <w:pPr>
        <w:spacing w:after="160" w:line="276"/>
        <w:jc w:val="both"/>
      </w:pPr>
      <w:r>
        <w:rPr>
          <w:sz w:val="22"/>
          <w:szCs w:val="22"/>
        </w:rPr>
        <w:t xml:space="preserve">☐ I consent to Section B.1 (marketing emails/SMS)   ☐ B.2   ☐ B.3   ☐ B.4</w:t>
      </w:r>
    </w:p>
    <w:p>
      <w:pPr>
        <w:pBdr>
          <w:bottom w:val="single" w:color="2E5090" w:sz="1" w:space="4"/>
        </w:pBdr>
        <w:spacing w:after="160" w:before="320"/>
      </w:pPr>
      <w:r>
        <w:rPr>
          <w:b/>
          <w:bCs/>
          <w:color w:val="1B2A4A"/>
          <w:sz w:val="26"/>
          <w:szCs w:val="26"/>
        </w:rPr>
        <w:t xml:space="preserve">Part III — Personal data categories covered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Category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Examples</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Source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Identity &amp; contact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Name, email, phone, address, photograph</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Provided by you</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Government identifiers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PAN, Aadhaar (last 4 digits only where permitted)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Provided by you / verification vendor</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Financial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Bank account, UPI VPA, transaction history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Provided by you / payment gateway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Technical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IP address, device ID, browser, app logs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Collected automatically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Communications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 chats, call recordings (with notice)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Generated during support</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Part IV — Recipients and processors</w:t>
      </w:r>
    </w:p>
    <w:p>
      <w:pPr>
        <w:spacing w:after="160" w:line="276"/>
        <w:jc w:val="both"/>
      </w:pPr>
      <w:r>
        <w:rPr>
          <w:sz w:val="22"/>
          <w:szCs w:val="22"/>
        </w:rPr>
        <w:t xml:space="preserve">I understand Acme may share my personal data with: (i) cloud hosting providers (Amazon Web Services India); (ii) payment processors (Razorpay Software Pvt. Ltd.); (iii) KYC verification partners; (iv) email and SMS delivery services; and (v) professional advisers bound by confidentiality. A current list is published at https://www.acmedigital.in/subprocessors. Acme remains accountable as Data Fiduciary.</w:t>
      </w:r>
    </w:p>
    <w:p>
      <w:pPr>
        <w:pBdr>
          <w:bottom w:val="single" w:color="2E5090" w:sz="1" w:space="4"/>
        </w:pBdr>
        <w:spacing w:after="160" w:before="320"/>
      </w:pPr>
      <w:r>
        <w:rPr>
          <w:b/>
          <w:bCs/>
          <w:color w:val="1B2A4A"/>
          <w:sz w:val="26"/>
          <w:szCs w:val="26"/>
        </w:rPr>
        <w:t xml:space="preserve">Part V — Retention and erasure</w:t>
      </w:r>
    </w:p>
    <w:p>
      <w:pPr>
        <w:spacing w:after="160" w:line="276"/>
        <w:jc w:val="both"/>
      </w:pPr>
      <w:r>
        <w:rPr>
          <w:sz w:val="22"/>
          <w:szCs w:val="22"/>
        </w:rPr>
        <w:t xml:space="preserve">Personal data will be retained only for the period necessary to fulfil each consented purpose, as set out in Acme's Data Retention Policy (typically: account data for relationship duration plus three years; marketing preferences until withdrawal plus three years for proof of consent). Thereafter data is securely erased or irreversibly anonymised unless law requires longer retention.</w:t>
      </w:r>
    </w:p>
    <w:p>
      <w:pPr>
        <w:pBdr>
          <w:bottom w:val="single" w:color="2E5090" w:sz="1" w:space="4"/>
        </w:pBdr>
        <w:spacing w:after="160" w:before="320"/>
      </w:pPr>
      <w:r>
        <w:rPr>
          <w:b/>
          <w:bCs/>
          <w:color w:val="1B2A4A"/>
          <w:sz w:val="26"/>
          <w:szCs w:val="26"/>
        </w:rPr>
        <w:t xml:space="preserve">Part VI — Rights of the Data Principal</w:t>
      </w:r>
    </w:p>
    <w:p>
      <w:pPr>
        <w:spacing w:after="140" w:line="276"/>
        <w:jc w:val="both"/>
      </w:pPr>
      <w:r>
        <w:rPr>
          <w:b/>
          <w:bCs/>
          <w:sz w:val="22"/>
          <w:szCs w:val="22"/>
        </w:rPr>
        <w:t xml:space="preserve">1.  </w:t>
      </w:r>
      <w:r>
        <w:rPr>
          <w:sz w:val="22"/>
          <w:szCs w:val="22"/>
        </w:rPr>
        <w:t xml:space="preserve">Right of access (Section 11): I may request a summary of my personal data being processed and the identities of fiduciaries and processors with whom it has been shared.</w:t>
      </w:r>
    </w:p>
    <w:p>
      <w:pPr>
        <w:spacing w:after="140" w:line="276"/>
        <w:jc w:val="both"/>
      </w:pPr>
      <w:r>
        <w:rPr>
          <w:b/>
          <w:bCs/>
          <w:sz w:val="22"/>
          <w:szCs w:val="22"/>
        </w:rPr>
        <w:t xml:space="preserve">2.  </w:t>
      </w:r>
      <w:r>
        <w:rPr>
          <w:sz w:val="22"/>
          <w:szCs w:val="22"/>
        </w:rPr>
        <w:t xml:space="preserve">Right of correction and erasure (Section 12): I may request correction of inaccurate data or erasure when retention is no longer necessary.</w:t>
      </w:r>
    </w:p>
    <w:p>
      <w:pPr>
        <w:spacing w:after="140" w:line="276"/>
        <w:jc w:val="both"/>
      </w:pPr>
      <w:r>
        <w:rPr>
          <w:b/>
          <w:bCs/>
          <w:sz w:val="22"/>
          <w:szCs w:val="22"/>
        </w:rPr>
        <w:t xml:space="preserve">3.  </w:t>
      </w:r>
      <w:r>
        <w:rPr>
          <w:sz w:val="22"/>
          <w:szCs w:val="22"/>
        </w:rPr>
        <w:t xml:space="preserve">Right of grievance redressal (Section 13): I may contact the Grievance Officer below before approaching the Data Protection Board of India.</w:t>
      </w:r>
    </w:p>
    <w:p>
      <w:pPr>
        <w:spacing w:after="140" w:line="276"/>
        <w:jc w:val="both"/>
      </w:pPr>
      <w:r>
        <w:rPr>
          <w:b/>
          <w:bCs/>
          <w:sz w:val="22"/>
          <w:szCs w:val="22"/>
        </w:rPr>
        <w:t xml:space="preserve">4.  </w:t>
      </w:r>
      <w:r>
        <w:rPr>
          <w:sz w:val="22"/>
          <w:szCs w:val="22"/>
        </w:rPr>
        <w:t xml:space="preserve">Right of nomination (Section 14): I may nominate another individual to exercise my rights in the event of my death or incapacity.</w:t>
      </w:r>
    </w:p>
    <w:p>
      <w:pPr>
        <w:spacing w:after="160" w:line="276"/>
        <w:jc w:val="both"/>
      </w:pPr>
      <w:r>
        <w:rPr>
          <w:sz w:val="22"/>
          <w:szCs w:val="22"/>
        </w:rPr>
        <w:t xml:space="preserve">Grievance Officer: Priya Sharma · grievance@acmedigital.in · +91 22 4890 2100 · Response within timelines prescribed under the DPDP Rules, 2025.</w:t>
      </w:r>
    </w:p>
    <w:p>
      <w:pPr>
        <w:pBdr>
          <w:bottom w:val="single" w:color="2E5090" w:sz="1" w:space="4"/>
        </w:pBdr>
        <w:spacing w:after="160" w:before="320"/>
      </w:pPr>
      <w:r>
        <w:rPr>
          <w:b/>
          <w:bCs/>
          <w:color w:val="1B2A4A"/>
          <w:sz w:val="26"/>
          <w:szCs w:val="26"/>
        </w:rPr>
        <w:t xml:space="preserve">Part VII — Withdrawal of consent</w:t>
      </w:r>
    </w:p>
    <w:p>
      <w:pPr>
        <w:spacing w:after="160" w:line="276"/>
        <w:jc w:val="both"/>
      </w:pPr>
      <w:r>
        <w:rPr>
          <w:sz w:val="22"/>
          <w:szCs w:val="22"/>
        </w:rPr>
        <w:t xml:space="preserve">I may withdraw any optional consent at any time by: (a) toggling preferences in my Acme account settings; (b) emailing privacy@acmedigital.in; or (c) submitting the Consent Withdrawal Request form at https://www.acmedigital.in/privacy/withdraw. Withdrawal is as easy as giving consent. Withdrawal does not affect lawfulness of processing before withdrawal or processing under another lawful basis.</w:t>
      </w:r>
    </w:p>
    <w:p>
      <w:pPr>
        <w:pBdr>
          <w:bottom w:val="single" w:color="2E5090" w:sz="1" w:space="4"/>
        </w:pBdr>
        <w:spacing w:after="160" w:before="320"/>
      </w:pPr>
      <w:r>
        <w:rPr>
          <w:b/>
          <w:bCs/>
          <w:color w:val="1B2A4A"/>
          <w:sz w:val="26"/>
          <w:szCs w:val="26"/>
        </w:rPr>
        <w:t xml:space="preserve">Part VIII — Declaration</w:t>
      </w:r>
    </w:p>
    <w:p>
      <w:pPr>
        <w:spacing w:after="160" w:line="276"/>
        <w:jc w:val="both"/>
      </w:pPr>
      <w:r>
        <w:rPr>
          <w:sz w:val="22"/>
          <w:szCs w:val="22"/>
        </w:rPr>
        <w:t xml:space="preserve">I confirm that: (i) I am at least 18 years of age, or I am the parent/legal guardian providing verifiable consent on behalf of a child; (ii) the information I have provided is accurate; (iii) I have read and understood this form and the Privacy Policy; and (iv) I freely give the consents I have ticked above.</w:t>
      </w:r>
    </w:p>
    <w:p>
      <w:pPr>
        <w:spacing w:after="160" w:line="276"/>
        <w:jc w:val="both"/>
      </w:pPr>
      <w:r>
        <w:rPr>
          <w:sz w:val="22"/>
          <w:szCs w:val="22"/>
        </w:rPr>
        <w:t xml:space="preserve">Signature of Data Principal: _____________________________   Date: ____ / ____ / ______</w:t>
      </w:r>
    </w:p>
    <w:p>
      <w:pPr>
        <w:spacing w:after="160" w:line="276"/>
        <w:jc w:val="both"/>
      </w:pPr>
      <w:r>
        <w:rPr>
          <w:sz w:val="22"/>
          <w:szCs w:val="22"/>
        </w:rPr>
        <w:t xml:space="preserve">Place: _________________________   Witness (if applicable): _________________________</w:t>
      </w:r>
    </w:p>
    <w:p>
      <w:pPr>
        <w:spacing w:after="160" w:line="276"/>
        <w:jc w:val="both"/>
      </w:pPr>
      <w:r>
        <w:rPr>
          <w:sz w:val="22"/>
          <w:szCs w:val="22"/>
        </w:rPr>
        <w:t xml:space="preserve">For Acme use only — Consent ID: ____________  Channel: ☐ Web ☐ App ☐ Paper  Logged by: __________</w:t>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2026-07-05T20:39:54.468Z</dcterms:created>
  <dcterms:modified xsi:type="dcterms:W3CDTF">2026-07-05T20:39:54.468Z</dcterms:modified>
</cp:coreProperties>
</file>

<file path=docProps/custom.xml><?xml version="1.0" encoding="utf-8"?>
<Properties xmlns="http://schemas.openxmlformats.org/officeDocument/2006/custom-properties" xmlns:vt="http://schemas.openxmlformats.org/officeDocument/2006/docPropsVTypes"/>
</file>