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Data Retention and Erasure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ACME-POL-002</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Retention and Erasure Policy</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pBdr>
          <w:bottom w:val="single" w:color="2E5090" w:sz="1" w:space="4"/>
        </w:pBdr>
        <w:spacing w:after="160" w:before="320"/>
      </w:pPr>
      <w:r>
        <w:rPr>
          <w:b/>
          <w:bCs/>
          <w:color w:val="1B2A4A"/>
          <w:sz w:val="26"/>
          <w:szCs w:val="26"/>
        </w:rPr>
        <w:t xml:space="preserve">1. Policy objective</w:t>
      </w:r>
    </w:p>
    <w:p>
      <w:pPr>
        <w:spacing w:after="160" w:line="276"/>
        <w:jc w:val="both"/>
      </w:pPr>
      <w:r>
        <w:rPr>
          <w:sz w:val="22"/>
          <w:szCs w:val="22"/>
        </w:rPr>
        <w:t xml:space="preserve">This policy implements the storage limitation duty under Section 8(5) of the DPDP Act: personal data shall not be retained beyond the period necessary to satisfy the purpose for which it was collected. It applies to all business units of Acme Digital Solutions Private Limited.</w:t>
      </w:r>
    </w:p>
    <w:p>
      <w:pPr>
        <w:pBdr>
          <w:bottom w:val="single" w:color="2E5090" w:sz="1" w:space="4"/>
        </w:pBdr>
        <w:spacing w:after="160" w:before="320"/>
      </w:pPr>
      <w:r>
        <w:rPr>
          <w:b/>
          <w:bCs/>
          <w:color w:val="1B2A4A"/>
          <w:sz w:val="26"/>
          <w:szCs w:val="26"/>
        </w:rPr>
        <w:t xml:space="preserve">2. Retention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Record type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Business purpose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Retention period</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Legal reference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Erasure method</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Active customer account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Service delivery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Duration of relationship</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S.8(5)</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Account closure workflow</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Closed customer account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Disputes, reactivation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 years from closure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Limitation Act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DB purge + backup roll-off</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KYC / KYB documents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RBI master directions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5 years from relationship end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RBI KYC Direction 2016</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Secure wipe + shred</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GST invoices &amp; ledgers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Tax audit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8 years from FY end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CGST Act Sec. 36</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Archive then delete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TDS / payroll records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Income tax</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6 years from FY end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Income Tax Act Sec. 196</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Encrypted archive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PF / ESI filings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Labour compliance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As per EPFO/ESIC rules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EPF Act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Statutory archive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tickets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Dispute resolution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24 months from closure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Freshdesk API delete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Marketing consent logs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Proof of consent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 years from withdrawal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S.6</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CRM purge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Application access logs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Security investigation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12 months minimum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Rule 8(3)</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Log rotation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CCTV — office premises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Physical security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30 days rolling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Auto-overwrite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Job applications (rejected)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Recruitment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12 months from decision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ATS deletion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Board / legal opinions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Corporate governance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Permanent (non-personal)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Companies Act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N/A</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DPIA and RoPA records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Accountability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5 years from activity end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S.10</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archive</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3. Erasure procedure</w:t>
      </w:r>
    </w:p>
    <w:p>
      <w:pPr>
        <w:spacing w:after="140" w:line="276"/>
        <w:jc w:val="both"/>
      </w:pPr>
      <w:r>
        <w:rPr>
          <w:b/>
          <w:bCs/>
          <w:sz w:val="22"/>
          <w:szCs w:val="22"/>
        </w:rPr>
        <w:t xml:space="preserve">Step 1:  </w:t>
      </w:r>
      <w:r>
        <w:rPr>
          <w:sz w:val="22"/>
          <w:szCs w:val="22"/>
        </w:rPr>
        <w:t xml:space="preserve">Trigger identified — retention period expiry, erasure request, consent withdrawal, or purpose fulfilment.</w:t>
      </w:r>
    </w:p>
    <w:p>
      <w:pPr>
        <w:spacing w:after="140" w:line="276"/>
        <w:jc w:val="both"/>
      </w:pPr>
      <w:r>
        <w:rPr>
          <w:b/>
          <w:bCs/>
          <w:sz w:val="22"/>
          <w:szCs w:val="22"/>
        </w:rPr>
        <w:t xml:space="preserve">Step 2:  </w:t>
      </w:r>
      <w:r>
        <w:rPr>
          <w:sz w:val="22"/>
          <w:szCs w:val="22"/>
        </w:rPr>
        <w:t xml:space="preserve">Business owner confirms no legal hold, litigation or regulatory investigation prevents deletion.</w:t>
      </w:r>
    </w:p>
    <w:p>
      <w:pPr>
        <w:spacing w:after="140" w:line="276"/>
        <w:jc w:val="both"/>
      </w:pPr>
      <w:r>
        <w:rPr>
          <w:b/>
          <w:bCs/>
          <w:sz w:val="22"/>
          <w:szCs w:val="22"/>
        </w:rPr>
        <w:t xml:space="preserve">Step 3:  </w:t>
      </w:r>
      <w:r>
        <w:rPr>
          <w:sz w:val="22"/>
          <w:szCs w:val="22"/>
        </w:rPr>
        <w:t xml:space="preserve">IT executes deletion from production systems; ticket logged in Jira project ACME-PRIV.</w:t>
      </w:r>
    </w:p>
    <w:p>
      <w:pPr>
        <w:spacing w:after="140" w:line="276"/>
        <w:jc w:val="both"/>
      </w:pPr>
      <w:r>
        <w:rPr>
          <w:b/>
          <w:bCs/>
          <w:sz w:val="22"/>
          <w:szCs w:val="22"/>
        </w:rPr>
        <w:t xml:space="preserve">Step 4:  </w:t>
      </w:r>
      <w:r>
        <w:rPr>
          <w:sz w:val="22"/>
          <w:szCs w:val="22"/>
        </w:rPr>
        <w:t xml:space="preserve">Processors instructed to delete copies; confirmation received within 15 business days.</w:t>
      </w:r>
    </w:p>
    <w:p>
      <w:pPr>
        <w:spacing w:after="140" w:line="276"/>
        <w:jc w:val="both"/>
      </w:pPr>
      <w:r>
        <w:rPr>
          <w:b/>
          <w:bCs/>
          <w:sz w:val="22"/>
          <w:szCs w:val="22"/>
        </w:rPr>
        <w:t xml:space="preserve">Step 5:  </w:t>
      </w:r>
      <w:r>
        <w:rPr>
          <w:sz w:val="22"/>
          <w:szCs w:val="22"/>
        </w:rPr>
        <w:t xml:space="preserve">Backups containing deleted data roll off within 30 days (90 days for disaster-recovery tapes).</w:t>
      </w:r>
    </w:p>
    <w:p>
      <w:pPr>
        <w:spacing w:after="140" w:line="276"/>
        <w:jc w:val="both"/>
      </w:pPr>
      <w:r>
        <w:rPr>
          <w:b/>
          <w:bCs/>
          <w:sz w:val="22"/>
          <w:szCs w:val="22"/>
        </w:rPr>
        <w:t xml:space="preserve">Step 6:  </w:t>
      </w:r>
      <w:r>
        <w:rPr>
          <w:sz w:val="22"/>
          <w:szCs w:val="22"/>
        </w:rPr>
        <w:t xml:space="preserve">Grievance Officer confirms erasure to Data Principal where applicable.</w:t>
      </w:r>
    </w:p>
    <w:p>
      <w:pPr>
        <w:pBdr>
          <w:bottom w:val="single" w:color="2E5090" w:sz="1" w:space="4"/>
        </w:pBdr>
        <w:spacing w:after="160" w:before="320"/>
      </w:pPr>
      <w:r>
        <w:rPr>
          <w:b/>
          <w:bCs/>
          <w:color w:val="1B2A4A"/>
          <w:sz w:val="26"/>
          <w:szCs w:val="26"/>
        </w:rPr>
        <w:t xml:space="preserve">4. Exceptions</w:t>
      </w:r>
    </w:p>
    <w:p>
      <w:pPr>
        <w:spacing w:after="160" w:line="276"/>
        <w:jc w:val="both"/>
      </w:pPr>
      <w:r>
        <w:rPr>
          <w:sz w:val="22"/>
          <w:szCs w:val="22"/>
        </w:rPr>
        <w:t xml:space="preserve">Data may be retained beyond standard periods where necessary for: compliance with law; establishment, exercise or defence of legal claims; regulatory examination; or anonymised statistical analysis that cannot re-identify individuals. Extensions require written approval from Legal and the Data Protection Lead.</w:t>
      </w:r>
    </w:p>
    <w:p>
      <w:pPr>
        <w:pBdr>
          <w:bottom w:val="single" w:color="2E5090" w:sz="1" w:space="4"/>
        </w:pBdr>
        <w:spacing w:after="160" w:before="320"/>
      </w:pPr>
      <w:r>
        <w:rPr>
          <w:b/>
          <w:bCs/>
          <w:color w:val="1B2A4A"/>
          <w:sz w:val="26"/>
          <w:szCs w:val="26"/>
        </w:rPr>
        <w:t xml:space="preserve">5. Roles and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Responsibility</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Data Protection Lead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Owns policy, quarterly retention review</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System owners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Configure automated purge jobs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IT Operations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Execute technical deletion</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 legal holds and extensions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HR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Employee data retention compliance</w:t>
            </w:r>
          </w:p>
        </w:tc>
      </w:tr>
    </w:tbl>
    <w:p>
      <w:pPr>
        <w:spacing w:after="220" w:line="276"/>
        <w:jc w:val="both"/>
      </w:pPr>
      <w:r>
        <w:rPr>
          <w:sz w:val="22"/>
          <w:szCs w:val="22"/>
        </w:rPr>
        <w:t xml:space="preserve"/>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Prepared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Team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Reviewed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Grievance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Chief Compliance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2026-07-05T20:39:54.841Z</dcterms:created>
  <dcterms:modified xsi:type="dcterms:W3CDTF">2026-07-05T20:39:54.841Z</dcterms:modified>
</cp:coreProperties>
</file>

<file path=docProps/custom.xml><?xml version="1.0" encoding="utf-8"?>
<Properties xmlns="http://schemas.openxmlformats.org/officeDocument/2006/custom-properties" xmlns:vt="http://schemas.openxmlformats.org/officeDocument/2006/docPropsVTypes"/>
</file>