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Personal Data Breach Notification Pack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ACME-INC-001</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Personal Data Breach Notification Pack</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Confidential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pBdr>
          <w:bottom w:val="single" w:color="2E5090" w:sz="1" w:space="4"/>
        </w:pBdr>
        <w:spacing w:after="160" w:before="320"/>
      </w:pPr>
      <w:r>
        <w:rPr>
          <w:b/>
          <w:bCs/>
          <w:color w:val="1B2A4A"/>
          <w:sz w:val="26"/>
          <w:szCs w:val="26"/>
        </w:rPr>
        <w:t xml:space="preserve">Part A — Notification to the Data Protection Board of India</w:t>
      </w:r>
    </w:p>
    <w:p>
      <w:pPr>
        <w:spacing w:after="120"/>
        <w:jc w:val="both"/>
      </w:pPr>
      <w:r>
        <w:rPr>
          <w:i/>
          <w:iCs/>
          <w:color w:val="555555"/>
          <w:sz w:val="18"/>
          <w:szCs w:val="18"/>
        </w:rPr>
        <w:t xml:space="preserve">Illustrative completed example — amend all particulars before submission</w:t>
      </w:r>
    </w:p>
    <w:p>
      <w:pPr>
        <w:spacing w:after="160" w:line="276"/>
        <w:jc w:val="both"/>
      </w:pPr>
      <w:r>
        <w:rPr>
          <w:sz w:val="22"/>
          <w:szCs w:val="22"/>
        </w:rPr>
        <w:t xml:space="preserve">To: Data Protection Board of India</w:t>
      </w:r>
    </w:p>
    <w:p>
      <w:pPr>
        <w:spacing w:after="160" w:line="276"/>
        <w:jc w:val="both"/>
      </w:pPr>
      <w:r>
        <w:rPr>
          <w:sz w:val="22"/>
          <w:szCs w:val="22"/>
        </w:rPr>
        <w:t xml:space="preserve">From: Acme Digital Solutions Private Limited, CIN U72900MH2019PTC328417, Unit 402, Peninsula Business Park, Senapati Bapat Marg, Lower Parel, Mumbai 400013, Maharashtra, India</w:t>
      </w:r>
    </w:p>
    <w:p>
      <w:pPr>
        <w:spacing w:after="160" w:line="276"/>
        <w:jc w:val="both"/>
      </w:pPr>
      <w:r>
        <w:rPr>
          <w:sz w:val="22"/>
          <w:szCs w:val="22"/>
        </w:rPr>
        <w:t xml:space="preserve">Contact: Priya Sharma, grievance@acmedigital.in, +91 22 4890 2100</w:t>
      </w:r>
    </w:p>
    <w:p>
      <w:pPr>
        <w:spacing w:after="160" w:line="276"/>
        <w:jc w:val="both"/>
      </w:pPr>
      <w:r>
        <w:rPr>
          <w:sz w:val="22"/>
          <w:szCs w:val="22"/>
        </w:rPr>
        <w:t xml:space="preserve">Date of notification: 18 March 2026, 14:30 IST</w:t>
      </w:r>
    </w:p>
    <w:p>
      <w:pPr>
        <w:spacing w:after="140" w:line="276"/>
        <w:jc w:val="both"/>
      </w:pPr>
      <w:r>
        <w:rPr>
          <w:b/>
          <w:bCs/>
          <w:sz w:val="22"/>
          <w:szCs w:val="22"/>
        </w:rPr>
        <w:t xml:space="preserve">1.  </w:t>
      </w:r>
      <w:r>
        <w:rPr>
          <w:sz w:val="22"/>
          <w:szCs w:val="22"/>
        </w:rPr>
        <w:t xml:space="preserve">Date/time breach discovered: 17 March 2026, 09:15 IST — detected by SOC alert on anomalous API traffic.</w:t>
      </w:r>
    </w:p>
    <w:p>
      <w:pPr>
        <w:spacing w:after="140" w:line="276"/>
        <w:jc w:val="both"/>
      </w:pPr>
      <w:r>
        <w:rPr>
          <w:b/>
          <w:bCs/>
          <w:sz w:val="22"/>
          <w:szCs w:val="22"/>
        </w:rPr>
        <w:t xml:space="preserve">2.  </w:t>
      </w:r>
      <w:r>
        <w:rPr>
          <w:sz w:val="22"/>
          <w:szCs w:val="22"/>
        </w:rPr>
        <w:t xml:space="preserve">Date/time breach occurred (estimated): 16 March 2026, 23:40 – 17 March 2026, 08:50 IST.</w:t>
      </w:r>
    </w:p>
    <w:p>
      <w:pPr>
        <w:spacing w:after="140" w:line="276"/>
        <w:jc w:val="both"/>
      </w:pPr>
      <w:r>
        <w:rPr>
          <w:b/>
          <w:bCs/>
          <w:sz w:val="22"/>
          <w:szCs w:val="22"/>
        </w:rPr>
        <w:t xml:space="preserve">3.  </w:t>
      </w:r>
      <w:r>
        <w:rPr>
          <w:sz w:val="22"/>
          <w:szCs w:val="22"/>
        </w:rPr>
        <w:t xml:space="preserve">Nature of breach: Unauthorised access via compromised API key to read-only customer metadata endpoint. Attacker IP geolocated outside India. No write/delete permissions exploited. Key rotated within 45 minutes of detection.</w:t>
      </w:r>
    </w:p>
    <w:p>
      <w:pPr>
        <w:spacing w:after="140" w:line="276"/>
        <w:jc w:val="both"/>
      </w:pPr>
      <w:r>
        <w:rPr>
          <w:b/>
          <w:bCs/>
          <w:sz w:val="22"/>
          <w:szCs w:val="22"/>
        </w:rPr>
        <w:t xml:space="preserve">4.  </w:t>
      </w:r>
      <w:r>
        <w:rPr>
          <w:sz w:val="22"/>
          <w:szCs w:val="22"/>
        </w:rPr>
        <w:t xml:space="preserve">Categories affected: Customer full name, work email, company name, subscription tier, last login timestamp. PAN, payment card and password hashes NOT exposed.</w:t>
      </w:r>
    </w:p>
    <w:p>
      <w:pPr>
        <w:spacing w:after="140" w:line="276"/>
        <w:jc w:val="both"/>
      </w:pPr>
      <w:r>
        <w:rPr>
          <w:b/>
          <w:bCs/>
          <w:sz w:val="22"/>
          <w:szCs w:val="22"/>
        </w:rPr>
        <w:t xml:space="preserve">5.  </w:t>
      </w:r>
      <w:r>
        <w:rPr>
          <w:sz w:val="22"/>
          <w:szCs w:val="22"/>
        </w:rPr>
        <w:t xml:space="preserve">Approximate Data Principals affected: 2,847 business users.</w:t>
      </w:r>
    </w:p>
    <w:p>
      <w:pPr>
        <w:spacing w:after="140" w:line="276"/>
        <w:jc w:val="both"/>
      </w:pPr>
      <w:r>
        <w:rPr>
          <w:b/>
          <w:bCs/>
          <w:sz w:val="22"/>
          <w:szCs w:val="22"/>
        </w:rPr>
        <w:t xml:space="preserve">6.  </w:t>
      </w:r>
      <w:r>
        <w:rPr>
          <w:sz w:val="22"/>
          <w:szCs w:val="22"/>
        </w:rPr>
        <w:t xml:space="preserve">Likely consequences: Low risk of identity theft; moderate phishing risk. No financial data exposed. Monitoring for credential-stuffing attacks initiated.</w:t>
      </w:r>
    </w:p>
    <w:p>
      <w:pPr>
        <w:spacing w:after="140" w:line="276"/>
        <w:jc w:val="both"/>
      </w:pPr>
      <w:r>
        <w:rPr>
          <w:b/>
          <w:bCs/>
          <w:sz w:val="22"/>
          <w:szCs w:val="22"/>
        </w:rPr>
        <w:t xml:space="preserve">7.  </w:t>
      </w:r>
      <w:r>
        <w:rPr>
          <w:sz w:val="22"/>
          <w:szCs w:val="22"/>
        </w:rPr>
        <w:t xml:space="preserve">Containment: API key revoked; WAF rules updated; affected endpoint disabled pending review; forensic image captured.</w:t>
      </w:r>
    </w:p>
    <w:p>
      <w:pPr>
        <w:spacing w:after="140" w:line="276"/>
        <w:jc w:val="both"/>
      </w:pPr>
      <w:r>
        <w:rPr>
          <w:b/>
          <w:bCs/>
          <w:sz w:val="22"/>
          <w:szCs w:val="22"/>
        </w:rPr>
        <w:t xml:space="preserve">8.  </w:t>
      </w:r>
      <w:r>
        <w:rPr>
          <w:sz w:val="22"/>
          <w:szCs w:val="22"/>
        </w:rPr>
        <w:t xml:space="preserve">Remediation: Mandatory API key rotation for all customers; IP allowlisting option released; third-party penetration test commissioned.</w:t>
      </w:r>
    </w:p>
    <w:p>
      <w:pPr>
        <w:spacing w:after="140" w:line="276"/>
        <w:jc w:val="both"/>
      </w:pPr>
      <w:r>
        <w:rPr>
          <w:b/>
          <w:bCs/>
          <w:sz w:val="22"/>
          <w:szCs w:val="22"/>
        </w:rPr>
        <w:t xml:space="preserve">9.  </w:t>
      </w:r>
      <w:r>
        <w:rPr>
          <w:sz w:val="22"/>
          <w:szCs w:val="22"/>
        </w:rPr>
        <w:t xml:space="preserve">Data Principals notified: Yes — email sent 18 March 2026, 10:00 IST (see Part B).</w:t>
      </w:r>
    </w:p>
    <w:p>
      <w:pPr>
        <w:spacing w:after="160" w:line="276"/>
        <w:jc w:val="both"/>
      </w:pPr>
      <w:r>
        <w:rPr>
          <w:sz w:val="22"/>
          <w:szCs w:val="22"/>
        </w:rPr>
        <w:t xml:space="preserve">Authorised signatory: Rahul Mehta, Chief Compliance Officer</w:t>
      </w:r>
    </w:p>
    <w:p>
      <w:pPr>
        <w:pBdr>
          <w:bottom w:val="single" w:color="2E5090" w:sz="1" w:space="4"/>
        </w:pBdr>
        <w:spacing w:after="160" w:before="320"/>
      </w:pPr>
      <w:r>
        <w:rPr>
          <w:b/>
          <w:bCs/>
          <w:color w:val="1B2A4A"/>
          <w:sz w:val="26"/>
          <w:szCs w:val="26"/>
        </w:rPr>
        <w:t xml:space="preserve">Part A — Blank template (for your incident)</w:t>
      </w:r>
    </w:p>
    <w:p>
      <w:pPr>
        <w:spacing w:after="160" w:line="276"/>
        <w:jc w:val="both"/>
      </w:pPr>
      <w:r>
        <w:rPr>
          <w:sz w:val="22"/>
          <w:szCs w:val="22"/>
        </w:rPr>
        <w:t xml:space="preserve">Date discovered: _______________  Date occurred: _______________  Principals affected: __________</w:t>
      </w:r>
    </w:p>
    <w:p>
      <w:pPr>
        <w:spacing w:after="160" w:line="276"/>
        <w:jc w:val="both"/>
      </w:pPr>
      <w:r>
        <w:rPr>
          <w:sz w:val="22"/>
          <w:szCs w:val="22"/>
        </w:rPr>
        <w:t xml:space="preserve">Nature of breach: _________________________________________________________________________</w:t>
      </w:r>
    </w:p>
    <w:p>
      <w:pPr>
        <w:spacing w:after="160" w:line="276"/>
        <w:jc w:val="both"/>
      </w:pPr>
      <w:r>
        <w:rPr>
          <w:sz w:val="22"/>
          <w:szCs w:val="22"/>
        </w:rPr>
        <w:t xml:space="preserve">Categories affected: ______________________________________________________________________</w:t>
      </w:r>
    </w:p>
    <w:p>
      <w:pPr>
        <w:pBdr>
          <w:bottom w:val="single" w:color="2E5090" w:sz="1" w:space="4"/>
        </w:pBdr>
        <w:spacing w:after="160" w:before="320"/>
      </w:pPr>
      <w:r>
        <w:rPr>
          <w:b/>
          <w:bCs/>
          <w:color w:val="1B2A4A"/>
          <w:sz w:val="26"/>
          <w:szCs w:val="26"/>
        </w:rPr>
        <w:t xml:space="preserve">Part B — Notification to affected Data Principals (sample letter)</w:t>
      </w:r>
    </w:p>
    <w:p>
      <w:pPr>
        <w:spacing w:after="160" w:line="276"/>
        <w:jc w:val="both"/>
      </w:pPr>
      <w:r>
        <w:rPr>
          <w:sz w:val="22"/>
          <w:szCs w:val="22"/>
        </w:rPr>
        <w:t xml:space="preserve">Subject: Important security notice regarding your Acme account</w:t>
      </w:r>
    </w:p>
    <w:p>
      <w:pPr>
        <w:spacing w:after="160" w:line="276"/>
        <w:jc w:val="both"/>
      </w:pPr>
      <w:r>
        <w:rPr>
          <w:sz w:val="22"/>
          <w:szCs w:val="22"/>
        </w:rPr>
        <w:t xml:space="preserve">Dear [Customer Name],</w:t>
      </w:r>
    </w:p>
    <w:p>
      <w:pPr>
        <w:spacing w:after="160" w:line="276"/>
        <w:jc w:val="both"/>
      </w:pPr>
      <w:r>
        <w:rPr>
          <w:sz w:val="22"/>
          <w:szCs w:val="22"/>
        </w:rPr>
        <w:t xml:space="preserve">We are writing to inform you of a security incident involving limited personal data held by Acme Digital Solutions Private Limited ("Acme"). We take the protection of your information seriously and are committed to being transparent about what happened and what we are doing.</w:t>
      </w:r>
    </w:p>
    <w:p>
      <w:pPr>
        <w:spacing w:after="120" w:before="220"/>
      </w:pPr>
      <w:r>
        <w:rPr>
          <w:b/>
          <w:bCs/>
          <w:color w:val="333333"/>
          <w:sz w:val="24"/>
          <w:szCs w:val="24"/>
        </w:rPr>
        <w:t xml:space="preserve">What happened</w:t>
      </w:r>
    </w:p>
    <w:p>
      <w:pPr>
        <w:spacing w:after="160" w:line="276"/>
        <w:jc w:val="both"/>
      </w:pPr>
      <w:r>
        <w:rPr>
          <w:sz w:val="22"/>
          <w:szCs w:val="22"/>
        </w:rPr>
        <w:t xml:space="preserve">On 17 March 2026, our security team detected unauthorised access to a read-only API endpoint using a compromised integration key. The access occurred between approximately 16 March 11:40 PM and 17 March 8:50 AM IST. We immediately revoked the key, disabled the endpoint and began a forensic investigation with CrowdStrike.</w:t>
      </w:r>
    </w:p>
    <w:p>
      <w:pPr>
        <w:spacing w:after="120" w:before="220"/>
      </w:pPr>
      <w:r>
        <w:rPr>
          <w:b/>
          <w:bCs/>
          <w:color w:val="333333"/>
          <w:sz w:val="24"/>
          <w:szCs w:val="24"/>
        </w:rPr>
        <w:t xml:space="preserve">What information was involved</w:t>
      </w:r>
    </w:p>
    <w:p>
      <w:pPr>
        <w:spacing w:after="160" w:line="276"/>
        <w:jc w:val="both"/>
      </w:pPr>
      <w:r>
        <w:rPr>
          <w:sz w:val="22"/>
          <w:szCs w:val="22"/>
        </w:rPr>
        <w:t xml:space="preserve">The following data may have been accessed: your name, work email address, company name, subscription plan and last login date. Importantly, passwords (stored as bcrypt hashes), PAN, bank details and payment card data were NOT accessible through this endpoint.</w:t>
      </w:r>
    </w:p>
    <w:p>
      <w:pPr>
        <w:spacing w:after="120" w:before="220"/>
      </w:pPr>
      <w:r>
        <w:rPr>
          <w:b/>
          <w:bCs/>
          <w:color w:val="333333"/>
          <w:sz w:val="24"/>
          <w:szCs w:val="24"/>
        </w:rPr>
        <w:t xml:space="preserve">What we are doing</w:t>
      </w:r>
    </w:p>
    <w:p>
      <w:pPr>
        <w:pStyle w:val="ListParagraph"/>
        <w:numPr>
          <w:ilvl w:val="0"/>
          <w:numId w:val="1"/>
        </w:numPr>
        <w:spacing w:after="80"/>
        <w:jc w:val="both"/>
      </w:pPr>
      <w:r>
        <w:rPr>
          <w:sz w:val="22"/>
          <w:szCs w:val="22"/>
        </w:rPr>
        <w:t xml:space="preserve">Rotated all API keys and enforced MFA for administrative accounts</w:t>
      </w:r>
    </w:p>
    <w:p>
      <w:pPr>
        <w:pStyle w:val="ListParagraph"/>
        <w:numPr>
          <w:ilvl w:val="0"/>
          <w:numId w:val="1"/>
        </w:numPr>
        <w:spacing w:after="80"/>
        <w:jc w:val="both"/>
      </w:pPr>
      <w:r>
        <w:rPr>
          <w:sz w:val="22"/>
          <w:szCs w:val="22"/>
        </w:rPr>
        <w:t xml:space="preserve">Engaged external forensic experts to confirm scope</w:t>
      </w:r>
    </w:p>
    <w:p>
      <w:pPr>
        <w:pStyle w:val="ListParagraph"/>
        <w:numPr>
          <w:ilvl w:val="0"/>
          <w:numId w:val="1"/>
        </w:numPr>
        <w:spacing w:after="80"/>
        <w:jc w:val="both"/>
      </w:pPr>
      <w:r>
        <w:rPr>
          <w:sz w:val="22"/>
          <w:szCs w:val="22"/>
        </w:rPr>
        <w:t xml:space="preserve">Reported the incident to the Data Protection Board of India</w:t>
      </w:r>
    </w:p>
    <w:p>
      <w:pPr>
        <w:pStyle w:val="ListParagraph"/>
        <w:numPr>
          <w:ilvl w:val="0"/>
          <w:numId w:val="1"/>
        </w:numPr>
        <w:spacing w:after="80"/>
        <w:jc w:val="both"/>
      </w:pPr>
      <w:r>
        <w:rPr>
          <w:sz w:val="22"/>
          <w:szCs w:val="22"/>
        </w:rPr>
        <w:t xml:space="preserve">Implemented additional WAF rules and anomaly detection</w:t>
      </w:r>
    </w:p>
    <w:p>
      <w:pPr>
        <w:pStyle w:val="ListParagraph"/>
        <w:numPr>
          <w:ilvl w:val="0"/>
          <w:numId w:val="1"/>
        </w:numPr>
        <w:spacing w:after="80"/>
        <w:jc w:val="both"/>
      </w:pPr>
      <w:r>
        <w:rPr>
          <w:sz w:val="22"/>
          <w:szCs w:val="22"/>
        </w:rPr>
        <w:t xml:space="preserve">Offering free identity monitoring for 12 months via our partner</w:t>
      </w:r>
    </w:p>
    <w:p>
      <w:pPr>
        <w:spacing w:after="120" w:before="220"/>
      </w:pPr>
      <w:r>
        <w:rPr>
          <w:b/>
          <w:bCs/>
          <w:color w:val="333333"/>
          <w:sz w:val="24"/>
          <w:szCs w:val="24"/>
        </w:rPr>
        <w:t xml:space="preserve">What you can do</w:t>
      </w:r>
    </w:p>
    <w:p>
      <w:pPr>
        <w:pStyle w:val="ListParagraph"/>
        <w:numPr>
          <w:ilvl w:val="0"/>
          <w:numId w:val="1"/>
        </w:numPr>
        <w:spacing w:after="80"/>
        <w:jc w:val="both"/>
      </w:pPr>
      <w:r>
        <w:rPr>
          <w:sz w:val="22"/>
          <w:szCs w:val="22"/>
        </w:rPr>
        <w:t xml:space="preserve">Be alert for phishing emails referencing Acme — we will never ask for your password by email</w:t>
      </w:r>
    </w:p>
    <w:p>
      <w:pPr>
        <w:pStyle w:val="ListParagraph"/>
        <w:numPr>
          <w:ilvl w:val="0"/>
          <w:numId w:val="1"/>
        </w:numPr>
        <w:spacing w:after="80"/>
        <w:jc w:val="both"/>
      </w:pPr>
      <w:r>
        <w:rPr>
          <w:sz w:val="22"/>
          <w:szCs w:val="22"/>
        </w:rPr>
        <w:t xml:space="preserve">Rotate API keys in your Acme dashboard under Settings → Integrations</w:t>
      </w:r>
    </w:p>
    <w:p>
      <w:pPr>
        <w:pStyle w:val="ListParagraph"/>
        <w:numPr>
          <w:ilvl w:val="0"/>
          <w:numId w:val="1"/>
        </w:numPr>
        <w:spacing w:after="80"/>
        <w:jc w:val="both"/>
      </w:pPr>
      <w:r>
        <w:rPr>
          <w:sz w:val="22"/>
          <w:szCs w:val="22"/>
        </w:rPr>
        <w:t xml:space="preserve">Enable MFA on your account if not already active</w:t>
      </w:r>
    </w:p>
    <w:p>
      <w:pPr>
        <w:pStyle w:val="ListParagraph"/>
        <w:numPr>
          <w:ilvl w:val="0"/>
          <w:numId w:val="1"/>
        </w:numPr>
        <w:spacing w:after="80"/>
        <w:jc w:val="both"/>
      </w:pPr>
      <w:r>
        <w:rPr>
          <w:sz w:val="22"/>
          <w:szCs w:val="22"/>
        </w:rPr>
        <w:t xml:space="preserve">Contact our incident helpline: 1800-XXX-ACME (24×7) or incident@acmedigital.in</w:t>
      </w:r>
    </w:p>
    <w:p>
      <w:pPr>
        <w:spacing w:after="120" w:before="220"/>
      </w:pPr>
      <w:r>
        <w:rPr>
          <w:b/>
          <w:bCs/>
          <w:color w:val="333333"/>
          <w:sz w:val="24"/>
          <w:szCs w:val="24"/>
        </w:rPr>
        <w:t xml:space="preserve">Your rights</w:t>
      </w:r>
    </w:p>
    <w:p>
      <w:pPr>
        <w:spacing w:after="160" w:line="276"/>
        <w:jc w:val="both"/>
      </w:pPr>
      <w:r>
        <w:rPr>
          <w:sz w:val="22"/>
          <w:szCs w:val="22"/>
        </w:rPr>
        <w:t xml:space="preserve">You may lodge a grievance with our Grievance Officer, Priya Sharma, at grievance@acmedigital.in, or approach the Data Protection Board of India if your concern is not resolved.</w:t>
      </w:r>
    </w:p>
    <w:p>
      <w:pPr>
        <w:spacing w:after="160" w:line="276"/>
        <w:jc w:val="both"/>
      </w:pPr>
      <w:r>
        <w:rPr>
          <w:sz w:val="22"/>
          <w:szCs w:val="22"/>
        </w:rPr>
        <w:t xml:space="preserve">We sincerely apologise for any inconvenience or concern this incident may cause.</w:t>
      </w:r>
    </w:p>
    <w:p>
      <w:pPr>
        <w:spacing w:after="160" w:line="276"/>
        <w:jc w:val="both"/>
      </w:pPr>
      <w:r>
        <w:rPr>
          <w:sz w:val="22"/>
          <w:szCs w:val="22"/>
        </w:rPr>
        <w:t xml:space="preserve">Yours faithfully,
Rahul Mehta
Chief Compliance Officer
Acme Digital Solutions Private Limited</w:t>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2026-07-05T20:39:55.376Z</dcterms:created>
  <dcterms:modified xsi:type="dcterms:W3CDTF">2026-07-05T20:39:55.376Z</dcterms:modified>
</cp:coreProperties>
</file>

<file path=docProps/custom.xml><?xml version="1.0" encoding="utf-8"?>
<Properties xmlns="http://schemas.openxmlformats.org/officeDocument/2006/custom-properties" xmlns:vt="http://schemas.openxmlformats.org/officeDocument/2006/docPropsVTypes"/>
</file>