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color w:val="1B2A4A"/>
          <w:sz w:val="36"/>
          <w:szCs w:val="36"/>
        </w:rPr>
        <w:t xml:space="preserve">Cookie and Similar Technologies Policy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2E5090" w:sz="1"/>
              <w:left w:val="single" w:color="BFBFBF" w:sz="1"/>
              <w:bottom w:val="single" w:color="BFBFBF" w:sz="1"/>
              <w:right w:val="single" w:color="BFBFBF" w:sz="1"/>
            </w:tcBorders>
            <w:shd w:fill="F5F5F5" w:val="clear"/>
            <w:tcMar>
              <w:top w:type="dxa" w:w="120"/>
              <w:left w:type="dxa" w:w="160"/>
              <w:bottom w:type="dxa" w:w="120"/>
              <w:right w:type="dxa" w:w="160"/>
            </w:tcMar>
          </w:tcPr>
          <w:p>
            <w:pPr>
              <w:jc w:val="both"/>
            </w:pPr>
            <w:r>
              <w:rPr>
                <w:b/>
                <w:bCs/>
                <w:sz w:val="18"/>
                <w:szCs w:val="18"/>
              </w:rPr>
              <w:t xml:space="preserve">Notice.  </w:t>
            </w:r>
            <w:r>
              <w:rPr>
                <w:i/>
                <w:iCs/>
                <w:color w:val="444444"/>
                <w:sz w:val="18"/>
                <w:szCs w:val="18"/>
              </w:rPr>
              <w:t xml:space="preserve">CONFIDENTIAL TEMPLATE — This document contains sample organisational details for illustration only. Replace all references to Acme Digital Solutions Private Limited with your entity's particulars and obtain qualified legal review before execution or publication.</w:t>
            </w:r>
          </w:p>
        </w:tc>
      </w:tr>
    </w:tbl>
    <w:p>
      <w:pPr>
        <w:spacing w:after="280" w:line="276"/>
        <w:jc w:val="both"/>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ACME-POL-004</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title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Cookie and Similar Technologies Policy</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Version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2.0</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Classification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Public</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Document owner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Legal &amp; Compliance</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Effective date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2026</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Next scheduled review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01 April 2027</w:t>
            </w:r>
          </w:p>
        </w:tc>
      </w:tr>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Applicable law</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DPDP Act, 2023 · DPDP Rules, 2025</w:t>
            </w:r>
          </w:p>
        </w:tc>
      </w:tr>
    </w:tbl>
    <w:p>
      <w:pPr>
        <w:spacing w:after="240" w:line="276"/>
        <w:jc w:val="both"/>
      </w:pPr>
      <w:r>
        <w:rPr>
          <w:sz w:val="22"/>
          <w:szCs w:val="22"/>
        </w:rPr>
        <w:t xml:space="preserve"/>
      </w:r>
    </w:p>
    <w:p>
      <w:pPr>
        <w:pBdr>
          <w:bottom w:val="single" w:color="2E5090" w:sz="1" w:space="4"/>
        </w:pBdr>
        <w:spacing w:after="160" w:before="320"/>
      </w:pPr>
      <w:r>
        <w:rPr>
          <w:b/>
          <w:bCs/>
          <w:color w:val="1B2A4A"/>
          <w:sz w:val="26"/>
          <w:szCs w:val="26"/>
        </w:rPr>
        <w:t xml:space="preserve">1. Introduction</w:t>
      </w:r>
    </w:p>
    <w:p>
      <w:pPr>
        <w:spacing w:after="160" w:line="276"/>
        <w:jc w:val="both"/>
      </w:pPr>
      <w:r>
        <w:rPr>
          <w:sz w:val="22"/>
          <w:szCs w:val="22"/>
        </w:rPr>
        <w:t xml:space="preserve">This policy describes how Acme Digital Solutions Private Limited uses cookies, pixels, local storage and similar technologies on https://www.acmedigital.in. Non-essential cookies are blocked until you provide consent through our consent management platform.</w:t>
      </w:r>
    </w:p>
    <w:p>
      <w:pPr>
        <w:pBdr>
          <w:bottom w:val="single" w:color="2E5090" w:sz="1" w:space="4"/>
        </w:pBdr>
        <w:spacing w:after="160" w:before="320"/>
      </w:pPr>
      <w:r>
        <w:rPr>
          <w:b/>
          <w:bCs/>
          <w:color w:val="1B2A4A"/>
          <w:sz w:val="26"/>
          <w:szCs w:val="26"/>
        </w:rPr>
        <w:t xml:space="preserve">2. Cookie inventory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Name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Provider</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Category</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Purpose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Duration</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Consent?</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acme_session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Strictly necessary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Authentication session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Session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acme_csrf</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Strictly necessary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CSRF protection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Session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acme_consent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Strictly necessary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Store consent choices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12 months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No</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_ga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Google Analytics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Analytics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Distinguish users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13 months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Yes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_gid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Google Analytics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Analytics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Distinguish users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24 hours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Yes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_fbp</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Meta</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Marketing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Ad delivery measurement</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3 months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Yes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li_sugr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LinkedIn</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Marketing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Ad targeting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3 months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Yes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intercom-id</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Intercom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Functional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Support chat identity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9 months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Yes</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acme_lang</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Acme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Functional</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Language preference</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12 months</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Yes</w:t>
            </w:r>
          </w:p>
        </w:tc>
      </w:tr>
    </w:tbl>
    <w:p>
      <w:pPr>
        <w:spacing w:after="220" w:line="276"/>
        <w:jc w:val="both"/>
      </w:pPr>
      <w:r>
        <w:rPr>
          <w:sz w:val="22"/>
          <w:szCs w:val="22"/>
        </w:rPr>
        <w:t xml:space="preserve"/>
      </w:r>
    </w:p>
    <w:p>
      <w:pPr>
        <w:pBdr>
          <w:bottom w:val="single" w:color="2E5090" w:sz="1" w:space="4"/>
        </w:pBdr>
        <w:spacing w:after="160" w:before="320"/>
      </w:pPr>
      <w:r>
        <w:rPr>
          <w:b/>
          <w:bCs/>
          <w:color w:val="1B2A4A"/>
          <w:sz w:val="26"/>
          <w:szCs w:val="26"/>
        </w:rPr>
        <w:t xml:space="preserve">3. How consent works</w:t>
      </w:r>
    </w:p>
    <w:p>
      <w:pPr>
        <w:pStyle w:val="ListParagraph"/>
        <w:numPr>
          <w:ilvl w:val="0"/>
          <w:numId w:val="1"/>
        </w:numPr>
        <w:spacing w:after="80"/>
        <w:jc w:val="both"/>
      </w:pPr>
      <w:r>
        <w:rPr>
          <w:sz w:val="22"/>
          <w:szCs w:val="22"/>
        </w:rPr>
        <w:t xml:space="preserve">First visit: banner with equal prominence for Accept All, Reject Non-Essential, and Customise</w:t>
      </w:r>
    </w:p>
    <w:p>
      <w:pPr>
        <w:pStyle w:val="ListParagraph"/>
        <w:numPr>
          <w:ilvl w:val="0"/>
          <w:numId w:val="1"/>
        </w:numPr>
        <w:spacing w:after="80"/>
        <w:jc w:val="both"/>
      </w:pPr>
      <w:r>
        <w:rPr>
          <w:sz w:val="22"/>
          <w:szCs w:val="22"/>
        </w:rPr>
        <w:t xml:space="preserve">Granular toggles per category with plain-language descriptions</w:t>
      </w:r>
    </w:p>
    <w:p>
      <w:pPr>
        <w:pStyle w:val="ListParagraph"/>
        <w:numPr>
          <w:ilvl w:val="0"/>
          <w:numId w:val="1"/>
        </w:numPr>
        <w:spacing w:after="80"/>
        <w:jc w:val="both"/>
      </w:pPr>
      <w:r>
        <w:rPr>
          <w:sz w:val="22"/>
          <w:szCs w:val="22"/>
        </w:rPr>
        <w:t xml:space="preserve">Consent logged with timestamp, policy version and browser fingerprint hash</w:t>
      </w:r>
    </w:p>
    <w:p>
      <w:pPr>
        <w:pStyle w:val="ListParagraph"/>
        <w:numPr>
          <w:ilvl w:val="0"/>
          <w:numId w:val="1"/>
        </w:numPr>
        <w:spacing w:after="80"/>
        <w:jc w:val="both"/>
      </w:pPr>
      <w:r>
        <w:rPr>
          <w:sz w:val="22"/>
          <w:szCs w:val="22"/>
        </w:rPr>
        <w:t xml:space="preserve">Re-consent triggered on material policy change or after 12 months</w:t>
      </w:r>
    </w:p>
    <w:p>
      <w:pPr>
        <w:pStyle w:val="ListParagraph"/>
        <w:numPr>
          <w:ilvl w:val="0"/>
          <w:numId w:val="1"/>
        </w:numPr>
        <w:spacing w:after="80"/>
        <w:jc w:val="both"/>
      </w:pPr>
      <w:r>
        <w:rPr>
          <w:sz w:val="22"/>
          <w:szCs w:val="22"/>
        </w:rPr>
        <w:t xml:space="preserve">Withdraw via Cookie Settings footer link or privacy@acmedigital.in</w:t>
      </w:r>
    </w:p>
    <w:p>
      <w:pPr>
        <w:pBdr>
          <w:bottom w:val="single" w:color="2E5090" w:sz="1" w:space="4"/>
        </w:pBdr>
        <w:spacing w:after="160" w:before="320"/>
      </w:pPr>
      <w:r>
        <w:rPr>
          <w:b/>
          <w:bCs/>
          <w:color w:val="1B2A4A"/>
          <w:sz w:val="26"/>
          <w:szCs w:val="26"/>
        </w:rPr>
        <w:t xml:space="preserve">4. Browser controls</w:t>
      </w:r>
    </w:p>
    <w:p>
      <w:pPr>
        <w:spacing w:after="160" w:line="276"/>
        <w:jc w:val="both"/>
      </w:pPr>
      <w:r>
        <w:rPr>
          <w:sz w:val="22"/>
          <w:szCs w:val="22"/>
        </w:rPr>
        <w:t xml:space="preserve">You may block cookies via browser settings. Instructions: Chrome — Settings → Privacy and security → Cookies; Firefox — Settings → Privacy &amp; Security; Safari — Preferences → Privacy. Blocking necessary cookies will prevent login.</w:t>
      </w:r>
    </w:p>
    <w:p>
      <w:pPr>
        <w:pBdr>
          <w:bottom w:val="single" w:color="2E5090" w:sz="1" w:space="4"/>
        </w:pBdr>
        <w:spacing w:after="160" w:before="320"/>
      </w:pPr>
      <w:r>
        <w:rPr>
          <w:b/>
          <w:bCs/>
          <w:color w:val="1B2A4A"/>
          <w:sz w:val="26"/>
          <w:szCs w:val="26"/>
        </w:rPr>
        <w:t xml:space="preserve">5. Contact</w:t>
      </w:r>
    </w:p>
    <w:p>
      <w:pPr>
        <w:spacing w:after="160" w:line="276"/>
        <w:jc w:val="both"/>
      </w:pPr>
      <w:r>
        <w:rPr>
          <w:sz w:val="22"/>
          <w:szCs w:val="22"/>
        </w:rPr>
        <w:t xml:space="preserve">Priya Sharma, grievance@acmedigital.in, +91 22 4890 2100</w:t>
      </w:r>
    </w:p>
    <w:p>
      <w:pPr>
        <w:pBdr>
          <w:bottom w:val="single" w:color="CCCCCC" w:sz="1"/>
        </w:pBdr>
        <w:spacing w:after="200" w:before="200"/>
      </w:pPr>
    </w:p>
    <w:p>
      <w:pPr>
        <w:pBdr>
          <w:bottom w:val="single" w:color="2E5090" w:sz="1" w:space="4"/>
        </w:pBdr>
        <w:spacing w:after="160" w:before="320"/>
      </w:pPr>
      <w:r>
        <w:rPr>
          <w:b/>
          <w:bCs/>
          <w:color w:val="1B2A4A"/>
          <w:sz w:val="26"/>
          <w:szCs w:val="26"/>
        </w:rPr>
        <w:t xml:space="preserve">Document approval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Role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Name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Signature</w:t>
            </w:r>
          </w:p>
        </w:tc>
        <w:tc>
          <w:tcPr>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vAlign w:val="center"/>
          </w:tcPr>
          <w:p>
            <w:r>
              <w:rPr>
                <w:b/>
                <w:bCs/>
                <w:sz w:val="20"/>
                <w:szCs w:val="20"/>
              </w:rPr>
              <w:t xml:space="preserve">Date</w:t>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Prepared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Compliance Team</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Reviewed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Priya Sharma, Grievance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r>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Approved by</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Rahul Mehta, Chief Compliance Officer</w:t>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c>
          <w:tcPr>
            <w:tcBorders>
              <w:top w:val="single" w:color="BFBFBF" w:sz="1"/>
              <w:left w:val="single" w:color="BFBFBF" w:sz="1"/>
              <w:bottom w:val="single" w:color="BFBFBF" w:sz="1"/>
              <w:right w:val="single" w:color="BFBFBF" w:sz="1"/>
            </w:tcBorders>
            <w:tcMar>
              <w:top w:type="dxa" w:w="100"/>
              <w:left w:type="dxa" w:w="140"/>
              <w:bottom w:type="dxa" w:w="100"/>
              <w:right w:type="dxa" w:w="140"/>
            </w:tcMar>
            <w:vAlign w:val="center"/>
          </w:tcPr>
          <w:p>
            <w:r>
              <w:rPr>
                <w:b w:val="false"/>
                <w:bCs w:val="false"/>
                <w:sz w:val="22"/>
                <w:szCs w:val="22"/>
              </w:rPr>
              <w:t xml:space="preserve"/>
            </w:r>
          </w:p>
        </w:tc>
      </w:tr>
    </w:tbl>
    <w:p>
      <w:pPr>
        <w:spacing w:after="220" w:line="276"/>
        <w:jc w:val="both"/>
      </w:pPr>
      <w:r>
        <w:rPr>
          <w:sz w:val="22"/>
          <w:szCs w:val="22"/>
        </w:rPr>
        <w:t xml:space="preserve"/>
      </w:r>
    </w:p>
    <w:p>
      <w:pPr>
        <w:pBdr>
          <w:bottom w:val="single" w:color="CCCCCC" w:sz="1"/>
        </w:pBdr>
        <w:spacing w:after="200" w:before="200"/>
      </w:pPr>
    </w:p>
    <w:p>
      <w:pPr>
        <w:spacing w:before="200"/>
        <w:jc w:val="center"/>
      </w:pPr>
      <w:r>
        <w:rPr>
          <w:i/>
          <w:iCs/>
          <w:color w:val="666666"/>
          <w:sz w:val="18"/>
          <w:szCs w:val="18"/>
        </w:rPr>
        <w:t xml:space="preserve">End of document. This template is provided for educational purposes and does not constitute legal advice.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Acme Digital Solutions Private Limited  —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090" w:sz="2" w:space="1"/>
      </w:pBdr>
      <w:spacing w:after="120"/>
    </w:pPr>
    <w:r>
      <w:rPr>
        <w:b/>
        <w:bCs/>
        <w:color w:val="1B2A4A"/>
        <w:sz w:val="18"/>
        <w:szCs w:val="18"/>
      </w:rPr>
      <w:t xml:space="preserve">Acme Digital Solutions Private Limited</w:t>
    </w:r>
    <w:r>
      <w:rPr>
        <w:color w:val="888888"/>
        <w:sz w:val="16"/>
        <w:szCs w:val="16"/>
      </w:rPr>
      <w:t xml:space="preserve">   |   U72900MH2019PTC328417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2026-07-05T20:39:54.977Z</dcterms:created>
  <dcterms:modified xsi:type="dcterms:W3CDTF">2026-07-05T20:39:54.977Z</dcterms:modified>
</cp:coreProperties>
</file>

<file path=docProps/custom.xml><?xml version="1.0" encoding="utf-8"?>
<Properties xmlns="http://schemas.openxmlformats.org/officeDocument/2006/custom-properties" xmlns:vt="http://schemas.openxmlformats.org/officeDocument/2006/docPropsVTypes"/>
</file>