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300"/>
        <w:jc w:val="center"/>
      </w:pPr>
      <w:r>
        <w:rPr>
          <w:b/>
          <w:bCs/>
          <w:color w:val="595959"/>
          <w:sz w:val="24"/>
          <w:szCs w:val="24"/>
        </w:rPr>
        <w:t xml:space="preserve">PROJECT PROPOSAL</w:t>
      </w:r>
    </w:p>
    <w:p>
      <w:pPr>
        <w:spacing w:after="120"/>
        <w:jc w:val="center"/>
      </w:pPr>
      <w:r>
        <w:rPr>
          <w:b/>
          <w:bCs/>
          <w:color w:val="2F5D62"/>
          <w:sz w:val="72"/>
          <w:szCs w:val="72"/>
        </w:rPr>
        <w:t xml:space="preserve">ROOTS</w:t>
      </w:r>
    </w:p>
    <w:p>
      <w:pPr>
        <w:spacing w:after="60"/>
        <w:jc w:val="center"/>
      </w:pPr>
      <w:r>
        <w:rPr>
          <w:i/>
          <w:iCs/>
          <w:color w:val="2F5D62"/>
          <w:sz w:val="28"/>
          <w:szCs w:val="28"/>
        </w:rPr>
        <w:t xml:space="preserve">Carry Home With You, Grow New Memories Here</w:t>
      </w:r>
    </w:p>
    <w:p>
      <w:pPr>
        <w:spacing w:after="1000"/>
        <w:jc w:val="center"/>
      </w:pPr>
      <w:r>
        <w:rPr>
          <w:color w:val="595959"/>
          <w:sz w:val="24"/>
          <w:szCs w:val="24"/>
        </w:rPr>
        <w:t xml:space="preserve">An AI-Powered Memory Companion for the College Transition</w:t>
      </w:r>
    </w:p>
    <w:p>
      <w:pPr>
        <w:pBdr>
          <w:top w:val="single" w:color="2F5D62" w:sz="6"/>
        </w:pBdr>
        <w:spacing w:after="200"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E8F1F0" w:color="auto" w:val="clear"/>
            <w:tcMar>
              <w:top w:type="dxa" w:w="100"/>
              <w:left w:type="dxa" w:w="150"/>
              <w:bottom w:type="dxa" w:w="100"/>
              <w:right w:type="dxa" w:w="150"/>
            </w:tcMar>
          </w:tcPr>
          <w:p>
            <w:r>
              <w:rPr>
                <w:b/>
                <w:bCs/>
                <w:color w:val="2F5D62"/>
              </w:rPr>
              <w:t xml:space="preserve">Prepared For</w:t>
            </w:r>
          </w:p>
        </w:tc>
        <w:tc>
          <w:tcPr>
            <w:tcW w:type="dxa" w:w="6850"/>
            <w:tcMar>
              <w:top w:type="dxa" w:w="100"/>
              <w:left w:type="dxa" w:w="150"/>
              <w:bottom w:type="dxa" w:w="100"/>
              <w:right w:type="dxa" w:w="150"/>
            </w:tcMar>
          </w:tcPr>
          <w:p>
            <w:r>
              <w:t xml:space="preserve">Project Mentor Review</w:t>
            </w:r>
          </w:p>
        </w:tc>
      </w:tr>
      <w:tr>
        <w:tc>
          <w:tcPr>
            <w:tcW w:type="dxa" w:w="2500"/>
            <w:shd w:fill="E8F1F0" w:color="auto" w:val="clear"/>
            <w:tcMar>
              <w:top w:type="dxa" w:w="100"/>
              <w:left w:type="dxa" w:w="150"/>
              <w:bottom w:type="dxa" w:w="100"/>
              <w:right w:type="dxa" w:w="150"/>
            </w:tcMar>
          </w:tcPr>
          <w:p>
            <w:r>
              <w:rPr>
                <w:b/>
                <w:bCs/>
                <w:color w:val="2F5D62"/>
              </w:rPr>
              <w:t xml:space="preserve">Prepared By</w:t>
            </w:r>
          </w:p>
        </w:tc>
        <w:tc>
          <w:tcPr>
            <w:tcW w:type="dxa" w:w="6850"/>
            <w:tcMar>
              <w:top w:type="dxa" w:w="100"/>
              <w:left w:type="dxa" w:w="150"/>
              <w:bottom w:type="dxa" w:w="100"/>
              <w:right w:type="dxa" w:w="150"/>
            </w:tcMar>
          </w:tcPr>
          <w:p>
            <w:r>
              <w:t xml:space="preserve">[Your Name]</w:t>
            </w:r>
          </w:p>
        </w:tc>
      </w:tr>
      <w:tr>
        <w:tc>
          <w:tcPr>
            <w:tcW w:type="dxa" w:w="2500"/>
            <w:shd w:fill="E8F1F0" w:color="auto" w:val="clear"/>
            <w:tcMar>
              <w:top w:type="dxa" w:w="100"/>
              <w:left w:type="dxa" w:w="150"/>
              <w:bottom w:type="dxa" w:w="100"/>
              <w:right w:type="dxa" w:w="150"/>
            </w:tcMar>
          </w:tcPr>
          <w:p>
            <w:r>
              <w:rPr>
                <w:b/>
                <w:bCs/>
                <w:color w:val="2F5D62"/>
              </w:rPr>
              <w:t xml:space="preserve">Institution</w:t>
            </w:r>
          </w:p>
        </w:tc>
        <w:tc>
          <w:tcPr>
            <w:tcW w:type="dxa" w:w="6850"/>
            <w:tcMar>
              <w:top w:type="dxa" w:w="100"/>
              <w:left w:type="dxa" w:w="150"/>
              <w:bottom w:type="dxa" w:w="100"/>
              <w:right w:type="dxa" w:w="150"/>
            </w:tcMar>
          </w:tcPr>
          <w:p>
            <w:r>
              <w:t xml:space="preserve">[Your College / University]</w:t>
            </w:r>
          </w:p>
        </w:tc>
      </w:tr>
      <w:tr>
        <w:tc>
          <w:tcPr>
            <w:tcW w:type="dxa" w:w="2500"/>
            <w:shd w:fill="E8F1F0" w:color="auto" w:val="clear"/>
            <w:tcMar>
              <w:top w:type="dxa" w:w="100"/>
              <w:left w:type="dxa" w:w="150"/>
              <w:bottom w:type="dxa" w:w="100"/>
              <w:right w:type="dxa" w:w="150"/>
            </w:tcMar>
          </w:tcPr>
          <w:p>
            <w:r>
              <w:rPr>
                <w:b/>
                <w:bCs/>
                <w:color w:val="2F5D62"/>
              </w:rPr>
              <w:t xml:space="preserve">Course / Program</w:t>
            </w:r>
          </w:p>
        </w:tc>
        <w:tc>
          <w:tcPr>
            <w:tcW w:type="dxa" w:w="6850"/>
            <w:tcMar>
              <w:top w:type="dxa" w:w="100"/>
              <w:left w:type="dxa" w:w="150"/>
              <w:bottom w:type="dxa" w:w="100"/>
              <w:right w:type="dxa" w:w="150"/>
            </w:tcMar>
          </w:tcPr>
          <w:p>
            <w:r>
              <w:t xml:space="preserve">[Course or Program Name]</w:t>
            </w:r>
          </w:p>
        </w:tc>
      </w:tr>
      <w:tr>
        <w:tc>
          <w:tcPr>
            <w:tcW w:type="dxa" w:w="2500"/>
            <w:shd w:fill="E8F1F0" w:color="auto" w:val="clear"/>
            <w:tcMar>
              <w:top w:type="dxa" w:w="100"/>
              <w:left w:type="dxa" w:w="150"/>
              <w:bottom w:type="dxa" w:w="100"/>
              <w:right w:type="dxa" w:w="150"/>
            </w:tcMar>
          </w:tcPr>
          <w:p>
            <w:r>
              <w:rPr>
                <w:b/>
                <w:bCs/>
                <w:color w:val="2F5D62"/>
              </w:rPr>
              <w:t xml:space="preserve">Date</w:t>
            </w:r>
          </w:p>
        </w:tc>
        <w:tc>
          <w:tcPr>
            <w:tcW w:type="dxa" w:w="6850"/>
            <w:tcMar>
              <w:top w:type="dxa" w:w="100"/>
              <w:left w:type="dxa" w:w="150"/>
              <w:bottom w:type="dxa" w:w="100"/>
              <w:right w:type="dxa" w:w="150"/>
            </w:tcMar>
          </w:tcPr>
          <w:p>
            <w:r>
              <w:t xml:space="preserve">[Submission Date]</w:t>
            </w:r>
          </w:p>
        </w:tc>
      </w:tr>
      <w:tr>
        <w:tc>
          <w:tcPr>
            <w:tcW w:type="dxa" w:w="2500"/>
            <w:shd w:fill="E8F1F0" w:color="auto" w:val="clear"/>
            <w:tcMar>
              <w:top w:type="dxa" w:w="100"/>
              <w:left w:type="dxa" w:w="150"/>
              <w:bottom w:type="dxa" w:w="100"/>
              <w:right w:type="dxa" w:w="150"/>
            </w:tcMar>
          </w:tcPr>
          <w:p>
            <w:r>
              <w:rPr>
                <w:b/>
                <w:bCs/>
                <w:color w:val="2F5D62"/>
              </w:rPr>
              <w:t xml:space="preserve">Document Type</w:t>
            </w:r>
          </w:p>
        </w:tc>
        <w:tc>
          <w:tcPr>
            <w:tcW w:type="dxa" w:w="6850"/>
            <w:tcMar>
              <w:top w:type="dxa" w:w="100"/>
              <w:left w:type="dxa" w:w="150"/>
              <w:bottom w:type="dxa" w:w="100"/>
              <w:right w:type="dxa" w:w="150"/>
            </w:tcMar>
          </w:tcPr>
          <w:p>
            <w:r>
              <w:t xml:space="preserve">Formal Project Proposal</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1. Title</w:t>
      </w:r>
    </w:p>
    <w:p>
      <w:pPr>
        <w:spacing w:after="160" w:line="300"/>
        <w:jc w:val="both"/>
      </w:pPr>
      <w:r>
        <w:t xml:space="preserve">ROOTS — "Carry Home With You, Grow New Memories Here": An AI-Powered Memory Companion for the College Transition.</w:t>
      </w:r>
    </w:p>
    <w:p>
      <w:pPr>
        <w:pStyle w:val="Heading1"/>
        <w:spacing w:after="160" w:before="360"/>
      </w:pPr>
      <w:r>
        <w:t xml:space="preserve">2. Introduction</w:t>
      </w:r>
    </w:p>
    <w:p>
      <w:pPr>
        <w:spacing w:after="160" w:line="300"/>
        <w:jc w:val="both"/>
      </w:pPr>
      <w:r>
        <w:t xml:space="preserve">ROOTS is a mobile and web application designed for students navigating one of the most emotionally demanding transitions of early adulthood: moving away from home for college. Whether a first-year student, a transfer student, or someone studying away from their home country, this transition often brings a mix of homesickness, social uncertainty, and the challenge of building a new support system from scratch.</w:t>
      </w:r>
    </w:p>
    <w:p>
      <w:pPr>
        <w:spacing w:after="160" w:line="300"/>
        <w:jc w:val="both"/>
      </w:pPr>
      <w:r>
        <w:t xml:space="preserve">The application uses artificial intelligence to transform personal media — photographs, voice notes, and messages — into short, meaningful, and interactive experiences. On one side, it helps students stay emotionally connected to family and home; on the other, it actively helps them build new memories and friendships with roommates, dorm-mates, and classmates. ROOTS is positioned not as a clinical mental health tool nor as another social media feed, but as a private, personal space built specifically for this transitional period.</w:t>
      </w:r>
    </w:p>
    <w:p>
      <w:pPr>
        <w:pStyle w:val="Heading1"/>
        <w:spacing w:after="160" w:before="360"/>
      </w:pPr>
      <w:r>
        <w:t xml:space="preserve">3. Need for the Project</w:t>
      </w:r>
    </w:p>
    <w:p>
      <w:pPr>
        <w:spacing w:after="160" w:line="300"/>
        <w:jc w:val="both"/>
      </w:pPr>
      <w:r>
        <w:t xml:space="preserve">College transitions are a well-documented period of psychological vulnerability. Students commonly experience:</w:t>
      </w:r>
    </w:p>
    <w:p>
      <w:pPr>
        <w:pStyle w:val="ListParagraph"/>
        <w:numPr>
          <w:ilvl w:val="0"/>
          <w:numId w:val="1"/>
        </w:numPr>
        <w:spacing w:after="120"/>
      </w:pPr>
      <w:r>
        <w:t xml:space="preserve">Homesickness — sudden distance from family, familiar routines, and support systems.</w:t>
      </w:r>
    </w:p>
    <w:p>
      <w:pPr>
        <w:pStyle w:val="ListParagraph"/>
        <w:numPr>
          <w:ilvl w:val="0"/>
          <w:numId w:val="1"/>
        </w:numPr>
        <w:spacing w:after="120"/>
      </w:pPr>
      <w:r>
        <w:t xml:space="preserve">Loneliness — arriving in a new environment, sometimes a new city or country, without an existing social circle.</w:t>
      </w:r>
    </w:p>
    <w:p>
      <w:pPr>
        <w:pStyle w:val="ListParagraph"/>
        <w:numPr>
          <w:ilvl w:val="0"/>
          <w:numId w:val="1"/>
        </w:numPr>
        <w:spacing w:after="120"/>
      </w:pPr>
      <w:r>
        <w:t xml:space="preserve">Fragmented memory-keeping — memories of home are scattered across phones and apps, while new memories being formed in college are not being intentionally captured or shared.</w:t>
      </w:r>
    </w:p>
    <w:p>
      <w:pPr>
        <w:pStyle w:val="ListParagraph"/>
        <w:numPr>
          <w:ilvl w:val="0"/>
          <w:numId w:val="1"/>
        </w:numPr>
        <w:spacing w:after="120"/>
      </w:pPr>
      <w:r>
        <w:t xml:space="preserve">Low engagement with existing wellness tools — campus counseling apps and generic mental health platforms tend to be clinical, generic, and disconnected from how students actually socialize day to day.</w:t>
      </w:r>
    </w:p>
    <w:p>
      <w:pPr>
        <w:spacing w:after="160" w:line="300"/>
        <w:jc w:val="both"/>
      </w:pPr>
      <w:r>
        <w:t xml:space="preserve">Existing tools address only fragments of this problem. Social media is public and performance-oriented rather than reflective. Generic mental health apps are clinical and impersonal. Photo-storage apps are passive and do not encourage connection or emotional processing. There is currently no tool that combines staying connected to home with actively building new bonds, in one private, low-pressure space. This is the specific gap ROOTS is designed to fill.</w:t>
      </w:r>
    </w:p>
    <w:p>
      <w:pPr>
        <w:pStyle w:val="Heading1"/>
        <w:spacing w:after="160" w:before="360"/>
      </w:pPr>
      <w:r>
        <w:t xml:space="preserve">4. Objectives</w:t>
      </w:r>
    </w:p>
    <w:p>
      <w:pPr>
        <w:spacing w:after="160" w:line="300"/>
        <w:jc w:val="both"/>
      </w:pPr>
      <w:r>
        <w:t xml:space="preserve">The project aims to achieve the following objectives:</w:t>
      </w:r>
    </w:p>
    <w:p>
      <w:pPr>
        <w:pStyle w:val="ListParagraph"/>
        <w:numPr>
          <w:ilvl w:val="0"/>
          <w:numId w:val="1"/>
        </w:numPr>
        <w:spacing w:after="120"/>
      </w:pPr>
      <w:r>
        <w:t xml:space="preserve">Provide students with a private, low-effort way to revisit meaningful memories of home when feeling homesick.</w:t>
      </w:r>
    </w:p>
    <w:p>
      <w:pPr>
        <w:pStyle w:val="ListParagraph"/>
        <w:numPr>
          <w:ilvl w:val="0"/>
          <w:numId w:val="1"/>
        </w:numPr>
        <w:spacing w:after="120"/>
      </w:pPr>
      <w:r>
        <w:t xml:space="preserve">Encourage the formation of new friendships and bonds during the critical early weeks of a semester.</w:t>
      </w:r>
    </w:p>
    <w:p>
      <w:pPr>
        <w:pStyle w:val="ListParagraph"/>
        <w:numPr>
          <w:ilvl w:val="0"/>
          <w:numId w:val="1"/>
        </w:numPr>
        <w:spacing w:after="120"/>
      </w:pPr>
      <w:r>
        <w:t xml:space="preserve">Reduce reliance on public social media as an emotional outlet during a vulnerable transition period.</w:t>
      </w:r>
    </w:p>
    <w:p>
      <w:pPr>
        <w:pStyle w:val="ListParagraph"/>
        <w:numPr>
          <w:ilvl w:val="0"/>
          <w:numId w:val="1"/>
        </w:numPr>
        <w:spacing w:after="120"/>
      </w:pPr>
      <w:r>
        <w:t xml:space="preserve">Give universities and student housing programs a lightweight, non-clinical tool to support incoming students.</w:t>
      </w:r>
    </w:p>
    <w:p>
      <w:pPr>
        <w:pStyle w:val="ListParagraph"/>
        <w:numPr>
          <w:ilvl w:val="0"/>
          <w:numId w:val="1"/>
        </w:numPr>
        <w:spacing w:after="120"/>
      </w:pPr>
      <w:r>
        <w:t xml:space="preserve">Demonstrate a working AI pipeline that converts raw personal media (photos, audio) into structured, emotionally resonant content.</w:t>
      </w:r>
    </w:p>
    <w:p>
      <w:pPr>
        <w:pStyle w:val="Heading1"/>
        <w:spacing w:after="160" w:before="360"/>
      </w:pPr>
      <w:r>
        <w:t xml:space="preserve">5. Scope of the Project</w:t>
      </w:r>
    </w:p>
    <w:p>
      <w:pPr>
        <w:pStyle w:val="Heading2"/>
        <w:spacing w:after="120" w:before="240"/>
      </w:pPr>
      <w:r>
        <w:t xml:space="preserve">5.1 In Scope</w:t>
      </w:r>
    </w:p>
    <w:p>
      <w:pPr>
        <w:pStyle w:val="ListParagraph"/>
        <w:numPr>
          <w:ilvl w:val="0"/>
          <w:numId w:val="1"/>
        </w:numPr>
        <w:spacing w:after="120"/>
      </w:pPr>
      <w:r>
        <w:t xml:space="preserve">Design and development of a functional mobile/web application (React frontend, FastAPI backend).</w:t>
      </w:r>
    </w:p>
    <w:p>
      <w:pPr>
        <w:pStyle w:val="ListParagraph"/>
        <w:numPr>
          <w:ilvl w:val="0"/>
          <w:numId w:val="1"/>
        </w:numPr>
        <w:spacing w:after="120"/>
      </w:pPr>
      <w:r>
        <w:t xml:space="preserve">AI-based generation of short narrated memory reels from user-uploaded photos and voice notes.</w:t>
      </w:r>
    </w:p>
    <w:p>
      <w:pPr>
        <w:pStyle w:val="ListParagraph"/>
        <w:numPr>
          <w:ilvl w:val="0"/>
          <w:numId w:val="1"/>
        </w:numPr>
        <w:spacing w:after="120"/>
      </w:pPr>
      <w:r>
        <w:t xml:space="preserve">Shared, collaborative memory spaces ("capsules") for roommates and friend groups.</w:t>
      </w:r>
    </w:p>
    <w:p>
      <w:pPr>
        <w:pStyle w:val="ListParagraph"/>
        <w:numPr>
          <w:ilvl w:val="0"/>
          <w:numId w:val="1"/>
        </w:numPr>
        <w:spacing w:after="120"/>
      </w:pPr>
      <w:r>
        <w:t xml:space="preserve">A set of low-stakes, memory-based icebreaker games for dorms and orientation groups.</w:t>
      </w:r>
    </w:p>
    <w:p>
      <w:pPr>
        <w:pStyle w:val="ListParagraph"/>
        <w:numPr>
          <w:ilvl w:val="0"/>
          <w:numId w:val="1"/>
        </w:numPr>
        <w:spacing w:after="120"/>
      </w:pPr>
      <w:r>
        <w:t xml:space="preserve">Basic mood check-in mechanism to drive gentle, adaptive content suggestions.</w:t>
      </w:r>
    </w:p>
    <w:p>
      <w:pPr>
        <w:pStyle w:val="ListParagraph"/>
        <w:numPr>
          <w:ilvl w:val="0"/>
          <w:numId w:val="1"/>
        </w:numPr>
        <w:spacing w:after="120"/>
      </w:pPr>
      <w:r>
        <w:t xml:space="preserve">Private-by-default data handling with user-controlled sharing permissions.</w:t>
      </w:r>
    </w:p>
    <w:p>
      <w:pPr>
        <w:pStyle w:val="Heading2"/>
        <w:spacing w:after="120" w:before="240"/>
      </w:pPr>
      <w:r>
        <w:t xml:space="preserve">5.2 Out of Scope (for current phase)</w:t>
      </w:r>
    </w:p>
    <w:p>
      <w:pPr>
        <w:pStyle w:val="ListParagraph"/>
        <w:numPr>
          <w:ilvl w:val="0"/>
          <w:numId w:val="1"/>
        </w:numPr>
        <w:spacing w:after="120"/>
      </w:pPr>
      <w:r>
        <w:t xml:space="preserve">Clinical mental health diagnosis, treatment, or crisis intervention features.</w:t>
      </w:r>
    </w:p>
    <w:p>
      <w:pPr>
        <w:pStyle w:val="ListParagraph"/>
        <w:numPr>
          <w:ilvl w:val="0"/>
          <w:numId w:val="1"/>
        </w:numPr>
        <w:spacing w:after="120"/>
      </w:pPr>
      <w:r>
        <w:t xml:space="preserve">Direct integration with official university systems (planned as future work, not part of this build).</w:t>
      </w:r>
    </w:p>
    <w:p>
      <w:pPr>
        <w:pStyle w:val="ListParagraph"/>
        <w:numPr>
          <w:ilvl w:val="0"/>
          <w:numId w:val="1"/>
        </w:numPr>
        <w:spacing w:after="120"/>
      </w:pPr>
      <w:r>
        <w:t xml:space="preserve">Large-scale, production-grade infrastructure; this phase targets a functional prototype/MVP.</w:t>
      </w:r>
    </w:p>
    <w:p>
      <w:pPr>
        <w:pStyle w:val="ListParagraph"/>
        <w:numPr>
          <w:ilvl w:val="0"/>
          <w:numId w:val="1"/>
        </w:numPr>
        <w:spacing w:after="120"/>
      </w:pPr>
      <w:r>
        <w:t xml:space="preserve">Native iOS/Android builds — initial version targets a responsive web/mobile-web experience.</w:t>
      </w:r>
    </w:p>
    <w:p>
      <w:pPr>
        <w:pStyle w:val="Heading1"/>
        <w:spacing w:after="160" w:before="360"/>
      </w:pPr>
      <w:r>
        <w:t xml:space="preserve">6. Target Users</w:t>
      </w:r>
    </w:p>
    <w:p>
      <w:pPr>
        <w:pStyle w:val="ListParagraph"/>
        <w:numPr>
          <w:ilvl w:val="0"/>
          <w:numId w:val="1"/>
        </w:numPr>
        <w:spacing w:after="120"/>
      </w:pPr>
      <w:r>
        <w:t xml:space="preserve">First-year college students living away from home for the first time.</w:t>
      </w:r>
    </w:p>
    <w:p>
      <w:pPr>
        <w:pStyle w:val="ListParagraph"/>
        <w:numPr>
          <w:ilvl w:val="0"/>
          <w:numId w:val="1"/>
        </w:numPr>
        <w:spacing w:after="120"/>
      </w:pPr>
      <w:r>
        <w:t xml:space="preserve">Transfer students adjusting to a new campus and social environment.</w:t>
      </w:r>
    </w:p>
    <w:p>
      <w:pPr>
        <w:pStyle w:val="ListParagraph"/>
        <w:numPr>
          <w:ilvl w:val="0"/>
          <w:numId w:val="1"/>
        </w:numPr>
        <w:spacing w:after="120"/>
      </w:pPr>
      <w:r>
        <w:t xml:space="preserve">International and study-abroad students experiencing distance from family and home culture.</w:t>
      </w:r>
    </w:p>
    <w:p>
      <w:pPr>
        <w:pStyle w:val="ListParagraph"/>
        <w:numPr>
          <w:ilvl w:val="0"/>
          <w:numId w:val="1"/>
        </w:numPr>
        <w:spacing w:after="120"/>
      </w:pPr>
      <w:r>
        <w:t xml:space="preserve">Secondary audience: university housing offices and orientation programs, as potential institutional partners.</w:t>
      </w:r>
    </w:p>
    <w:p>
      <w:pPr>
        <w:pStyle w:val="Heading1"/>
        <w:spacing w:after="160" w:before="360"/>
      </w:pPr>
      <w:r>
        <w:t xml:space="preserve">7. Proposed Solution</w:t>
      </w:r>
    </w:p>
    <w:p>
      <w:pPr>
        <w:spacing w:after="160" w:line="300"/>
        <w:jc w:val="both"/>
      </w:pPr>
      <w:r>
        <w:t xml:space="preserve">ROOTS addresses the identified need through two complementary mechanisms. First, it helps students maintain an emotional connection to home by converting family photos and voice notes into short, AI-narrated "memory reels" that can be revisited in under two minutes — a quick, low-effort emotional reset that fits into a busy student's day. Second, it actively supports the formation of new relationships by giving roommates and friend groups a shared, evolving memory space, along with lightweight icebreaker games designed for dorms, orientation weeks, and campus clubs.</w:t>
      </w:r>
    </w:p>
    <w:p>
      <w:pPr>
        <w:spacing w:after="160" w:line="300"/>
        <w:jc w:val="both"/>
      </w:pPr>
      <w:r>
        <w:t xml:space="preserve">Underlying both mechanisms is a simple mood-tracking layer that allows the app to make gentle, relevant suggestions — for example, surfacing a home memory reel on a difficult day, or nudging a student to reach out to a new friend after a quiet stretch. Unlike social media, ROOTS has no public feed, likes, or follower counts; it is built for reflection and genuine connection rather than public performance.</w:t>
      </w:r>
    </w:p>
    <w:p>
      <w:pPr>
        <w:pStyle w:val="Heading1"/>
        <w:spacing w:after="160" w:before="360"/>
      </w:pPr>
      <w:r>
        <w:t xml:space="preserve">8. Key Features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450"/>
      </w:tblGrid>
      <w:tr>
        <w:trPr>
          <w:tblHeader/>
        </w:trPr>
        <w:tc>
          <w:tcPr>
            <w:tcW w:type="dxa" w:w="2600"/>
            <w:shd w:fill="2F5D62" w:color="auto" w:val="clear"/>
            <w:tcMar>
              <w:top w:type="dxa" w:w="100"/>
              <w:left w:type="dxa" w:w="120"/>
              <w:bottom w:type="dxa" w:w="100"/>
              <w:right w:type="dxa" w:w="120"/>
            </w:tcMar>
          </w:tcPr>
          <w:p>
            <w:r>
              <w:rPr>
                <w:b/>
                <w:bCs/>
                <w:color w:val="FFFFFF"/>
              </w:rPr>
              <w:t xml:space="preserve">Feature</w:t>
            </w:r>
          </w:p>
        </w:tc>
        <w:tc>
          <w:tcPr>
            <w:tcW w:type="dxa" w:w="5300"/>
            <w:shd w:fill="2F5D62" w:color="auto" w:val="clear"/>
            <w:tcMar>
              <w:top w:type="dxa" w:w="100"/>
              <w:left w:type="dxa" w:w="120"/>
              <w:bottom w:type="dxa" w:w="100"/>
              <w:right w:type="dxa" w:w="120"/>
            </w:tcMar>
          </w:tcPr>
          <w:p>
            <w:r>
              <w:rPr>
                <w:b/>
                <w:bCs/>
                <w:color w:val="FFFFFF"/>
              </w:rPr>
              <w:t xml:space="preserve">Description</w:t>
            </w:r>
          </w:p>
        </w:tc>
        <w:tc>
          <w:tcPr>
            <w:tcW w:type="dxa" w:w="1450"/>
            <w:shd w:fill="2F5D62" w:color="auto" w:val="clear"/>
            <w:tcMar>
              <w:top w:type="dxa" w:w="100"/>
              <w:left w:type="dxa" w:w="120"/>
              <w:bottom w:type="dxa" w:w="100"/>
              <w:right w:type="dxa" w:w="120"/>
            </w:tcMar>
          </w:tcPr>
          <w:p>
            <w:r>
              <w:rPr>
                <w:b/>
                <w:bCs/>
                <w:color w:val="FFFFFF"/>
              </w:rPr>
              <w:t xml:space="preserve">Priority</w:t>
            </w:r>
          </w:p>
        </w:tc>
      </w:tr>
      <w:tr>
        <w:tc>
          <w:tcPr>
            <w:tcW w:type="dxa" w:w="2600"/>
            <w:tcMar>
              <w:top w:type="dxa" w:w="100"/>
              <w:left w:type="dxa" w:w="120"/>
              <w:bottom w:type="dxa" w:w="100"/>
              <w:right w:type="dxa" w:w="120"/>
            </w:tcMar>
          </w:tcPr>
          <w:p>
            <w:r>
              <w:rPr>
                <w:b/>
                <w:bCs/>
              </w:rPr>
              <w:t xml:space="preserve">Home Memory Reels</w:t>
            </w:r>
          </w:p>
        </w:tc>
        <w:tc>
          <w:tcPr>
            <w:tcW w:type="dxa" w:w="5300"/>
            <w:tcMar>
              <w:top w:type="dxa" w:w="100"/>
              <w:left w:type="dxa" w:w="120"/>
              <w:bottom w:type="dxa" w:w="100"/>
              <w:right w:type="dxa" w:w="120"/>
            </w:tcMar>
          </w:tcPr>
          <w:p>
            <w:r>
              <w:t xml:space="preserve">AI-narrated short video/audio compilations generated from uploaded family photos and voice notes.</w:t>
            </w:r>
          </w:p>
        </w:tc>
        <w:tc>
          <w:tcPr>
            <w:tcW w:type="dxa" w:w="1450"/>
            <w:tcMar>
              <w:top w:type="dxa" w:w="100"/>
              <w:left w:type="dxa" w:w="120"/>
              <w:bottom w:type="dxa" w:w="100"/>
              <w:right w:type="dxa" w:w="120"/>
            </w:tcMar>
          </w:tcPr>
          <w:p>
            <w:pPr>
              <w:jc w:val="center"/>
            </w:pPr>
            <w:r>
              <w:t xml:space="preserve">High</w:t>
            </w:r>
          </w:p>
        </w:tc>
      </w:tr>
      <w:tr>
        <w:tc>
          <w:tcPr>
            <w:tcW w:type="dxa" w:w="2600"/>
            <w:tcMar>
              <w:top w:type="dxa" w:w="100"/>
              <w:left w:type="dxa" w:w="120"/>
              <w:bottom w:type="dxa" w:w="100"/>
              <w:right w:type="dxa" w:w="120"/>
            </w:tcMar>
          </w:tcPr>
          <w:p>
            <w:r>
              <w:rPr>
                <w:b/>
                <w:bCs/>
              </w:rPr>
              <w:t xml:space="preserve">New Chapter Capsules</w:t>
            </w:r>
          </w:p>
        </w:tc>
        <w:tc>
          <w:tcPr>
            <w:tcW w:type="dxa" w:w="5300"/>
            <w:tcMar>
              <w:top w:type="dxa" w:w="100"/>
              <w:left w:type="dxa" w:w="120"/>
              <w:bottom w:type="dxa" w:w="100"/>
              <w:right w:type="dxa" w:w="120"/>
            </w:tcMar>
          </w:tcPr>
          <w:p>
            <w:r>
              <w:t xml:space="preserve">Shared, collaborative memory spaces for roommates and friend groups that grow over the semester.</w:t>
            </w:r>
          </w:p>
        </w:tc>
        <w:tc>
          <w:tcPr>
            <w:tcW w:type="dxa" w:w="1450"/>
            <w:tcMar>
              <w:top w:type="dxa" w:w="100"/>
              <w:left w:type="dxa" w:w="120"/>
              <w:bottom w:type="dxa" w:w="100"/>
              <w:right w:type="dxa" w:w="120"/>
            </w:tcMar>
          </w:tcPr>
          <w:p>
            <w:pPr>
              <w:jc w:val="center"/>
            </w:pPr>
            <w:r>
              <w:t xml:space="preserve">High</w:t>
            </w:r>
          </w:p>
        </w:tc>
      </w:tr>
      <w:tr>
        <w:tc>
          <w:tcPr>
            <w:tcW w:type="dxa" w:w="2600"/>
            <w:tcMar>
              <w:top w:type="dxa" w:w="100"/>
              <w:left w:type="dxa" w:w="120"/>
              <w:bottom w:type="dxa" w:w="100"/>
              <w:right w:type="dxa" w:w="120"/>
            </w:tcMar>
          </w:tcPr>
          <w:p>
            <w:r>
              <w:rPr>
                <w:b/>
                <w:bCs/>
              </w:rPr>
              <w:t xml:space="preserve">Connection Games</w:t>
            </w:r>
          </w:p>
        </w:tc>
        <w:tc>
          <w:tcPr>
            <w:tcW w:type="dxa" w:w="5300"/>
            <w:tcMar>
              <w:top w:type="dxa" w:w="100"/>
              <w:left w:type="dxa" w:w="120"/>
              <w:bottom w:type="dxa" w:w="100"/>
              <w:right w:type="dxa" w:w="120"/>
            </w:tcMar>
          </w:tcPr>
          <w:p>
            <w:r>
              <w:t xml:space="preserve">Low-stakes, memory-based icebreaker games for dorms, orientation groups, and clubs.</w:t>
            </w:r>
          </w:p>
        </w:tc>
        <w:tc>
          <w:tcPr>
            <w:tcW w:type="dxa" w:w="1450"/>
            <w:tcMar>
              <w:top w:type="dxa" w:w="100"/>
              <w:left w:type="dxa" w:w="120"/>
              <w:bottom w:type="dxa" w:w="100"/>
              <w:right w:type="dxa" w:w="120"/>
            </w:tcMar>
          </w:tcPr>
          <w:p>
            <w:pPr>
              <w:jc w:val="center"/>
            </w:pPr>
            <w:r>
              <w:t xml:space="preserve">High</w:t>
            </w:r>
          </w:p>
        </w:tc>
      </w:tr>
      <w:tr>
        <w:tc>
          <w:tcPr>
            <w:tcW w:type="dxa" w:w="2600"/>
            <w:tcMar>
              <w:top w:type="dxa" w:w="100"/>
              <w:left w:type="dxa" w:w="120"/>
              <w:bottom w:type="dxa" w:w="100"/>
              <w:right w:type="dxa" w:w="120"/>
            </w:tcMar>
          </w:tcPr>
          <w:p>
            <w:r>
              <w:rPr>
                <w:b/>
                <w:bCs/>
              </w:rPr>
              <w:t xml:space="preserve">Mood-Aware Nudges</w:t>
            </w:r>
          </w:p>
        </w:tc>
        <w:tc>
          <w:tcPr>
            <w:tcW w:type="dxa" w:w="5300"/>
            <w:tcMar>
              <w:top w:type="dxa" w:w="100"/>
              <w:left w:type="dxa" w:w="120"/>
              <w:bottom w:type="dxa" w:w="100"/>
              <w:right w:type="dxa" w:w="120"/>
            </w:tcMar>
          </w:tcPr>
          <w:p>
            <w:r>
              <w:t xml:space="preserve">Adaptive check-ins that gently surface relevant content based on mood trends.</w:t>
            </w:r>
          </w:p>
        </w:tc>
        <w:tc>
          <w:tcPr>
            <w:tcW w:type="dxa" w:w="1450"/>
            <w:tcMar>
              <w:top w:type="dxa" w:w="100"/>
              <w:left w:type="dxa" w:w="120"/>
              <w:bottom w:type="dxa" w:w="100"/>
              <w:right w:type="dxa" w:w="120"/>
            </w:tcMar>
          </w:tcPr>
          <w:p>
            <w:pPr>
              <w:jc w:val="center"/>
            </w:pPr>
            <w:r>
              <w:t xml:space="preserve">Medium</w:t>
            </w:r>
          </w:p>
        </w:tc>
      </w:tr>
      <w:tr>
        <w:tc>
          <w:tcPr>
            <w:tcW w:type="dxa" w:w="2600"/>
            <w:tcMar>
              <w:top w:type="dxa" w:w="100"/>
              <w:left w:type="dxa" w:w="120"/>
              <w:bottom w:type="dxa" w:w="100"/>
              <w:right w:type="dxa" w:w="120"/>
            </w:tcMar>
          </w:tcPr>
          <w:p>
            <w:r>
              <w:rPr>
                <w:b/>
                <w:bCs/>
              </w:rPr>
              <w:t xml:space="preserve">Private Memory Base</w:t>
            </w:r>
          </w:p>
        </w:tc>
        <w:tc>
          <w:tcPr>
            <w:tcW w:type="dxa" w:w="5300"/>
            <w:tcMar>
              <w:top w:type="dxa" w:w="100"/>
              <w:left w:type="dxa" w:w="120"/>
              <w:bottom w:type="dxa" w:w="100"/>
              <w:right w:type="dxa" w:w="120"/>
            </w:tcMar>
          </w:tcPr>
          <w:p>
            <w:r>
              <w:t xml:space="preserve">Centralized, private storage for photos, voice notes, and messages with no public feed.</w:t>
            </w:r>
          </w:p>
        </w:tc>
        <w:tc>
          <w:tcPr>
            <w:tcW w:type="dxa" w:w="1450"/>
            <w:tcMar>
              <w:top w:type="dxa" w:w="100"/>
              <w:left w:type="dxa" w:w="120"/>
              <w:bottom w:type="dxa" w:w="100"/>
              <w:right w:type="dxa" w:w="120"/>
            </w:tcMar>
          </w:tcPr>
          <w:p>
            <w:pPr>
              <w:jc w:val="center"/>
            </w:pPr>
            <w:r>
              <w:t xml:space="preserve">High</w:t>
            </w:r>
          </w:p>
        </w:tc>
      </w:tr>
      <w:tr>
        <w:tc>
          <w:tcPr>
            <w:tcW w:type="dxa" w:w="2600"/>
            <w:tcMar>
              <w:top w:type="dxa" w:w="100"/>
              <w:left w:type="dxa" w:w="120"/>
              <w:bottom w:type="dxa" w:w="100"/>
              <w:right w:type="dxa" w:w="120"/>
            </w:tcMar>
          </w:tcPr>
          <w:p>
            <w:r>
              <w:rPr>
                <w:b/>
                <w:bCs/>
              </w:rPr>
              <w:t xml:space="preserve">Sharing &amp; Privacy Controls</w:t>
            </w:r>
          </w:p>
        </w:tc>
        <w:tc>
          <w:tcPr>
            <w:tcW w:type="dxa" w:w="5300"/>
            <w:tcMar>
              <w:top w:type="dxa" w:w="100"/>
              <w:left w:type="dxa" w:w="120"/>
              <w:bottom w:type="dxa" w:w="100"/>
              <w:right w:type="dxa" w:w="120"/>
            </w:tcMar>
          </w:tcPr>
          <w:p>
            <w:r>
              <w:t xml:space="preserve">Granular control over what stays private versus what is shared with specific people or groups.</w:t>
            </w:r>
          </w:p>
        </w:tc>
        <w:tc>
          <w:tcPr>
            <w:tcW w:type="dxa" w:w="1450"/>
            <w:tcMar>
              <w:top w:type="dxa" w:w="100"/>
              <w:left w:type="dxa" w:w="120"/>
              <w:bottom w:type="dxa" w:w="100"/>
              <w:right w:type="dxa" w:w="120"/>
            </w:tcMar>
          </w:tcPr>
          <w:p>
            <w:pPr>
              <w:jc w:val="center"/>
            </w:pPr>
            <w:r>
              <w:t xml:space="preserve">Medium</w:t>
            </w:r>
          </w:p>
        </w:tc>
      </w:tr>
    </w:tbl>
    <w:p>
      <w:pPr>
        <w:pStyle w:val="Heading1"/>
        <w:spacing w:after="160" w:before="360"/>
      </w:pPr>
      <w:r>
        <w:t xml:space="preserve">9.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E8F1F0" w:color="auto" w:val="clear"/>
            <w:tcMar>
              <w:top w:type="dxa" w:w="100"/>
              <w:left w:type="dxa" w:w="150"/>
              <w:bottom w:type="dxa" w:w="100"/>
              <w:right w:type="dxa" w:w="150"/>
            </w:tcMar>
          </w:tcPr>
          <w:p>
            <w:r>
              <w:rPr>
                <w:b/>
                <w:bCs/>
                <w:color w:val="2F5D62"/>
              </w:rPr>
              <w:t xml:space="preserve">Frontend</w:t>
            </w:r>
          </w:p>
        </w:tc>
        <w:tc>
          <w:tcPr>
            <w:tcW w:type="dxa" w:w="6850"/>
            <w:tcMar>
              <w:top w:type="dxa" w:w="100"/>
              <w:left w:type="dxa" w:w="150"/>
              <w:bottom w:type="dxa" w:w="100"/>
              <w:right w:type="dxa" w:w="150"/>
            </w:tcMar>
          </w:tcPr>
          <w:p>
            <w:r>
              <w:t xml:space="preserve">React, Tailwind CSS</w:t>
            </w:r>
          </w:p>
        </w:tc>
      </w:tr>
      <w:tr>
        <w:tc>
          <w:tcPr>
            <w:tcW w:type="dxa" w:w="2500"/>
            <w:shd w:fill="E8F1F0" w:color="auto" w:val="clear"/>
            <w:tcMar>
              <w:top w:type="dxa" w:w="100"/>
              <w:left w:type="dxa" w:w="150"/>
              <w:bottom w:type="dxa" w:w="100"/>
              <w:right w:type="dxa" w:w="150"/>
            </w:tcMar>
          </w:tcPr>
          <w:p>
            <w:r>
              <w:rPr>
                <w:b/>
                <w:bCs/>
                <w:color w:val="2F5D62"/>
              </w:rPr>
              <w:t xml:space="preserve">Backend</w:t>
            </w:r>
          </w:p>
        </w:tc>
        <w:tc>
          <w:tcPr>
            <w:tcW w:type="dxa" w:w="6850"/>
            <w:tcMar>
              <w:top w:type="dxa" w:w="100"/>
              <w:left w:type="dxa" w:w="150"/>
              <w:bottom w:type="dxa" w:w="100"/>
              <w:right w:type="dxa" w:w="150"/>
            </w:tcMar>
          </w:tcPr>
          <w:p>
            <w:r>
              <w:t xml:space="preserve">FastAPI (Python)</w:t>
            </w:r>
          </w:p>
        </w:tc>
      </w:tr>
      <w:tr>
        <w:tc>
          <w:tcPr>
            <w:tcW w:type="dxa" w:w="2500"/>
            <w:shd w:fill="E8F1F0" w:color="auto" w:val="clear"/>
            <w:tcMar>
              <w:top w:type="dxa" w:w="100"/>
              <w:left w:type="dxa" w:w="150"/>
              <w:bottom w:type="dxa" w:w="100"/>
              <w:right w:type="dxa" w:w="150"/>
            </w:tcMar>
          </w:tcPr>
          <w:p>
            <w:r>
              <w:rPr>
                <w:b/>
                <w:bCs/>
                <w:color w:val="2F5D62"/>
              </w:rPr>
              <w:t xml:space="preserve">Speech Processing</w:t>
            </w:r>
          </w:p>
        </w:tc>
        <w:tc>
          <w:tcPr>
            <w:tcW w:type="dxa" w:w="6850"/>
            <w:tcMar>
              <w:top w:type="dxa" w:w="100"/>
              <w:left w:type="dxa" w:w="150"/>
              <w:bottom w:type="dxa" w:w="100"/>
              <w:right w:type="dxa" w:w="150"/>
            </w:tcMar>
          </w:tcPr>
          <w:p>
            <w:r>
              <w:t xml:space="preserve">Whisper (Speech-to-Text) for voice note transcription and narration</w:t>
            </w:r>
          </w:p>
        </w:tc>
      </w:tr>
      <w:tr>
        <w:tc>
          <w:tcPr>
            <w:tcW w:type="dxa" w:w="2500"/>
            <w:shd w:fill="E8F1F0" w:color="auto" w:val="clear"/>
            <w:tcMar>
              <w:top w:type="dxa" w:w="100"/>
              <w:left w:type="dxa" w:w="150"/>
              <w:bottom w:type="dxa" w:w="100"/>
              <w:right w:type="dxa" w:w="150"/>
            </w:tcMar>
          </w:tcPr>
          <w:p>
            <w:r>
              <w:rPr>
                <w:b/>
                <w:bCs/>
                <w:color w:val="2F5D62"/>
              </w:rPr>
              <w:t xml:space="preserve">Image Understanding</w:t>
            </w:r>
          </w:p>
        </w:tc>
        <w:tc>
          <w:tcPr>
            <w:tcW w:type="dxa" w:w="6850"/>
            <w:tcMar>
              <w:top w:type="dxa" w:w="100"/>
              <w:left w:type="dxa" w:w="150"/>
              <w:bottom w:type="dxa" w:w="100"/>
              <w:right w:type="dxa" w:w="150"/>
            </w:tcMar>
          </w:tcPr>
          <w:p>
            <w:r>
              <w:t xml:space="preserve">Image captioning models for contextualizing uploaded photos</w:t>
            </w:r>
          </w:p>
        </w:tc>
      </w:tr>
      <w:tr>
        <w:tc>
          <w:tcPr>
            <w:tcW w:type="dxa" w:w="2500"/>
            <w:shd w:fill="E8F1F0" w:color="auto" w:val="clear"/>
            <w:tcMar>
              <w:top w:type="dxa" w:w="100"/>
              <w:left w:type="dxa" w:w="150"/>
              <w:bottom w:type="dxa" w:w="100"/>
              <w:right w:type="dxa" w:w="150"/>
            </w:tcMar>
          </w:tcPr>
          <w:p>
            <w:r>
              <w:rPr>
                <w:b/>
                <w:bCs/>
                <w:color w:val="2F5D62"/>
              </w:rPr>
              <w:t xml:space="preserve">Content Generation</w:t>
            </w:r>
          </w:p>
        </w:tc>
        <w:tc>
          <w:tcPr>
            <w:tcW w:type="dxa" w:w="6850"/>
            <w:tcMar>
              <w:top w:type="dxa" w:w="100"/>
              <w:left w:type="dxa" w:w="150"/>
              <w:bottom w:type="dxa" w:w="100"/>
              <w:right w:type="dxa" w:w="150"/>
            </w:tcMar>
          </w:tcPr>
          <w:p>
            <w:r>
              <w:t xml:space="preserve">LLM-based story/narration generation with adjustable emotional tone</w:t>
            </w:r>
          </w:p>
        </w:tc>
      </w:tr>
      <w:tr>
        <w:tc>
          <w:tcPr>
            <w:tcW w:type="dxa" w:w="2500"/>
            <w:shd w:fill="E8F1F0" w:color="auto" w:val="clear"/>
            <w:tcMar>
              <w:top w:type="dxa" w:w="100"/>
              <w:left w:type="dxa" w:w="150"/>
              <w:bottom w:type="dxa" w:w="100"/>
              <w:right w:type="dxa" w:w="150"/>
            </w:tcMar>
          </w:tcPr>
          <w:p>
            <w:r>
              <w:rPr>
                <w:b/>
                <w:bCs/>
                <w:color w:val="2F5D62"/>
              </w:rPr>
              <w:t xml:space="preserve">Sentiment Tracking</w:t>
            </w:r>
          </w:p>
        </w:tc>
        <w:tc>
          <w:tcPr>
            <w:tcW w:type="dxa" w:w="6850"/>
            <w:tcMar>
              <w:top w:type="dxa" w:w="100"/>
              <w:left w:type="dxa" w:w="150"/>
              <w:bottom w:type="dxa" w:w="100"/>
              <w:right w:type="dxa" w:w="150"/>
            </w:tcMar>
          </w:tcPr>
          <w:p>
            <w:r>
              <w:t xml:space="preserve">Lightweight sentiment analysis to support mood-aware nudges</w:t>
            </w:r>
          </w:p>
        </w:tc>
      </w:tr>
    </w:tbl>
    <w:p>
      <w:pPr>
        <w:pStyle w:val="Heading1"/>
        <w:spacing w:after="160" w:before="360"/>
      </w:pPr>
      <w:r>
        <w:t xml:space="preserve">10. Methodology / Development Approach</w:t>
      </w:r>
    </w:p>
    <w:p>
      <w:pPr>
        <w:pStyle w:val="ListParagraph"/>
        <w:numPr>
          <w:ilvl w:val="0"/>
          <w:numId w:val="1"/>
        </w:numPr>
        <w:spacing w:after="120"/>
      </w:pPr>
      <w:r>
        <w:t xml:space="preserve">Phase 1 — Research &amp; Requirement Gathering: Validate the problem through informal surveys/interviews with first-year and transfer students.</w:t>
      </w:r>
    </w:p>
    <w:p>
      <w:pPr>
        <w:pStyle w:val="ListParagraph"/>
        <w:numPr>
          <w:ilvl w:val="0"/>
          <w:numId w:val="1"/>
        </w:numPr>
        <w:spacing w:after="120"/>
      </w:pPr>
      <w:r>
        <w:t xml:space="preserve">Phase 2 — Design: Wireframe core flows (memory upload, reel generation, capsule creation, icebreaker games).</w:t>
      </w:r>
    </w:p>
    <w:p>
      <w:pPr>
        <w:pStyle w:val="ListParagraph"/>
        <w:numPr>
          <w:ilvl w:val="0"/>
          <w:numId w:val="1"/>
        </w:numPr>
        <w:spacing w:after="120"/>
      </w:pPr>
      <w:r>
        <w:t xml:space="preserve">Phase 3 — Core Development: Build the frontend, backend, and integrate AI services for transcription, captioning, and story generation.</w:t>
      </w:r>
    </w:p>
    <w:p>
      <w:pPr>
        <w:pStyle w:val="ListParagraph"/>
        <w:numPr>
          <w:ilvl w:val="0"/>
          <w:numId w:val="1"/>
        </w:numPr>
        <w:spacing w:after="120"/>
      </w:pPr>
      <w:r>
        <w:t xml:space="preserve">Phase 4 — Internal Testing: Test the memory-reel and capsule features with a small group of student users.</w:t>
      </w:r>
    </w:p>
    <w:p>
      <w:pPr>
        <w:pStyle w:val="ListParagraph"/>
        <w:numPr>
          <w:ilvl w:val="0"/>
          <w:numId w:val="1"/>
        </w:numPr>
        <w:spacing w:after="120"/>
      </w:pPr>
      <w:r>
        <w:t xml:space="preserve">Phase 5 — Feedback &amp; Iteration: Refine based on user feedback, particularly around emotional tone and privacy controls.</w:t>
      </w:r>
    </w:p>
    <w:p>
      <w:pPr>
        <w:pStyle w:val="ListParagraph"/>
        <w:numPr>
          <w:ilvl w:val="0"/>
          <w:numId w:val="1"/>
        </w:numPr>
        <w:spacing w:after="120"/>
      </w:pPr>
      <w:r>
        <w:t xml:space="preserve">Phase 6 — Presentation &amp; Demo: Prepare a working prototype and demo flow for mentor/panel review.</w:t>
      </w:r>
    </w:p>
    <w:p>
      <w:pPr>
        <w:pStyle w:val="Heading1"/>
        <w:spacing w:after="160" w:before="360"/>
      </w:pPr>
      <w:r>
        <w:t xml:space="preserve">11. Expected Outcomes / Impact</w:t>
      </w:r>
    </w:p>
    <w:p>
      <w:pPr>
        <w:pStyle w:val="ListParagraph"/>
        <w:numPr>
          <w:ilvl w:val="0"/>
          <w:numId w:val="1"/>
        </w:numPr>
        <w:spacing w:after="120"/>
      </w:pPr>
      <w:r>
        <w:t xml:space="preserve">A working prototype demonstrating end-to-end AI-generated memory reels from raw photos and audio.</w:t>
      </w:r>
    </w:p>
    <w:p>
      <w:pPr>
        <w:pStyle w:val="ListParagraph"/>
        <w:numPr>
          <w:ilvl w:val="0"/>
          <w:numId w:val="1"/>
        </w:numPr>
        <w:spacing w:after="120"/>
      </w:pPr>
      <w:r>
        <w:t xml:space="preserve">A validated, low-pressure alternative to social media for emotional processing during the college transition.</w:t>
      </w:r>
    </w:p>
    <w:p>
      <w:pPr>
        <w:pStyle w:val="ListParagraph"/>
        <w:numPr>
          <w:ilvl w:val="0"/>
          <w:numId w:val="1"/>
        </w:numPr>
        <w:spacing w:after="120"/>
      </w:pPr>
      <w:r>
        <w:t xml:space="preserve">Evidence, through testing, of the tool's potential to ease homesickness and support early friendship formation.</w:t>
      </w:r>
    </w:p>
    <w:p>
      <w:pPr>
        <w:pStyle w:val="ListParagraph"/>
        <w:numPr>
          <w:ilvl w:val="0"/>
          <w:numId w:val="1"/>
        </w:numPr>
        <w:spacing w:after="120"/>
      </w:pPr>
      <w:r>
        <w:t xml:space="preserve">A clear pathway toward institutional adoption via university housing and orientation programs.</w:t>
      </w:r>
    </w:p>
    <w:p>
      <w:pPr>
        <w:pStyle w:val="Heading1"/>
        <w:spacing w:after="160" w:before="360"/>
      </w:pPr>
      <w:r>
        <w:t xml:space="preserve">12. Future Scope</w:t>
      </w:r>
    </w:p>
    <w:p>
      <w:pPr>
        <w:pStyle w:val="ListParagraph"/>
        <w:numPr>
          <w:ilvl w:val="0"/>
          <w:numId w:val="1"/>
        </w:numPr>
        <w:spacing w:after="120"/>
      </w:pPr>
      <w:r>
        <w:t xml:space="preserve">Formal integration with university orientation and housing program onboarding flows.</w:t>
      </w:r>
    </w:p>
    <w:p>
      <w:pPr>
        <w:pStyle w:val="ListParagraph"/>
        <w:numPr>
          <w:ilvl w:val="0"/>
          <w:numId w:val="1"/>
        </w:numPr>
        <w:spacing w:after="120"/>
      </w:pPr>
      <w:r>
        <w:t xml:space="preserve">Optional prompts tied to key campus milestones (welcome week, midterms, finals, breaks).</w:t>
      </w:r>
    </w:p>
    <w:p>
      <w:pPr>
        <w:pStyle w:val="ListParagraph"/>
        <w:numPr>
          <w:ilvl w:val="0"/>
          <w:numId w:val="1"/>
        </w:numPr>
        <w:spacing w:after="120"/>
      </w:pPr>
      <w:r>
        <w:t xml:space="preserve">An automated "reach out" suggestion feature for students who have been inactive or isolated for a period of time.</w:t>
      </w:r>
    </w:p>
    <w:p>
      <w:pPr>
        <w:pStyle w:val="ListParagraph"/>
        <w:numPr>
          <w:ilvl w:val="0"/>
          <w:numId w:val="1"/>
        </w:numPr>
        <w:spacing w:after="120"/>
      </w:pPr>
      <w:r>
        <w:t xml:space="preserve">Expansion into native mobile applications (iOS/Android) following successful prototype validation.</w:t>
      </w:r>
    </w:p>
    <w:p>
      <w:pPr>
        <w:pStyle w:val="Heading1"/>
        <w:spacing w:after="160" w:before="360"/>
      </w:pPr>
      <w:r>
        <w:t xml:space="preserve">13. Conclusion</w:t>
      </w:r>
    </w:p>
    <w:p>
      <w:pPr>
        <w:spacing w:after="160" w:line="300"/>
        <w:jc w:val="both"/>
      </w:pPr>
      <w:r>
        <w:t xml:space="preserve">ROOTS addresses a specific, well-documented, and currently underserved need: helping students emotionally navigate the transition into college by staying connected to home while actively building new relationships. By combining AI-driven storytelling with lightweight, private social features, the project offers a focused alternative to existing generic wellness apps and public social media platforms. This proposal outlines a scoped, achievable path to a working prototype, with clear potential for future expansion and institutional partnership.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ROOTS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2026-07-08T17:11:47.421Z</dcterms:created>
  <dcterms:modified xsi:type="dcterms:W3CDTF">2026-07-08T17:11:47.421Z</dcterms:modified>
</cp:coreProperties>
</file>

<file path=docProps/custom.xml><?xml version="1.0" encoding="utf-8"?>
<Properties xmlns="http://schemas.openxmlformats.org/officeDocument/2006/custom-properties" xmlns:vt="http://schemas.openxmlformats.org/officeDocument/2006/docPropsVTypes"/>
</file>