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et-contrast-groups"/>
      <w:bookmarkEnd w:id="21"/>
      <w:r>
        <w:t xml:space="preserve">Set contrast groups</w:t>
      </w:r>
    </w:p>
    <w:p>
      <w:pPr>
        <w:pStyle w:val="FirstParagraph"/>
      </w:pPr>
      <w:r>
        <w:t xml:space="preserve">In the meta-data table of experimental design, if multiple factors are selected, they will be merged to create a single column of grouping labels (Figure B). 3D RNA-seq App provides a flexible way where users can generate contrast groups of simple pair-wise analyses and complex experimental design such as time-series, development series and multiple conditions from grouping labels. For example, in Supplemental Figure 4B, contrast groups can be set as WT.B-WT.A (WT.B vs WT.A) and MU.B-MU.A (MU.B vs MU.A) to compare expression of condition WT.B to WT.A and MU.B to MU.A, respectively. Contrast group settings of pair-wise conditions suit to most experimental design in RNA-seq studies. In addition, users can set contrast group (MU.B+WT.B)/2-(MU.A+WT.A)/2 to compare the mean of multiple conditions.</w:t>
      </w:r>
    </w:p>
    <w:p>
      <w:pPr>
        <w:pStyle w:val="BodyText"/>
      </w:pPr>
      <w:r>
        <w:rPr>
          <w:b/>
        </w:rPr>
        <w:t xml:space="preserve">Note</w:t>
      </w:r>
      <w:r>
        <w:t xml:space="preserve">: for time-series RNA-seq study, the time-points can be treated as different conditions to set contrast groups.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Figure</w:t>
      </w:r>
      <w:r>
        <w:t xml:space="preserve">: Generate group labels of factor levels of experimental design and set contrast groups for expression comparisons. Meta-table of single factor (A) and multiple factors (B).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dfa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2019-05-17T15:22:43Z</dcterms:created>
  <dcterms:modified xsi:type="dcterms:W3CDTF">2019-05-17T15:22:43Z</dcterms:modified>
</cp:coreProperties>
</file>