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Poročilo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mesečno nelinearno transakcijo za električno energijo, kjer se lahko znotraj določenih omejitev za vsako uro znotraj meseca dobave lastnik opcijskosti odloči, koliko el. energije bo prevzeli/dobavil. Ovrednotimo jo napram množici cenovnih scenarijev, tako da za vsak cenovni scenarij dobimo njen profit. Cenovni scenariji so možne prihodnje cene dobave, oblikovani tako, da ustrezno popišejo verjetnostno porazdelitev prihodnje cene v smislu njene srednje vrednosti in standardne deviacije (volatilnosit). Za to transakcijo želimo poiskati njen ekvivalent standardne Evropske opcije. Kakšni so parametri ekvivalenta te opcije, kot količina, cena (strike), stran (nakup/prodaja) in tip (call/put) opcije?</w:t>
      </w:r>
    </w:p>
    <w:p>
      <w:pPr>
        <w:pStyle w:val="BodyText"/>
      </w:pPr>
      <w:r>
        <w:t xml:space="preserve">PROJEKT</w:t>
      </w:r>
    </w:p>
    <w:p>
      <w:pPr>
        <w:numPr>
          <w:ilvl w:val="0"/>
          <w:numId w:val="1001"/>
        </w:numPr>
        <w:pStyle w:val="Compact"/>
      </w:pPr>
      <w:r>
        <w:t xml:space="preserve">TEORETIČNI UVOD</w:t>
      </w:r>
    </w:p>
    <w:p>
      <w:pPr>
        <w:pStyle w:val="FirstParagraph"/>
      </w:pPr>
      <w:r>
        <w:t xml:space="preserve">Moja naloga je poiskati Evropsko opcijo, ki najboljše opiše nelinearno transakcijo predstavljeno v podatkih. Vhodni podatki so pari, v katerih prva komponenta predstavlja ceno (</w:t>
      </w:r>
      <m:oMath>
        <m:r>
          <m:t>S</m:t>
        </m:r>
      </m:oMath>
      <w:r>
        <w:t xml:space="preserve"> </w:t>
      </w:r>
      <w:r>
        <w:t xml:space="preserve">-</w:t>
      </w:r>
      <w:r>
        <w:t xml:space="preserve"> </w:t>
      </w:r>
      <w:r>
        <w:rPr>
          <w:iCs/>
          <w:i/>
        </w:rPr>
        <w:t xml:space="preserve">price</w:t>
      </w:r>
      <w:r>
        <w:t xml:space="preserve">) in druga komponenta izplačilo pri dani ceni (</w:t>
      </w:r>
      <m:oMath>
        <m:r>
          <m:t>V</m:t>
        </m:r>
      </m:oMath>
      <w:r>
        <w:t xml:space="preserve"> </w:t>
      </w:r>
      <w:r>
        <w:t xml:space="preserve">-</w:t>
      </w:r>
      <w:r>
        <w:t xml:space="preserve"> </w:t>
      </w:r>
      <w:r>
        <w:rPr>
          <w:iCs/>
          <w:i/>
        </w:rPr>
        <w:t xml:space="preserve">profit</w:t>
      </w:r>
      <w:r>
        <w:t xml:space="preserve">). Cena je izrazena v EUR/MWh, izplačilo pa v EUR.</w:t>
      </w:r>
    </w:p>
    <w:p>
      <w:pPr>
        <w:pStyle w:val="BodyText"/>
      </w:pPr>
      <m:oMathPara>
        <m:oMathParaPr>
          <m:jc m:val="center"/>
        </m:oMathParaPr>
        <m:oMath>
          <m:d>
            <m:dPr>
              <m:begChr m:val="("/>
              <m:endChr m:val=")"/>
              <m:sepChr m:val=""/>
              <m:grow/>
            </m:dPr>
            <m:e>
              <m:r>
                <m:t>S</m:t>
              </m:r>
              <m:r>
                <m:rPr>
                  <m:sty m:val="p"/>
                </m:rPr>
                <m:t>,</m:t>
              </m:r>
              <m:r>
                <m:t>V</m:t>
              </m:r>
            </m:e>
          </m:d>
        </m:oMath>
      </m:oMathPara>
    </w:p>
    <w:p>
      <w:pPr>
        <w:pStyle w:val="FirstParagraph"/>
      </w:pPr>
      <w:r>
        <w:t xml:space="preserve">Iskani Evropski opciji, ki bo ekvivalentna transakciji, je potrebno določiti najslednje parametre:</w:t>
      </w:r>
    </w:p>
    <w:p>
      <w:pPr>
        <w:numPr>
          <w:ilvl w:val="0"/>
          <w:numId w:val="1002"/>
        </w:numPr>
        <w:pStyle w:val="Compact"/>
      </w:pPr>
      <w:r>
        <w:t xml:space="preserve">izvršilno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količino (</w:t>
      </w:r>
      <m:oMath>
        <m:r>
          <m:t>Q</m:t>
        </m:r>
      </m:oMath>
      <w:r>
        <w:t xml:space="preserve">) in</w:t>
      </w:r>
    </w:p>
    <w:p>
      <w:pPr>
        <w:numPr>
          <w:ilvl w:val="0"/>
          <w:numId w:val="1002"/>
        </w:numPr>
        <w:pStyle w:val="Compact"/>
      </w:pPr>
      <w:r>
        <w:t xml:space="preserve">plačano ali prejeto premijo (</w:t>
      </w:r>
      <w:r>
        <w:rPr>
          <w:iCs/>
          <w:i/>
        </w:rPr>
        <w:t xml:space="preserve">angl. option premium</w:t>
      </w:r>
      <w:r>
        <w:t xml:space="preserve">).</w:t>
      </w:r>
    </w:p>
    <w:p>
      <w:pPr>
        <w:pStyle w:val="FirstParagraph"/>
      </w:pPr>
      <w:r>
        <w:t xml:space="preserve">Določiti je potrebno tudi</w:t>
      </w:r>
      <w:r>
        <w:t xml:space="preserve"> </w:t>
      </w:r>
      <w:r>
        <w:rPr>
          <w:bCs/>
          <w:b/>
        </w:rPr>
        <w:t xml:space="preserve">tip opcije</w:t>
      </w:r>
      <w:r>
        <w:t xml:space="preserve">. Lahko gre za:</w:t>
      </w:r>
    </w:p>
    <w:p>
      <w:pPr>
        <w:numPr>
          <w:ilvl w:val="0"/>
          <w:numId w:val="1003"/>
        </w:numPr>
        <w:pStyle w:val="Compact"/>
      </w:pPr>
      <w:r>
        <w:rPr>
          <w:bCs/>
          <w:b/>
        </w:rPr>
        <w:t xml:space="preserve">call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put opcijo</w:t>
      </w:r>
      <w:r>
        <w:t xml:space="preserve"> </w:t>
      </w:r>
      <w:r>
        <w:t xml:space="preserve">(</w:t>
      </w:r>
      <w:r>
        <w:rPr>
          <w:iCs/>
          <w:i/>
        </w:rPr>
        <w:t xml:space="preserve">angl. put option</w:t>
      </w:r>
      <w:r>
        <w:t xml:space="preserve">).</w:t>
      </w:r>
    </w:p>
    <w:p>
      <w:pPr>
        <w:pStyle w:val="FirstParagraph"/>
      </w:pPr>
      <w:r>
        <w:t xml:space="preserve">Znotraj obeh tipov opcij, ločimo še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štirih različnih situacij, med katerimi iščemo tisto, ki najbolje opiše dano transakcijo. Podrobneje si oglejmo vsako izmed možnih izbir.</w:t>
      </w:r>
    </w:p>
    <w:p>
      <w:pPr>
        <w:pStyle w:val="BodyText"/>
      </w:pPr>
    </w:p>
    <w:p>
      <w:pPr>
        <w:numPr>
          <w:ilvl w:val="0"/>
          <w:numId w:val="1004"/>
        </w:numPr>
        <w:pStyle w:val="Compact"/>
      </w:pPr>
      <w:r>
        <w:t xml:space="preserve">NAKUP EVROPSKE CALL OPCIJE</w:t>
      </w:r>
    </w:p>
    <w:p>
      <w:pPr>
        <w:pStyle w:val="FirstParagraph"/>
      </w:pPr>
      <w:r>
        <w:rPr>
          <w:bCs/>
          <w:b/>
        </w:rPr>
        <w:t xml:space="preserve">Call opcija</w:t>
      </w:r>
      <w:r>
        <w:t xml:space="preserve"> </w:t>
      </w:r>
      <w:r>
        <w:t xml:space="preserve">podeljuje</w:t>
      </w:r>
      <w:r>
        <w:t xml:space="preserve"> </w:t>
      </w:r>
      <w:r>
        <w:rPr>
          <w:bCs/>
          <w:b/>
        </w:rPr>
        <w:t xml:space="preserve">lastniku (kupcu opcije)</w:t>
      </w:r>
      <w:r>
        <w:t xml:space="preserve"> </w:t>
      </w:r>
      <w:r>
        <w:t xml:space="preserve">pravico za nakup določenega finančnega inštrumenta (</w:t>
      </w:r>
      <w:r>
        <w:rPr>
          <w:iCs/>
          <w:i/>
        </w:rPr>
        <w:t xml:space="preserve">angl. underlying asset</w:t>
      </w:r>
      <w:r>
        <w:t xml:space="preserve">) po vnaprej določeni izvršilni ceni na dolocen dan (kadar govorimo o Evropski opciji) ali do določenega dne (kadar imamo opravka z Ameriško opcijo). Lastniku call opcija ne predstavlja obveznosti, pač pa priložnost (rečemo, da mu nudi opcijskost), da opcijo izvrši v primeru, če cena finančnega inštrumenta na trgu naraste. Za call opcijo rečemo, da je:</w:t>
      </w:r>
    </w:p>
    <w:p>
      <w:pPr>
        <w:numPr>
          <w:ilvl w:val="0"/>
          <w:numId w:val="1005"/>
        </w:numPr>
        <w:pStyle w:val="Compact"/>
      </w:pPr>
      <w:r>
        <w:rPr>
          <w:bCs/>
          <w:b/>
        </w:rPr>
        <w:t xml:space="preserve">in the money</w:t>
      </w:r>
      <w:r>
        <w:t xml:space="preserve"> </w:t>
      </w:r>
      <w:r>
        <w:t xml:space="preserve">- kadar je cena finančnega inštrumenta nad izvršilno ceno,</w:t>
      </w:r>
    </w:p>
    <w:p>
      <w:pPr>
        <w:numPr>
          <w:ilvl w:val="0"/>
          <w:numId w:val="1005"/>
        </w:numPr>
        <w:pStyle w:val="Compact"/>
      </w:pPr>
      <w:r>
        <w:rPr>
          <w:bCs/>
          <w:b/>
        </w:rPr>
        <w:t xml:space="preserve">at the money</w:t>
      </w:r>
      <w:r>
        <w:t xml:space="preserve"> </w:t>
      </w:r>
      <w:r>
        <w:t xml:space="preserve">- kadar sta cena finančnega inštrumenta in izvršilna cena enaki,</w:t>
      </w:r>
    </w:p>
    <w:p>
      <w:pPr>
        <w:numPr>
          <w:ilvl w:val="0"/>
          <w:numId w:val="1005"/>
        </w:numPr>
        <w:pStyle w:val="Compact"/>
      </w:pPr>
      <w:r>
        <w:rPr>
          <w:bCs/>
          <w:b/>
        </w:rPr>
        <w:t xml:space="preserve">put of the money</w:t>
      </w:r>
      <w:r>
        <w:t xml:space="preserve"> </w:t>
      </w:r>
      <w:r>
        <w:t xml:space="preserve">- kadar je cena financnega instumenta pod izvršilno ceno.</w:t>
      </w:r>
    </w:p>
    <w:p>
      <w:pPr>
        <w:pStyle w:val="FirstParagraph"/>
      </w:pPr>
      <w:r>
        <w:t xml:space="preserve">Opazimo, da ima kupec evropske call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PUT OPCIJE</w:t>
      </w:r>
    </w:p>
    <w:p>
      <w:pPr>
        <w:pStyle w:val="FirstParagraph"/>
      </w:pPr>
      <w:r>
        <w:rPr>
          <w:bCs/>
          <w:b/>
        </w:rPr>
        <w:t xml:space="preserve">Put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določenega finančnega inštrumenta po vnaprej določeni izvršilni ceni na določen dan ali do določenega dne. Lastniku call opcija ne predstavlja obveznosti, pač pa priložnost (rečemo, da mu nudi opcijskost), da opcijo izvrši v primeru, če cena finančnega inštrumenta na trgu pade. Za call opcijo rečemo, da je:</w:t>
      </w:r>
    </w:p>
    <w:p>
      <w:pPr>
        <w:numPr>
          <w:ilvl w:val="0"/>
          <w:numId w:val="1007"/>
        </w:numPr>
        <w:pStyle w:val="Compact"/>
      </w:pPr>
      <w:r>
        <w:rPr>
          <w:bCs/>
          <w:b/>
        </w:rPr>
        <w:t xml:space="preserve">in the money</w:t>
      </w:r>
      <w:r>
        <w:t xml:space="preserve"> </w:t>
      </w:r>
      <w:r>
        <w:t xml:space="preserve">- kadar je cena finančnega inštrumenta pod izvršilno ceno,</w:t>
      </w:r>
    </w:p>
    <w:p>
      <w:pPr>
        <w:numPr>
          <w:ilvl w:val="0"/>
          <w:numId w:val="1007"/>
        </w:numPr>
        <w:pStyle w:val="Compact"/>
      </w:pPr>
      <w:r>
        <w:rPr>
          <w:bCs/>
          <w:b/>
        </w:rPr>
        <w:t xml:space="preserve">at the money</w:t>
      </w:r>
      <w:r>
        <w:t xml:space="preserve"> </w:t>
      </w:r>
      <w:r>
        <w:t xml:space="preserve">- kadar sta cena finančnega inštrumenta in izvršilna cena enaki,</w:t>
      </w:r>
    </w:p>
    <w:p>
      <w:pPr>
        <w:numPr>
          <w:ilvl w:val="0"/>
          <w:numId w:val="1007"/>
        </w:numPr>
        <w:pStyle w:val="Compact"/>
      </w:pPr>
      <w:r>
        <w:rPr>
          <w:bCs/>
          <w:b/>
        </w:rPr>
        <w:t xml:space="preserve">put of the money</w:t>
      </w:r>
      <w:r>
        <w:t xml:space="preserve"> </w:t>
      </w:r>
      <w:r>
        <w:t xml:space="preserve">- kadar je cena financnega instumenta nad izvršilno ceno.</w:t>
      </w:r>
    </w:p>
    <w:p>
      <w:pPr>
        <w:pStyle w:val="FirstParagraph"/>
      </w:pPr>
      <w:r>
        <w:t xml:space="preserve">Enako kot pri nakupu evropske call opcije lahko opazimo, da ima kupec evropske put opcije</w:t>
      </w:r>
      <w:r>
        <w:t xml:space="preserve"> </w:t>
      </w:r>
      <w:r>
        <w:rPr>
          <w:bCs/>
          <w:b/>
        </w:rPr>
        <w:t xml:space="preserve">neomejen dobicek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r>
        <w:t xml:space="preserve"> </w:t>
      </w:r>
      <w:r>
        <w:t xml:space="preserve">Formula za vrednotenje izplacil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CALL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kupec opcijo ob dospelosti izvrši. Torej je v primeru prodaje call opcije</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(do velike izgube pride, če cena finančnega inštrumenta na trgu naraste).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PUT OPCIJE</w:t>
      </w:r>
    </w:p>
    <w:p>
      <w:pPr>
        <w:pStyle w:val="FirstParagraph"/>
      </w:pPr>
      <w:r>
        <w:t xml:space="preserve">Zadnji scenarij pa je prodaja evropske put opcije. Kot izdajatelj put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lastnik opcijo ob dospelosti izvrši. Ponovno je</w:t>
      </w:r>
      <w:r>
        <w:t xml:space="preserve"> </w:t>
      </w:r>
      <w:r>
        <w:rPr>
          <w:bCs/>
          <w:b/>
        </w:rPr>
        <w:t xml:space="preserve">izguba navzdol neomejena</w:t>
      </w:r>
      <w:r>
        <w:t xml:space="preserve">, medtem ko je</w:t>
      </w:r>
      <w:r>
        <w:t xml:space="preserve"> </w:t>
      </w:r>
      <w:r>
        <w:rPr>
          <w:bCs/>
          <w:b/>
        </w:rPr>
        <w:t xml:space="preserve">dobiček navzgor omejen s prejeto premijo</w:t>
      </w:r>
      <w:r>
        <w:t xml:space="preserv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lažje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REŠEVANJU PROBLEMA</w:t>
      </w:r>
    </w:p>
    <w:p>
      <w:pPr>
        <w:pStyle w:val="FirstParagraph"/>
      </w:pPr>
      <w:r>
        <w:t xml:space="preserve">Reševanja problema se je najbolj smiselno lotiti na način, da vhodne podatke grafično upodobimo. V nekaterih primerih bo že iz začetne slike jasno, katero izmed štirih situacij bomo uporabili za aproksimacijo.</w:t>
      </w:r>
    </w:p>
    <w:p>
      <w:pPr>
        <w:pStyle w:val="BodyText"/>
      </w:pPr>
      <w:r>
        <w:t xml:space="preserve">Primer</w:t>
      </w:r>
      <w:r>
        <w:t xml:space="preserve"> </w:t>
      </w:r>
      <w:r>
        <w:t xml:space="preserve">‘</w:t>
      </w:r>
      <w:r>
        <w:t xml:space="preserve">jasne začetne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put opcije</w:t>
      </w:r>
      <w:r>
        <w:t xml:space="preserve">.</w:t>
      </w:r>
      <w:r>
        <w:t xml:space="preserve"> </w:t>
      </w:r>
      <w:r>
        <w:t xml:space="preserve">Preostane nam le še določitev parametrov. Določiti moramo izvršilno ceno (</w:t>
      </w:r>
      <m:oMath>
        <m:r>
          <m:t>K</m:t>
        </m:r>
      </m:oMath>
      <w:r>
        <w:t xml:space="preserve">), količino (</w:t>
      </w:r>
      <m:oMath>
        <m:r>
          <m:t>Q</m:t>
        </m:r>
      </m:oMath>
      <w:r>
        <w:t xml:space="preserve">) in premijo (</w:t>
      </w:r>
      <w:r>
        <w:rPr>
          <w:iCs/>
          <w:i/>
        </w:rPr>
        <w:t xml:space="preserve">premium</w:t>
      </w:r>
      <w:r>
        <w:t xml:space="preserve">). Kako to najlažje storimo?</w:t>
      </w:r>
    </w:p>
    <w:p>
      <w:pPr>
        <w:pStyle w:val="BodyText"/>
      </w:pPr>
      <w:r>
        <w:t xml:space="preserve">Očitno je, da so vsi štirje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določimo ustrezno kombinacijo premic, lahko hitro ugotovimo, za katero vrsto opcije in tip pozicije gre. Nadaljno lahko iz smernega koeficienta in začetne vrednosti izbranih optimalnih premic, določimo iskane parametre.</w:t>
      </w:r>
    </w:p>
    <w:p>
      <w:pPr>
        <w:pStyle w:val="BodyText"/>
      </w:pPr>
      <w:r>
        <w:t xml:space="preserve">Premica, ki bo vselej vodoravna določa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rPr>
          <w:iCs/>
          <w:i/>
        </w:rPr>
        <w:t xml:space="preserve">Opomba</w:t>
      </w:r>
      <w:r>
        <w:t xml:space="preserve">: premija je lahko negativna ali pozitivna, odvisno katero pozicijo v opciji zavzamemo.</w:t>
      </w:r>
    </w:p>
    <w:p>
      <w:pPr>
        <w:pStyle w:val="BodyText"/>
      </w:pPr>
      <w:r>
        <w:t xml:space="preserve">Premica s pozitivnim ali negativnim naklonom določa količino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presečišča zgornjih dveh premic dobimo izvršilno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Q</m:t>
              </m:r>
            </m:den>
          </m:f>
        </m:oMath>
      </m:oMathPara>
    </w:p>
    <w:p>
      <w:pPr>
        <w:pStyle w:val="FirstParagraph"/>
      </w:pPr>
      <w:r>
        <w:rPr>
          <w:iCs/>
          <w:i/>
        </w:rPr>
        <w:t xml:space="preserve">Opomba</w:t>
      </w:r>
      <w:r>
        <w:t xml:space="preserve">: predznak je odvisen od predznaka premije.</w:t>
      </w:r>
    </w:p>
    <w:p>
      <w:pPr>
        <w:pStyle w:val="BodyText"/>
      </w:pPr>
      <w:r>
        <w:t xml:space="preserve">Končno iz vsega opisanega sestavimo algoritem, ki bo izračunal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finančnega inštrumenta izrazeno v EUR/MWh in v drugem stolpcu najdemo izplačilo pri dani ceni, izrazeno v EUR. Algoritem podatke prebere in najprej določi, za katero vrsto opcije gre. To stori na naslednji nacin:</w:t>
      </w:r>
    </w:p>
    <w:p>
      <w:pPr>
        <w:numPr>
          <w:ilvl w:val="0"/>
          <w:numId w:val="1013"/>
        </w:numPr>
        <w:pStyle w:val="Compact"/>
      </w:pPr>
      <w:r>
        <w:t xml:space="preserve">Algoritem</w:t>
      </w:r>
      <w:r>
        <w:t xml:space="preserve"> </w:t>
      </w:r>
      <w:r>
        <w:rPr>
          <w:bCs/>
          <w:b/>
        </w:rPr>
        <w:t xml:space="preserve">izračuna korelacijo</w:t>
      </w:r>
      <w:r>
        <w:t xml:space="preserve"> </w:t>
      </w:r>
      <w:r>
        <w:t xml:space="preserve">med podatki in s tem izbiro med štirimi možnostmi prevede na izbiro med spodnjima dvema:</w:t>
      </w:r>
    </w:p>
    <w:p>
      <w:pPr>
        <w:numPr>
          <w:ilvl w:val="0"/>
          <w:numId w:val="1014"/>
        </w:numPr>
        <w:pStyle w:val="Compact"/>
      </w:pPr>
      <w:r>
        <w:t xml:space="preserve">če je</w:t>
      </w:r>
      <w:r>
        <w:t xml:space="preserve"> </w:t>
      </w:r>
      <w:r>
        <w:rPr>
          <w:bCs/>
          <w:b/>
        </w:rPr>
        <w:t xml:space="preserve">korelacija negativna</w:t>
      </w:r>
      <w:r>
        <w:t xml:space="preserve">, takoj vemo, da gre za</w:t>
      </w:r>
      <w:r>
        <w:t xml:space="preserve"> </w:t>
      </w:r>
      <w:r>
        <w:rPr>
          <w:iCs/>
          <w:i/>
        </w:rPr>
        <w:t xml:space="preserve">nakup put opcije</w:t>
      </w:r>
      <w:r>
        <w:t xml:space="preserve"> </w:t>
      </w:r>
      <w:r>
        <w:t xml:space="preserve">ali za</w:t>
      </w:r>
      <w:r>
        <w:t xml:space="preserve"> </w:t>
      </w:r>
      <w:r>
        <w:rPr>
          <w:iCs/>
          <w:i/>
        </w:rPr>
        <w:t xml:space="preserve">prodajo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če je</w:t>
      </w:r>
      <w:r>
        <w:t xml:space="preserve"> </w:t>
      </w:r>
      <w:r>
        <w:rPr>
          <w:bCs/>
          <w:b/>
        </w:rPr>
        <w:t xml:space="preserve">korelacija pozitivna</w:t>
      </w:r>
      <w:r>
        <w:t xml:space="preserve">, pa nam preostaneta ali</w:t>
      </w:r>
      <w:r>
        <w:t xml:space="preserve"> </w:t>
      </w:r>
      <w:r>
        <w:rPr>
          <w:iCs/>
          <w:i/>
        </w:rPr>
        <w:t xml:space="preserve">prodaja put opcije</w:t>
      </w:r>
      <w:r>
        <w:t xml:space="preserve"> </w:t>
      </w:r>
      <w:r>
        <w:t xml:space="preserve">ali pa</w:t>
      </w:r>
      <w:r>
        <w:t xml:space="preserve"> </w:t>
      </w:r>
      <w:r>
        <w:rPr>
          <w:iCs/>
          <w:i/>
        </w:rPr>
        <w:t xml:space="preserve">nakup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še med dvema možnostima. Odločitev ali gre za nakupno ali put opcijo sprejmemo na podlagi velikosti napake, ki se pojavi pri aproksimaciji z eno ali z drugo kombinacijo premic. Izbiramo torej med kombinacijama:</w:t>
      </w:r>
    </w:p>
    <w:p>
      <w:pPr>
        <w:numPr>
          <w:ilvl w:val="0"/>
          <w:numId w:val="1017"/>
        </w:numPr>
        <w:pStyle w:val="Compact"/>
      </w:pPr>
      <w:r>
        <w:t xml:space="preserve">graf se prične z vodoravno premico in zvezno nadaljuje v premico z neničelnim naklonom ali</w:t>
      </w:r>
    </w:p>
    <w:p>
      <w:pPr>
        <w:numPr>
          <w:ilvl w:val="0"/>
          <w:numId w:val="1017"/>
        </w:numPr>
        <w:pStyle w:val="Compact"/>
      </w:pPr>
      <w:r>
        <w:t xml:space="preserve">graf sestavlja premica z neničelnim naklonom, ki preide v vodoravno premico.</w:t>
      </w:r>
    </w:p>
    <w:p>
      <w:pPr>
        <w:pStyle w:val="FirstParagraph"/>
      </w:pPr>
      <w:r>
        <w:t xml:space="preserve">Na ta način z enostavno primerjavo napak poišemo ustrezno obliko za aproksimacijo.</w:t>
      </w:r>
      <w:r>
        <w:t xml:space="preserve"> </w:t>
      </w:r>
      <w:r>
        <w:t xml:space="preserve">Prišli smo do jedra algoritma v katerem</w:t>
      </w:r>
      <w:r>
        <w:t xml:space="preserve"> </w:t>
      </w:r>
      <w:r>
        <w:rPr>
          <w:bCs/>
          <w:b/>
        </w:rPr>
        <w:t xml:space="preserve">iščemo optimalno prileganje izbrane opcije na dane podatke</w:t>
      </w:r>
      <w:r>
        <w:t xml:space="preserve">. Potrebno bo iskati najboljše prileganje obeh omenjenih premic. Premico z neničelnim naklonom dobimo s pomočjo</w:t>
      </w:r>
      <w:r>
        <w:t xml:space="preserve"> </w:t>
      </w:r>
      <w:r>
        <w:rPr>
          <w:bCs/>
          <w:b/>
        </w:rPr>
        <w:t xml:space="preserve">linearne regresije</w:t>
      </w:r>
      <w:r>
        <w:t xml:space="preserve">, medtem ko vodoravno premico določimo preko</w:t>
      </w:r>
      <w:r>
        <w:t xml:space="preserve"> </w:t>
      </w:r>
      <w:r>
        <w:rPr>
          <w:bCs/>
          <w:b/>
        </w:rPr>
        <w:t xml:space="preserve">povprečja profitov</w:t>
      </w:r>
      <w:r>
        <w:t xml:space="preserve"> </w:t>
      </w:r>
      <w:r>
        <w:t xml:space="preserve">na tistem delu podatkov, kjer opazimo stacionarnost.</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izvršilno ceno opcije je 209.369 EUR/MWh, za količino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251.907 EUR/MWh, za količino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izvršilno ceno opcije je 240.857 EUR/MWh, za količino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236.36 EUR/MWh, za količino 2376.429 MWh in za premijo 26476.778 EUR."</w:t>
      </w:r>
    </w:p>
    <w:p>
      <w:pPr>
        <w:pStyle w:val="FirstParagraph"/>
      </w:pPr>
    </w:p>
    <w:p>
      <w:pPr>
        <w:numPr>
          <w:ilvl w:val="0"/>
          <w:numId w:val="1018"/>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call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19"/>
        </w:numPr>
        <w:pStyle w:val="Compact"/>
      </w:pPr>
      <w:r>
        <w:t xml:space="preserve">KOMENTARJI</w:t>
      </w:r>
    </w:p>
    <w:p>
      <w:pPr>
        <w:pStyle w:val="FirstParagraph"/>
      </w:pPr>
      <w:r>
        <w:t xml:space="preserve">Dobljene aproksimacije se v nekaterih primerih zdijo precej točne, v drugih nekoliko manj. Na podatkih kjer imamo več šuma je aproksimacija slabša, razlogov za to je lahko več. Eden izmed očitnih je ta, da morda linearna regresija ni najboljša rešitev za reševanje, kadar so podatki bolj razpršeni. Morda pa problem ni direktno v linearni regresiji, temveč z izbiri meje med podatki, ki jih aproksimiramo z eno in drugo premico. Morda bi bilo smiselno določiti interval zaupanja, torej kolikšna odstopanja dopuščamo in to upoštevati pri izbiri aproksimacije.</w:t>
      </w:r>
    </w:p>
    <w:p>
      <w:pPr>
        <w:pStyle w:val="BodyText"/>
      </w:pPr>
      <w:r>
        <w:t xml:space="preserve">Poleg poročila sem izdelala še shiny aplikacijo, ki sprejme csv datoteko, izpiše podatke v obliki tabele, nariše graf, aplicira ustrezno aproksimacijo z evropsko opcijo in vrne iskane parametre.</w:t>
      </w:r>
    </w:p>
    <w:p>
      <w:pPr>
        <w:numPr>
          <w:ilvl w:val="0"/>
          <w:numId w:val="1020"/>
        </w:numPr>
        <w:pStyle w:val="Compact"/>
      </w:pPr>
      <w:r>
        <w:t xml:space="preserve">DODATNO VPRAŠANJE</w:t>
      </w:r>
    </w:p>
    <w:p>
      <w:pPr>
        <w:numPr>
          <w:ilvl w:val="0"/>
          <w:numId w:val="1000"/>
        </w:numPr>
        <w:pStyle w:val="Compact"/>
      </w:pPr>
      <w:r>
        <w:rPr>
          <w:bCs/>
          <w:b/>
        </w:rPr>
        <w:t xml:space="preserve">Ali v realnem svetu opcijo izvršimo vedno kadar je ob zapadlosti in the money?</w:t>
      </w:r>
    </w:p>
    <w:p>
      <w:pPr>
        <w:pStyle w:val="FirstParagraph"/>
      </w:pPr>
      <w:r>
        <w:t xml:space="preserve">Ne. Pomembno je, da izplačilo primerjamo s transakcijskimi stroški, ki nastanejo pri poteku transakcije. Če je opcija</w:t>
      </w:r>
      <w:r>
        <w:t xml:space="preserve"> </w:t>
      </w:r>
      <w:r>
        <w:rPr>
          <w:iCs/>
          <w:i/>
        </w:rPr>
        <w:t xml:space="preserve">in the money</w:t>
      </w:r>
      <w:r>
        <w:t xml:space="preserve"> </w:t>
      </w:r>
      <w:r>
        <w:t xml:space="preserve">z zelo nizkim izplačilom, se najverjetneje opcije ne splača izvršiti, saj se lahko zgodi, da so transakcijski stroški višji in utrpimo nepotrebno izgubo.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2022-05-04T08:08:32Z</dcterms:created>
  <dcterms:modified xsi:type="dcterms:W3CDTF">2022-05-04T08:08:32Z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