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6"/>
          <w:szCs w:val="46"/>
          <w:highlight w:val="white"/>
          <w:u w:val="single"/>
        </w:rPr>
      </w:pPr>
      <w:bookmarkStart w:colFirst="0" w:colLast="0" w:name="_j92fvdvsvawe" w:id="0"/>
      <w:bookmarkEnd w:id="0"/>
      <w:r w:rsidDel="00000000" w:rsidR="00000000" w:rsidRPr="00000000">
        <w:rPr>
          <w:u w:val="single"/>
          <w:rtl w:val="0"/>
        </w:rPr>
        <w:t xml:space="preserve">Data Analysis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foaw0iegzh0l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project analyzes employee data from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ABC Company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which consists of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458 rows and 9 columns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The goal is to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preprocess, analyze, and visualize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the dataset to extract meaningful insights about the workforce.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dataset was processed using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Python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with libraries such as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NumPy, Pandas, Matplotlib, and Seaborn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.Below is an overview of the key steps and findings from the analysis.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Dataset used :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https://docs.google.com/spreadsheets/d/1VP9BE_eI2yl6uUHSm4mGiiwjRdoqCqnkcIjsv5Q2ex4/edit?usp=share_link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Below is an overview of the key steps and findings from the analysis.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Step 1: Imported necessary libraries like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numpy,pandas,matplotlib,seaborn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Step 2 : Loaded dataset which is in the csv file format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Step 3 : Used 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info()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function to check for missing values.Filled null values in 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Salary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column   with 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mean salary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and filled null values in 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College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column with the string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'Unknown'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column had incorrect values, so it was replaced with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random values between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150 cm and 180 cm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Step 4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team-wise employee distribution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was calculated both in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count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percentage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.and calculated the percentage split relative to the total number of employees.The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New Orleans Pelicans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had the highest number of employees . A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bar chart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used to represent the distribution of employees across teams.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Step 5: </w:t>
      </w: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Segregated employees based on their positions within the company . The position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"SG"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had 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maximum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number of employees. Visualized these findings using a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bar chart .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Step 6 : Identified the predominant age group among employees.Employees were grouped based on age, and it was found that most employees are 24 years old. Visualized this using a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bar chart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Step 7 : Discovered which team and position have the highest salary expenditure</w:t>
      </w: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Cleveland Cavaliers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team had 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highest total salary expenditure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"C" (Center) position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was 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most highly paid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among all positions. Visualized these findings using a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bar chart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Step 8 : Investigated if there's any correlation between age and salary. A slight positive correlation was found between age and salary. A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Seaborn scatter plot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with a regression line was used to depict the correlation.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Conclusion :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analysis provides valuable workforce insights, highlighting key trends in team structure, salaries, and employee demographics.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That’s the end of the project…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P9BE_eI2yl6uUHSm4mGiiwjRdoqCqnkcIjsv5Q2ex4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