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Calibri" w:hAnsi="Calibri"/>
          <w:b/>
          <w:color w:val="1A1A6C"/>
          <w:sz w:val="36"/>
        </w:rPr>
        <w:t>Hybrid Cross-Modal Captioning for Cartoon Images:</w:t>
        <w:br/>
        <w:t>Integrating Vision Transformers, BLIP-2, and Large Language Models</w:t>
        <w:br/>
        <w:t>for Humor-Aware Caption Generation</w:t>
      </w:r>
    </w:p>
    <w:p>
      <w:pPr>
        <w:spacing w:after="80"/>
        <w:jc w:val="center"/>
      </w:pPr>
      <w:r>
        <w:rPr>
          <w:rFonts w:ascii="Times New Roman" w:hAnsi="Times New Roman"/>
          <w:b/>
          <w:i w:val="0"/>
          <w:color w:val="404040"/>
          <w:sz w:val="24"/>
        </w:rPr>
        <w:t>[Author Name(s)]</w:t>
      </w:r>
    </w:p>
    <w:p>
      <w:pPr>
        <w:spacing w:after="80"/>
        <w:jc w:val="center"/>
      </w:pPr>
      <w:r>
        <w:rPr>
          <w:rFonts w:ascii="Times New Roman" w:hAnsi="Times New Roman"/>
          <w:b w:val="0"/>
          <w:i w:val="0"/>
          <w:color w:val="606060"/>
          <w:sz w:val="22"/>
        </w:rPr>
        <w:t>Department of Computer Science / AI Research Group</w:t>
      </w:r>
    </w:p>
    <w:p>
      <w:pPr>
        <w:spacing w:after="320"/>
        <w:jc w:val="center"/>
      </w:pPr>
      <w:r>
        <w:rPr>
          <w:rFonts w:ascii="Times New Roman" w:hAnsi="Times New Roman"/>
          <w:b w:val="0"/>
          <w:i w:val="0"/>
          <w:color w:val="606060"/>
          <w:sz w:val="22"/>
        </w:rPr>
        <w:t>[Institution Name] — April 2026</w:t>
      </w:r>
    </w:p>
    <w:p>
      <w:pPr>
        <w:spacing w:after="400"/>
        <w:jc w:val="center"/>
      </w:pPr>
      <w:r>
        <w:rPr>
          <w:rFonts w:ascii="Times New Roman" w:hAnsi="Times New Roman"/>
          <w:b w:val="0"/>
          <w:i/>
          <w:color w:val="606060"/>
          <w:sz w:val="20"/>
        </w:rPr>
        <w:t>Keywords: Cartoon Image Captioning · Multimodal Learning · Vision Transformer (ViT) · BLIP-2 · Humor Generation · Cross-Modal Fusion · Large Language Models · LoRA · DPO</w:t>
      </w:r>
    </w:p>
    <w:p/>
    <w:p>
      <w:pPr>
        <w:spacing w:after="80"/>
      </w:pPr>
    </w:p>
    <w:p>
      <w:pPr>
        <w:spacing w:after="40"/>
      </w:pPr>
    </w:p>
    <w:p>
      <w:pPr>
        <w:spacing w:before="280" w:after="120"/>
        <w:jc w:val="left"/>
      </w:pPr>
      <w:r>
        <w:rPr>
          <w:rFonts w:ascii="Calibri" w:hAnsi="Calibri"/>
          <w:b/>
          <w:color w:val="1A1A6C"/>
          <w:sz w:val="26"/>
        </w:rPr>
        <w:t>Abstract</w:t>
      </w:r>
    </w:p>
    <w:p>
      <w:pPr>
        <w:spacing w:after="40"/>
      </w:pPr>
    </w:p>
    <w:p>
      <w:pPr>
        <w:spacing w:after="120"/>
        <w:jc w:val="both"/>
      </w:pPr>
      <w:r>
        <w:rPr>
          <w:rFonts w:ascii="Times New Roman" w:hAnsi="Times New Roman"/>
          <w:b w:val="0"/>
          <w:i w:val="0"/>
          <w:sz w:val="22"/>
        </w:rPr>
        <w:t>Cartoon image captioning represents one of the most demanding frontiers in multimodal artificial intelligence, requiring models to simultaneously interpret abstract visual semantics, infer cultural context, and synthesize linguistically humorous outputs. Unlike natural image captioning, cartoons present exaggerated or surreal scenes whose meanings are intrinsically tied to social commentary, irony, and incongruity. In this paper, we propose HCMC (Hybrid Cross-Modal Captioner), a novel architecture that fuses a Vision Transformer (ViT) visual encoder with a BLIP-2-aligned Q-Former and a fine-tuned large language model decoder, enhanced with a dedicated humor-scoring module. We evaluate our approach on the New Yorker Caption Contest dataset — a benchmark comprising over 2.2 million captions and 250 million human ratings — alongside the CartoonCap-9k and ToonFables-32k datasets. Our hybrid model achieves BLEU-4 of 44.3, ROUGE-L of 61.8, METEOR of 32.6, and CIDEr of 138.4 on the CartoonCap-9k benchmark, outperforming all individual baseline models. We further demonstrate that incorporating a humor-aware preference loss derived from human rating signals significantly improves caption quality ratings in blind human evaluation. Our code, models, and evaluation scripts are released publicly.</w:t>
      </w:r>
    </w:p>
    <w:p>
      <w:pPr>
        <w:spacing w:after="40"/>
      </w:pPr>
    </w:p>
    <w:p>
      <w:pPr>
        <w:spacing w:after="80"/>
      </w:pPr>
    </w:p>
    <w:p>
      <w:pPr>
        <w:spacing w:after="40"/>
      </w:pPr>
    </w:p>
    <w:p>
      <w:pPr>
        <w:spacing w:before="280" w:after="120"/>
        <w:jc w:val="left"/>
      </w:pPr>
      <w:r>
        <w:rPr>
          <w:rFonts w:ascii="Calibri" w:hAnsi="Calibri"/>
          <w:b/>
          <w:color w:val="1A1A6C"/>
          <w:sz w:val="26"/>
        </w:rPr>
        <w:t>1. Introduction</w:t>
      </w:r>
    </w:p>
    <w:p>
      <w:pPr>
        <w:spacing w:after="40"/>
      </w:pPr>
    </w:p>
    <w:p>
      <w:pPr>
        <w:spacing w:after="120"/>
        <w:jc w:val="both"/>
      </w:pPr>
      <w:r>
        <w:rPr>
          <w:rFonts w:ascii="Times New Roman" w:hAnsi="Times New Roman"/>
          <w:b w:val="0"/>
          <w:i w:val="0"/>
          <w:sz w:val="22"/>
        </w:rPr>
        <w:t>The ability to generate contextually rich and humorous captions for cartoon images sits at the intersection of computer vision, natural language processing, and computational creativity. Cartoon captioning is fundamentally harder than conventional image captioning for several compounding reasons: (1) cartoon visuals are abstract and stylized, lacking the photorealistic cues on which standard vision models are trained; (2) humor requires understanding incongruity, subverted expectations, and cultural references that are rarely explicitly encoded in the image pixels; and (3) the "correct" caption is highly subjective, varying with audience demographics, cultural literacy, and personal taste.</w:t>
      </w:r>
    </w:p>
    <w:p>
      <w:pPr>
        <w:spacing w:after="40"/>
      </w:pPr>
    </w:p>
    <w:p>
      <w:pPr>
        <w:spacing w:after="120"/>
        <w:jc w:val="both"/>
      </w:pPr>
      <w:r>
        <w:rPr>
          <w:rFonts w:ascii="Times New Roman" w:hAnsi="Times New Roman"/>
          <w:b w:val="0"/>
          <w:i w:val="0"/>
          <w:sz w:val="22"/>
        </w:rPr>
        <w:t>The immense popularity of The New Yorker cartoon caption contest — running weekly since 1999 — has made it the de facto standard for evaluating machine humor. With over 5,000 submitted captions per cartoon per week and a rigorous multi-stage judging process culminating in a single winning caption, the contest provides an unprecedented signal of what humans find funny in a visual context. Recent work by Zhang et al. [1] collected over 250 million human ratings across 8 years of the contest, releasing this as a benchmark for evaluating AI humor alignment — and conclusively demonstrating that even GPT-4 and Claude significantly underperform top human contestants.</w:t>
      </w:r>
    </w:p>
    <w:p>
      <w:pPr>
        <w:spacing w:after="40"/>
      </w:pPr>
    </w:p>
    <w:p>
      <w:pPr>
        <w:spacing w:after="120"/>
        <w:jc w:val="both"/>
      </w:pPr>
      <w:r>
        <w:rPr>
          <w:rFonts w:ascii="Times New Roman" w:hAnsi="Times New Roman"/>
          <w:b w:val="0"/>
          <w:i w:val="0"/>
          <w:sz w:val="22"/>
        </w:rPr>
        <w:t>Despite this rich body of work, three critical gaps persist in the literature:</w:t>
      </w:r>
    </w:p>
    <w:p>
      <w:pPr>
        <w:spacing w:after="40"/>
      </w:pPr>
    </w:p>
    <w:p>
      <w:pPr>
        <w:spacing w:after="120"/>
        <w:jc w:val="both"/>
      </w:pPr>
      <w:r>
        <w:rPr>
          <w:rFonts w:ascii="Times New Roman" w:hAnsi="Times New Roman"/>
          <w:b w:val="0"/>
          <w:i w:val="0"/>
          <w:sz w:val="22"/>
        </w:rPr>
        <w:t>1. Domain Adaptation Gap: Most state-of-the-art image captioning models (BLIP-2, LLaVA, OFA) are pretrained on photorealistic datasets (COCO, Visual Genome, CC3M) and generalize poorly to the stylized domain of cartoons without fine-tuning.</w:t>
      </w:r>
    </w:p>
    <w:p>
      <w:pPr>
        <w:spacing w:after="40"/>
      </w:pPr>
    </w:p>
    <w:p>
      <w:pPr>
        <w:spacing w:after="120"/>
        <w:jc w:val="both"/>
      </w:pPr>
      <w:r>
        <w:rPr>
          <w:rFonts w:ascii="Times New Roman" w:hAnsi="Times New Roman"/>
          <w:b w:val="0"/>
          <w:i w:val="0"/>
          <w:sz w:val="22"/>
        </w:rPr>
        <w:t>2. Humor Evaluation Gap: Standard metrics (BLEU, ROUGE, CIDEr) measure surface-level textual similarity but are entirely blind to whether a generated caption is humorous. A perfectly relevant but unfunny caption scores equally with a winning caption.</w:t>
      </w:r>
    </w:p>
    <w:p>
      <w:pPr>
        <w:spacing w:after="40"/>
      </w:pPr>
    </w:p>
    <w:p>
      <w:pPr>
        <w:spacing w:after="120"/>
        <w:jc w:val="both"/>
      </w:pPr>
      <w:r>
        <w:rPr>
          <w:rFonts w:ascii="Times New Roman" w:hAnsi="Times New Roman"/>
          <w:b w:val="0"/>
          <w:i w:val="0"/>
          <w:sz w:val="22"/>
        </w:rPr>
        <w:t>3. Fusion Strategy Gap: Existing approaches treat visual encoding and language generation as loosely connected pipeline stages. Tighter cross-modal fusion — where visual incongruity signals actively guide the language decoder — has not been thoroughly explored for the cartoon domain.</w:t>
      </w:r>
    </w:p>
    <w:p>
      <w:pPr>
        <w:spacing w:after="40"/>
      </w:pPr>
    </w:p>
    <w:p>
      <w:pPr>
        <w:spacing w:after="120"/>
        <w:jc w:val="both"/>
      </w:pPr>
      <w:r>
        <w:rPr>
          <w:rFonts w:ascii="Times New Roman" w:hAnsi="Times New Roman"/>
          <w:b w:val="0"/>
          <w:i w:val="0"/>
          <w:sz w:val="22"/>
        </w:rPr>
        <w:t>This paper addresses all three gaps through the following contributions:</w:t>
      </w:r>
    </w:p>
    <w:p>
      <w:pPr>
        <w:spacing w:after="40"/>
      </w:pPr>
    </w:p>
    <w:p>
      <w:pPr>
        <w:pStyle w:val="ListBullet"/>
        <w:spacing w:after="60"/>
      </w:pPr>
      <w:r>
        <w:rPr>
          <w:rFonts w:ascii="Times New Roman" w:hAnsi="Times New Roman"/>
          <w:b w:val="0"/>
          <w:i w:val="0"/>
          <w:sz w:val="21"/>
        </w:rPr>
        <w:t>HCMC Architecture: A tight cross-modal fusion framework that combines ViT-Large visual embeddings, a Q-Former alignment bottleneck (from BLIP-2), parameter-efficient LoRA fine-tuning of OPT-2.7B, and a plug-in humor scoring head trained on human rating signals.</w:t>
      </w:r>
    </w:p>
    <w:p>
      <w:pPr>
        <w:pStyle w:val="ListBullet"/>
        <w:spacing w:after="60"/>
      </w:pPr>
      <w:r>
        <w:rPr>
          <w:rFonts w:ascii="Times New Roman" w:hAnsi="Times New Roman"/>
          <w:b w:val="0"/>
          <w:i w:val="0"/>
          <w:sz w:val="21"/>
        </w:rPr>
        <w:t>Comprehensive Evaluation: We compare HCMC against ViT-GPT2, BLIP-2 zero-shot, CLIP+GPT-2, and IBA-CD baselines on four datasets, reporting BLEU-1/4, ROUGE-L, METEOR, CIDEr, and human humor ratings.</w:t>
      </w:r>
    </w:p>
    <w:p>
      <w:pPr>
        <w:pStyle w:val="ListBullet"/>
        <w:spacing w:after="60"/>
      </w:pPr>
      <w:r>
        <w:rPr>
          <w:rFonts w:ascii="Times New Roman" w:hAnsi="Times New Roman"/>
          <w:b w:val="0"/>
          <w:i w:val="0"/>
          <w:sz w:val="21"/>
        </w:rPr>
        <w:t>Humor-Aware Loss: A preference-based auxiliary loss using DPO-style winner/loser caption pairs derived from the NeurIPS 2024 preference dataset.</w:t>
      </w:r>
    </w:p>
    <w:p>
      <w:pPr>
        <w:pStyle w:val="ListBullet"/>
        <w:spacing w:after="60"/>
      </w:pPr>
      <w:r>
        <w:rPr>
          <w:rFonts w:ascii="Times New Roman" w:hAnsi="Times New Roman"/>
          <w:b w:val="0"/>
          <w:i w:val="0"/>
          <w:sz w:val="21"/>
        </w:rPr>
        <w:t>Open Reproducible Infrastructure: Full code, training scripts, and a Streamlit demo application for real-time cartoon captioning.</w:t>
      </w:r>
    </w:p>
    <w:p>
      <w:pPr>
        <w:spacing w:after="40"/>
      </w:pPr>
    </w:p>
    <w:p>
      <w:pPr>
        <w:spacing w:after="120"/>
        <w:jc w:val="both"/>
      </w:pPr>
      <w:r>
        <w:rPr>
          <w:rFonts w:ascii="Times New Roman" w:hAnsi="Times New Roman"/>
          <w:b w:val="0"/>
          <w:i w:val="0"/>
          <w:sz w:val="22"/>
        </w:rPr>
        <w:t>The remainder of this paper is organized as follows. Section 2 reviews the related literature. Section 3 describes our proposed methodology. Section 4 presents experimental setup and datasets. Section 5 reports results. Section 6 provides discussion and ablation studies. Section 7 concludes.</w:t>
      </w:r>
    </w:p>
    <w:p>
      <w:pPr>
        <w:spacing w:after="40"/>
      </w:pPr>
    </w:p>
    <w:p>
      <w:pPr>
        <w:spacing w:after="80"/>
      </w:pPr>
    </w:p>
    <w:p>
      <w:pPr>
        <w:spacing w:after="40"/>
      </w:pPr>
    </w:p>
    <w:p>
      <w:pPr>
        <w:spacing w:before="280" w:after="120"/>
        <w:jc w:val="left"/>
      </w:pPr>
      <w:r>
        <w:rPr>
          <w:rFonts w:ascii="Calibri" w:hAnsi="Calibri"/>
          <w:b/>
          <w:color w:val="1A1A6C"/>
          <w:sz w:val="26"/>
        </w:rPr>
        <w:t>2. Literature Review</w:t>
      </w:r>
    </w:p>
    <w:p>
      <w:pPr>
        <w:spacing w:after="40"/>
      </w:pPr>
    </w:p>
    <w:p>
      <w:pPr>
        <w:spacing w:before="200" w:after="80"/>
        <w:jc w:val="left"/>
      </w:pPr>
      <w:r>
        <w:rPr>
          <w:rFonts w:ascii="Calibri" w:hAnsi="Calibri"/>
          <w:b/>
          <w:color w:val="5B21B6"/>
          <w:sz w:val="23"/>
        </w:rPr>
        <w:t>2.1 Early Image Captioning: CNN-LSTM Era</w:t>
      </w:r>
    </w:p>
    <w:p>
      <w:pPr>
        <w:spacing w:after="40"/>
      </w:pPr>
    </w:p>
    <w:p>
      <w:pPr>
        <w:spacing w:after="120"/>
        <w:jc w:val="both"/>
      </w:pPr>
      <w:r>
        <w:rPr>
          <w:rFonts w:ascii="Times New Roman" w:hAnsi="Times New Roman"/>
          <w:b w:val="0"/>
          <w:i w:val="0"/>
          <w:sz w:val="22"/>
        </w:rPr>
        <w:t>The modern image captioning pipeline originates with the seminal "Show and Tell" system proposed by Vinyals et al. [20], which used a GoogLeNet CNN encoder followed by an LSTM decoder in an end-to-end trainable sequence-to-sequence framework. This architecture achieved state-of-the-art results on MSCOCO at the time and established the encoder-decoder paradigm that still underpins modern approaches.</w:t>
      </w:r>
    </w:p>
    <w:p>
      <w:pPr>
        <w:spacing w:after="40"/>
      </w:pPr>
    </w:p>
    <w:p>
      <w:pPr>
        <w:spacing w:after="120"/>
        <w:jc w:val="both"/>
      </w:pPr>
      <w:r>
        <w:rPr>
          <w:rFonts w:ascii="Times New Roman" w:hAnsi="Times New Roman"/>
          <w:b w:val="0"/>
          <w:i w:val="0"/>
          <w:sz w:val="22"/>
        </w:rPr>
        <w:t>Building on this, Xu et al. [21] introduced "Show, Attend and Tell" (2015), applying soft and hard attention mechanisms over spatial CNN features, allowing the decoder to dynamically focus on relevant image regions while generating each word. This attention mechanism proved critical for accurate and detailed caption generation. Anderson et al. [22] extended this further with Bottom-Up and Top-Down Attention (BUTD, 2018), proposing to use Faster R-CNN for object detection and extracting region-level features, enabling richer grounding of caption words to visual concepts.</w:t>
      </w:r>
    </w:p>
    <w:p>
      <w:pPr>
        <w:spacing w:after="40"/>
      </w:pPr>
    </w:p>
    <w:p>
      <w:pPr>
        <w:spacing w:before="200" w:after="80"/>
        <w:jc w:val="left"/>
      </w:pPr>
      <w:r>
        <w:rPr>
          <w:rFonts w:ascii="Calibri" w:hAnsi="Calibri"/>
          <w:b/>
          <w:color w:val="5B21B6"/>
          <w:sz w:val="23"/>
        </w:rPr>
        <w:t>2.2 Transformer-Based Vision-Language Models</w:t>
      </w:r>
    </w:p>
    <w:p>
      <w:pPr>
        <w:spacing w:after="40"/>
      </w:pPr>
    </w:p>
    <w:p>
      <w:pPr>
        <w:spacing w:after="120"/>
        <w:jc w:val="both"/>
      </w:pPr>
      <w:r>
        <w:rPr>
          <w:rFonts w:ascii="Times New Roman" w:hAnsi="Times New Roman"/>
          <w:b w:val="0"/>
          <w:i w:val="0"/>
          <w:sz w:val="22"/>
        </w:rPr>
        <w:t>The introduction of Transformers by Vaswani et al. [23] revolutionized natural language processing, and their subsequent application to vision sparked a new era of multimodal models. ViT (Vision Transformer) by Dosovitskiy et al. [8] demonstrated that dividing images into fixed-size patches and treating them as token sequences — analogous to words in NLP — enabled competitive performance on ImageNet without convolutional inductive biases. This patch-based paradigm became the de facto standard visual encoder for multimodal systems.</w:t>
      </w:r>
    </w:p>
    <w:p>
      <w:pPr>
        <w:spacing w:after="40"/>
      </w:pPr>
    </w:p>
    <w:p>
      <w:pPr>
        <w:spacing w:after="120"/>
        <w:jc w:val="both"/>
      </w:pPr>
      <w:r>
        <w:rPr>
          <w:rFonts w:ascii="Times New Roman" w:hAnsi="Times New Roman"/>
          <w:b w:val="0"/>
          <w:i w:val="0"/>
          <w:sz w:val="22"/>
        </w:rPr>
        <w:t>CLIP (Contrastive Language-Image Pre-Training) by Radford et al. [6] trained dual encoders (vision + text) on 400 million image-text pairs using contrastive loss, achieving remarkable zero-shot transfer. CLIP's joint embedding space has been widely exploited for image captioning by projecting visual embeddings into the language model's token space.</w:t>
      </w:r>
    </w:p>
    <w:p>
      <w:pPr>
        <w:spacing w:after="40"/>
      </w:pPr>
    </w:p>
    <w:p>
      <w:pPr>
        <w:spacing w:after="120"/>
        <w:jc w:val="both"/>
      </w:pPr>
      <w:r>
        <w:rPr>
          <w:rFonts w:ascii="Times New Roman" w:hAnsi="Times New Roman"/>
          <w:b w:val="0"/>
          <w:i w:val="0"/>
          <w:sz w:val="22"/>
        </w:rPr>
        <w:t>BLIP (Bootstrapping Language-Image Pre-training), introduced by Li et al. [24], unified understanding and generation through a multi-task pre-training objective across three models: image-text contrastive learning, image-text matching, and image-conditioned language modeling. BLIP-2 [7], its successor, decoupled the vision encoder and language model using a lightweight Querying Transformer (Q-Former) that bridges the two modalities. This architecture allows frozen pretrained encoders and LLMs to be used without modifying their weights, reducing training cost dramatically while preserving performance.</w:t>
      </w:r>
    </w:p>
    <w:p>
      <w:pPr>
        <w:spacing w:after="40"/>
      </w:pPr>
    </w:p>
    <w:p>
      <w:pPr>
        <w:spacing w:after="120"/>
        <w:jc w:val="both"/>
      </w:pPr>
      <w:r>
        <w:rPr>
          <w:rFonts w:ascii="Times New Roman" w:hAnsi="Times New Roman"/>
          <w:b w:val="0"/>
          <w:i w:val="0"/>
          <w:sz w:val="22"/>
        </w:rPr>
        <w:t>OFA (One For All) by Wang et al. [12] proposed a unified cross-modal pretraining framework trained on diverse vision-language tasks using a single sequence-to-sequence model, achieving strong performance across captioning, VQA, and grounding tasks simultaneously.</w:t>
      </w:r>
    </w:p>
    <w:p>
      <w:pPr>
        <w:spacing w:after="40"/>
      </w:pPr>
    </w:p>
    <w:p>
      <w:pPr>
        <w:spacing w:after="120"/>
        <w:jc w:val="both"/>
      </w:pPr>
      <w:r>
        <w:rPr>
          <w:rFonts w:ascii="Times New Roman" w:hAnsi="Times New Roman"/>
          <w:b w:val="0"/>
          <w:i w:val="0"/>
          <w:sz w:val="22"/>
        </w:rPr>
        <w:t>Flamingo by Alayrac et al. [11] introduced large-scale visual language models conditioned on image sequences interleaved with text, enabling impressive few-shot generalization. Flamingo demonstrated that interleaved cross-attention layers between frozen LLM blocks and vision features could handle diverse vision-language tasks with minimal task-specific fine-tuning.</w:t>
      </w:r>
    </w:p>
    <w:p>
      <w:pPr>
        <w:spacing w:after="40"/>
      </w:pPr>
    </w:p>
    <w:p>
      <w:pPr>
        <w:spacing w:after="120"/>
        <w:jc w:val="both"/>
      </w:pPr>
      <w:r>
        <w:rPr>
          <w:rFonts w:ascii="Times New Roman" w:hAnsi="Times New Roman"/>
          <w:b w:val="0"/>
          <w:i w:val="0"/>
          <w:sz w:val="22"/>
        </w:rPr>
        <w:t>LLaVA (Liu et al., 2023) [15] proposed visual instruction tuning — fine-tuning a multimodal LLM on GPT-4 generated instruction-following data. LLaVA demonstrated strong alignment between visual descriptions and user instructions, achieving competitive results on diverse benchmarks while using significantly fewer parameters than Flamingo.</w:t>
      </w:r>
    </w:p>
    <w:p>
      <w:pPr>
        <w:spacing w:after="40"/>
      </w:pPr>
    </w:p>
    <w:p>
      <w:pPr>
        <w:spacing w:after="120"/>
        <w:jc w:val="both"/>
      </w:pPr>
      <w:r>
        <w:rPr>
          <w:rFonts w:ascii="Times New Roman" w:hAnsi="Times New Roman"/>
          <w:b w:val="0"/>
          <w:i w:val="0"/>
          <w:sz w:val="22"/>
        </w:rPr>
        <w:t>MiniGPT-4 (Zhu et al., 2023) [13] aligned a visual encoder with the Vicuna LLM using a single projection layer, trained on a curated dataset. The model exhibited remarkable visual understanding and conversational abilities despite its minimal fine-tuning overhead.</w:t>
      </w:r>
    </w:p>
    <w:p>
      <w:pPr>
        <w:spacing w:after="40"/>
      </w:pPr>
    </w:p>
    <w:p>
      <w:pPr>
        <w:spacing w:before="200" w:after="80"/>
        <w:jc w:val="left"/>
      </w:pPr>
      <w:r>
        <w:rPr>
          <w:rFonts w:ascii="Calibri" w:hAnsi="Calibri"/>
          <w:b/>
          <w:color w:val="5B21B6"/>
          <w:sz w:val="23"/>
        </w:rPr>
        <w:t>2.3 Parameter-Efficient Fine-Tuning</w:t>
      </w:r>
    </w:p>
    <w:p>
      <w:pPr>
        <w:spacing w:after="40"/>
      </w:pPr>
    </w:p>
    <w:p>
      <w:pPr>
        <w:spacing w:after="120"/>
        <w:jc w:val="both"/>
      </w:pPr>
      <w:r>
        <w:rPr>
          <w:rFonts w:ascii="Times New Roman" w:hAnsi="Times New Roman"/>
          <w:b w:val="0"/>
          <w:i w:val="0"/>
          <w:sz w:val="22"/>
        </w:rPr>
        <w:t>Full fine-tuning of large-scale vision-language models is computationally prohibitive for research settings. LoRA (Low-Rank Adaptation) by Hu et al. [14] addresses this by decomposing weight update matrices into low-rank factors, achieving performance close to full fine-tuning at a fraction of the trainable parameters. LoRA has been widely adopted in vision-language fine-tuning, allowing researchers to adapt BLIP-2, LLaVA, and similar models to domain-specific tasks on consumer hardware.</w:t>
      </w:r>
    </w:p>
    <w:p>
      <w:pPr>
        <w:spacing w:after="40"/>
      </w:pPr>
    </w:p>
    <w:p>
      <w:pPr>
        <w:spacing w:before="200" w:after="80"/>
        <w:jc w:val="left"/>
      </w:pPr>
      <w:r>
        <w:rPr>
          <w:rFonts w:ascii="Calibri" w:hAnsi="Calibri"/>
          <w:b/>
          <w:color w:val="5B21B6"/>
          <w:sz w:val="23"/>
        </w:rPr>
        <w:t>2.4 Cartoon Captioning and Humor Understanding</w:t>
      </w:r>
    </w:p>
    <w:p>
      <w:pPr>
        <w:spacing w:after="40"/>
      </w:pPr>
    </w:p>
    <w:p>
      <w:pPr>
        <w:spacing w:before="160" w:after="60"/>
        <w:jc w:val="left"/>
      </w:pPr>
      <w:r>
        <w:rPr>
          <w:rFonts w:ascii="Calibri" w:hAnsi="Calibri"/>
          <w:b/>
          <w:i/>
          <w:color w:val="404040"/>
          <w:sz w:val="22"/>
        </w:rPr>
        <w:t>2.4.1 Early Humor Modeling</w:t>
      </w:r>
    </w:p>
    <w:p>
      <w:pPr>
        <w:spacing w:after="40"/>
      </w:pPr>
    </w:p>
    <w:p>
      <w:pPr>
        <w:spacing w:after="120"/>
        <w:jc w:val="both"/>
      </w:pPr>
      <w:r>
        <w:rPr>
          <w:rFonts w:ascii="Times New Roman" w:hAnsi="Times New Roman"/>
          <w:b w:val="0"/>
          <w:i w:val="0"/>
          <w:sz w:val="22"/>
        </w:rPr>
        <w:t>Shahaf et al. [4] provided one of the first systematic computational treatments of humor in cartoon captioning in "Inside Jokes: Identifying Humorous Cartoon Captions" (2015). Working with 16 New Yorker cartoons and 3,562–6,557 captions per cartoon, they extracted linguistic features (perplexity, POS tags, readability scores, joke location markers, word embeddings) and trained a Random Forest classifier. The same-joke classifier achieved 69% accuracy, while a tournament-based ranker placed 37% of shortlisted captions in the top 10%, demonstrating that humor has measurable linguistic correlates — but also highlighting the extreme difficulty of the task.</w:t>
      </w:r>
    </w:p>
    <w:p>
      <w:pPr>
        <w:spacing w:after="40"/>
      </w:pPr>
    </w:p>
    <w:p>
      <w:pPr>
        <w:spacing w:before="160" w:after="60"/>
        <w:jc w:val="left"/>
      </w:pPr>
      <w:r>
        <w:rPr>
          <w:rFonts w:ascii="Calibri" w:hAnsi="Calibri"/>
          <w:b/>
          <w:i/>
          <w:color w:val="404040"/>
          <w:sz w:val="22"/>
        </w:rPr>
        <w:t>2.4.2 Multimodal Humor Learning</w:t>
      </w:r>
    </w:p>
    <w:p>
      <w:pPr>
        <w:spacing w:after="40"/>
      </w:pPr>
    </w:p>
    <w:p>
      <w:pPr>
        <w:spacing w:after="120"/>
        <w:jc w:val="both"/>
      </w:pPr>
      <w:r>
        <w:rPr>
          <w:rFonts w:ascii="Times New Roman" w:hAnsi="Times New Roman"/>
          <w:b w:val="0"/>
          <w:i w:val="0"/>
          <w:sz w:val="22"/>
        </w:rPr>
        <w:t>Li (2020) [5] extended humor modeling to multimodal settings in "Learning Humor Through AI: A Study on New Yorker's Cartoon Captioning", combining BERT text features with VGG19 image features. The study sampled 10,739 captions from 182 contests. While the binary classification task (funny vs. unfunny) collapsed due to extreme class imbalance (99.5% unfunny), the regression approach achieved MSE ~0.019, suggesting that multimodal signals provide incremental benefit over text-only humor prediction.</w:t>
      </w:r>
    </w:p>
    <w:p>
      <w:pPr>
        <w:spacing w:after="40"/>
      </w:pPr>
    </w:p>
    <w:p>
      <w:pPr>
        <w:spacing w:before="160" w:after="60"/>
        <w:jc w:val="left"/>
      </w:pPr>
      <w:r>
        <w:rPr>
          <w:rFonts w:ascii="Calibri" w:hAnsi="Calibri"/>
          <w:b/>
          <w:i/>
          <w:color w:val="404040"/>
          <w:sz w:val="22"/>
        </w:rPr>
        <w:t>2.4.3 Large-Scale Preference Benchmarks</w:t>
      </w:r>
    </w:p>
    <w:p>
      <w:pPr>
        <w:spacing w:after="40"/>
      </w:pPr>
    </w:p>
    <w:p>
      <w:pPr>
        <w:spacing w:after="120"/>
        <w:jc w:val="both"/>
      </w:pPr>
      <w:r>
        <w:rPr>
          <w:rFonts w:ascii="Times New Roman" w:hAnsi="Times New Roman"/>
          <w:b w:val="0"/>
          <w:i w:val="0"/>
          <w:sz w:val="22"/>
        </w:rPr>
        <w:t>The most significant recent advance is the NeurIPS 2024 work by Zhang et al. [1], "Humor in AI: Massive Scale Crowd-Sourced Preferences and Benchmarks for Cartoon Captioning". This work aggregated over 250 million human preference ratings on 2.2 million captions from 8 years of the New Yorker Caption Contest, releasing the full preference dataset to the research community. The benchmark evaluates three tasks: (1) caption matching (selecting the winning caption from distractors), (2) quality ranking, and (3) humor explanation. Their experiments demonstrate that RLHF and DPO fine-tuning help but are insufficient to close the gap with top human contestants, and that GPT-4 and Claude still significantly underperform expert humans at caption generation.</w:t>
      </w:r>
    </w:p>
    <w:p>
      <w:pPr>
        <w:spacing w:after="40"/>
      </w:pPr>
    </w:p>
    <w:p>
      <w:pPr>
        <w:spacing w:before="160" w:after="60"/>
        <w:jc w:val="left"/>
      </w:pPr>
      <w:r>
        <w:rPr>
          <w:rFonts w:ascii="Calibri" w:hAnsi="Calibri"/>
          <w:b/>
          <w:i/>
          <w:color w:val="404040"/>
          <w:sz w:val="22"/>
        </w:rPr>
        <w:t>2.4.4 Cross-Modal Fusion for Cartoon Captioning</w:t>
      </w:r>
    </w:p>
    <w:p>
      <w:pPr>
        <w:spacing w:after="40"/>
      </w:pPr>
    </w:p>
    <w:p>
      <w:pPr>
        <w:spacing w:after="120"/>
        <w:jc w:val="both"/>
      </w:pPr>
      <w:r>
        <w:rPr>
          <w:rFonts w:ascii="Times New Roman" w:hAnsi="Times New Roman"/>
          <w:b w:val="0"/>
          <w:i w:val="0"/>
          <w:sz w:val="22"/>
        </w:rPr>
        <w:t>Feng et al. [2] proposed IBA-CD (Information Bottleneck-driven Cross-modal Alignment with Cascaded Diffusion) for cartoon-specific captioning. Their system was evaluated on CartoonCap-9k (9,000 images, 5 captions each) and ToonFables-32k (32,000 images, 5 captions each). IBA-CD achieved BLEU-4 of 39.2 and CIDEr of 125.7 on CartoonCap-9k, establishing strong baselines for literal cartoon description quality. However, the work does not incorporate humor evaluation, focusing purely on descriptive accuracy.</w:t>
      </w:r>
    </w:p>
    <w:p>
      <w:pPr>
        <w:spacing w:after="40"/>
      </w:pPr>
    </w:p>
    <w:p>
      <w:pPr>
        <w:spacing w:before="160" w:after="60"/>
        <w:jc w:val="left"/>
      </w:pPr>
      <w:r>
        <w:rPr>
          <w:rFonts w:ascii="Calibri" w:hAnsi="Calibri"/>
          <w:b/>
          <w:i/>
          <w:color w:val="404040"/>
          <w:sz w:val="22"/>
        </w:rPr>
        <w:t>2.4.5 Comparative Vision-Language Studies</w:t>
      </w:r>
    </w:p>
    <w:p>
      <w:pPr>
        <w:spacing w:after="40"/>
      </w:pPr>
    </w:p>
    <w:p>
      <w:pPr>
        <w:spacing w:after="120"/>
        <w:jc w:val="both"/>
      </w:pPr>
      <w:r>
        <w:rPr>
          <w:rFonts w:ascii="Times New Roman" w:hAnsi="Times New Roman"/>
          <w:b w:val="0"/>
          <w:i w:val="0"/>
          <w:sz w:val="22"/>
        </w:rPr>
        <w:t>Singhal [3] conducted a systematic comparative study in "Humor Through Vision and Language: A Comparative Study of Cartoon Descriptions Using ViT and BLIP-2 and Joke Generation Using LLMs" (2024). Using 500 fine-tuned images from the NYC cartoon dataset, the study compared ViT (nlpconnect/vit-gpt2) and BLIP-2 (Salesforce/blip-large) for description generation, followed by GPT-2, LLaMA, GPT-4, and Mistral for humor generation. BLIP-2 fine-tuned achieved ROUGE-1 of 0.508, ROUGE-2 of 0.211, and ROUGE-L of 0.373. The best humor combination was BLIP-2 + GPT-4, validated through manual evaluation. The study found that zero-shot, one-shot, few-shot, and iterative refinement prompting strategies all affect output humor quality substantially.</w:t>
      </w:r>
    </w:p>
    <w:p>
      <w:pPr>
        <w:spacing w:after="40"/>
      </w:pPr>
    </w:p>
    <w:p>
      <w:pPr>
        <w:spacing w:before="200" w:after="80"/>
        <w:jc w:val="left"/>
      </w:pPr>
      <w:r>
        <w:rPr>
          <w:rFonts w:ascii="Calibri" w:hAnsi="Calibri"/>
          <w:b/>
          <w:color w:val="5B21B6"/>
          <w:sz w:val="23"/>
        </w:rPr>
        <w:t>2.5 Humor Generation via Incongruity</w:t>
      </w:r>
    </w:p>
    <w:p>
      <w:pPr>
        <w:spacing w:after="40"/>
      </w:pPr>
    </w:p>
    <w:p>
      <w:pPr>
        <w:spacing w:after="120"/>
        <w:jc w:val="both"/>
      </w:pPr>
      <w:r>
        <w:rPr>
          <w:rFonts w:ascii="Times New Roman" w:hAnsi="Times New Roman"/>
          <w:b w:val="0"/>
          <w:i w:val="0"/>
          <w:sz w:val="22"/>
        </w:rPr>
        <w:t>The IRCoT (Incongruity-Resolution Chain-of-Thought) framework (2024) [16] addressed the problem that LMMs tend to generate generic captions that could plausibly fit multiple cartoons. IRCoT forces the model to first identify the specific incongruity in the cartoon (what is surprising, absurd, or unexpected), then construct a resolution that uses that incongruity as the comedic payload. Techniques like logit bias and negative sampling suppress generic outputs.</w:t>
      </w:r>
    </w:p>
    <w:p>
      <w:pPr>
        <w:spacing w:after="40"/>
      </w:pPr>
    </w:p>
    <w:p>
      <w:pPr>
        <w:spacing w:after="120"/>
        <w:jc w:val="both"/>
      </w:pPr>
      <w:r>
        <w:rPr>
          <w:rFonts w:ascii="Times New Roman" w:hAnsi="Times New Roman"/>
          <w:b w:val="0"/>
          <w:i w:val="0"/>
          <w:sz w:val="22"/>
        </w:rPr>
        <w:t>Cross-modal sarcasm generation research [17] applied modular Extraction-Generation-Ranking pipelines, identifying textual-visual inconsistencies and generating sarcastic descriptions, pushing the boundary of creative cross-modal generation.</w:t>
      </w:r>
    </w:p>
    <w:p>
      <w:pPr>
        <w:spacing w:after="40"/>
      </w:pPr>
    </w:p>
    <w:p>
      <w:pPr>
        <w:spacing w:before="200" w:after="80"/>
        <w:jc w:val="left"/>
      </w:pPr>
      <w:r>
        <w:rPr>
          <w:rFonts w:ascii="Calibri" w:hAnsi="Calibri"/>
          <w:b/>
          <w:color w:val="5B21B6"/>
          <w:sz w:val="23"/>
        </w:rPr>
        <w:t>2.6 Visual Humor Datasets</w:t>
      </w:r>
    </w:p>
    <w:p>
      <w:pPr>
        <w:spacing w:after="40"/>
      </w:pPr>
    </w:p>
    <w:p>
      <w:pPr>
        <w:spacing w:after="120"/>
        <w:jc w:val="both"/>
      </w:pPr>
      <w:r>
        <w:rPr>
          <w:rFonts w:ascii="Times New Roman" w:hAnsi="Times New Roman"/>
          <w:b w:val="0"/>
          <w:i w:val="0"/>
          <w:sz w:val="22"/>
        </w:rPr>
        <w:t>HumorDB (2024) [18] is a controlled dataset for visual humor understanding featuring diverse image types (photos, cartoons, AI-generated) with minimally contrastive pairs — subtle edits that flip an image between humorous and non-humorous. This dataset enables fine-grained probing of what visual elements trigger humor perception.</w:t>
      </w:r>
    </w:p>
    <w:p>
      <w:pPr>
        <w:spacing w:after="40"/>
      </w:pPr>
    </w:p>
    <w:p>
      <w:pPr>
        <w:spacing w:after="120"/>
        <w:jc w:val="both"/>
      </w:pPr>
      <w:r>
        <w:rPr>
          <w:rFonts w:ascii="Times New Roman" w:hAnsi="Times New Roman"/>
          <w:b w:val="0"/>
          <w:i w:val="0"/>
          <w:sz w:val="22"/>
        </w:rPr>
        <w:t>Hummus (2024) [19] provides 1,000 expert-annotated image-caption pairs from the New Yorker contest, designed to test multimodal metaphor detection. This dataset highlights the role of figurative language in visual comedy — a dimension that standard captioning metrics completely miss.</w:t>
      </w:r>
    </w:p>
    <w:p>
      <w:pPr>
        <w:spacing w:after="40"/>
      </w:pPr>
    </w:p>
    <w:p>
      <w:pPr>
        <w:spacing w:before="200" w:after="80"/>
        <w:jc w:val="left"/>
      </w:pPr>
      <w:r>
        <w:rPr>
          <w:rFonts w:ascii="Calibri" w:hAnsi="Calibri"/>
          <w:b/>
          <w:color w:val="5B21B6"/>
          <w:sz w:val="23"/>
        </w:rPr>
        <w:t>2.7 Evaluation Metrics and Their Limitations</w:t>
      </w:r>
    </w:p>
    <w:p>
      <w:pPr>
        <w:spacing w:after="40"/>
      </w:pPr>
    </w:p>
    <w:p>
      <w:pPr>
        <w:spacing w:after="120"/>
        <w:jc w:val="both"/>
      </w:pPr>
      <w:r>
        <w:rPr>
          <w:rFonts w:ascii="Times New Roman" w:hAnsi="Times New Roman"/>
          <w:b w:val="0"/>
          <w:i w:val="0"/>
          <w:sz w:val="22"/>
        </w:rPr>
        <w:t>Standard captioning metrics — BLEU [25], ROUGE [26], METEOR [27], and CIDEr [28] — measure n-gram overlap between generated and reference captions. While they provide reproducible quantitative benchmarks, they have well-documented limitations in creative tasks:</w:t>
      </w:r>
    </w:p>
    <w:p>
      <w:pPr>
        <w:spacing w:after="40"/>
      </w:pPr>
    </w:p>
    <w:p>
      <w:pPr>
        <w:pStyle w:val="ListBullet"/>
        <w:spacing w:after="60"/>
      </w:pPr>
      <w:r>
        <w:rPr>
          <w:rFonts w:ascii="Times New Roman" w:hAnsi="Times New Roman"/>
          <w:b w:val="0"/>
          <w:i w:val="0"/>
          <w:sz w:val="21"/>
        </w:rPr>
        <w:t>BLEU penalizes lexical diversity, which is antithetical to humor (which often thrives on unexpected word choices)</w:t>
      </w:r>
    </w:p>
    <w:p>
      <w:pPr>
        <w:pStyle w:val="ListBullet"/>
        <w:spacing w:after="60"/>
      </w:pPr>
      <w:r>
        <w:rPr>
          <w:rFonts w:ascii="Times New Roman" w:hAnsi="Times New Roman"/>
          <w:b w:val="0"/>
          <w:i w:val="0"/>
          <w:sz w:val="21"/>
        </w:rPr>
        <w:t>CIDEr up-weights rare n-grams, better capturing distinctive captions</w:t>
      </w:r>
    </w:p>
    <w:p>
      <w:pPr>
        <w:pStyle w:val="ListBullet"/>
        <w:spacing w:after="60"/>
      </w:pPr>
      <w:r>
        <w:rPr>
          <w:rFonts w:ascii="Times New Roman" w:hAnsi="Times New Roman"/>
          <w:b w:val="0"/>
          <w:i w:val="0"/>
          <w:sz w:val="21"/>
        </w:rPr>
        <w:t>METEOR uses stemming and synonym matching, partly addressing synonymy</w:t>
      </w:r>
    </w:p>
    <w:p>
      <w:pPr>
        <w:pStyle w:val="ListBullet"/>
        <w:spacing w:after="60"/>
      </w:pPr>
      <w:r>
        <w:rPr>
          <w:rFonts w:ascii="Times New Roman" w:hAnsi="Times New Roman"/>
          <w:b w:val="0"/>
          <w:i w:val="0"/>
          <w:sz w:val="21"/>
        </w:rPr>
        <w:t>None of these metrics measure humor, wit, or cultural appropriateness</w:t>
      </w:r>
    </w:p>
    <w:p>
      <w:pPr>
        <w:spacing w:after="40"/>
      </w:pPr>
    </w:p>
    <w:p>
      <w:pPr>
        <w:spacing w:after="120"/>
        <w:jc w:val="both"/>
      </w:pPr>
      <w:r>
        <w:rPr>
          <w:rFonts w:ascii="Times New Roman" w:hAnsi="Times New Roman"/>
          <w:b w:val="0"/>
          <w:i w:val="0"/>
          <w:sz w:val="22"/>
        </w:rPr>
        <w:t>This gap motivates the human evaluation components in our study and the humor-aware loss proposed in our HCMC model.</w:t>
      </w:r>
    </w:p>
    <w:p>
      <w:pPr>
        <w:spacing w:after="40"/>
      </w:pPr>
    </w:p>
    <w:p>
      <w:pPr>
        <w:spacing w:after="80"/>
      </w:pPr>
    </w:p>
    <w:p>
      <w:pPr>
        <w:spacing w:after="40"/>
      </w:pPr>
    </w:p>
    <w:p>
      <w:pPr>
        <w:spacing w:before="280" w:after="120"/>
        <w:jc w:val="left"/>
      </w:pPr>
      <w:r>
        <w:rPr>
          <w:rFonts w:ascii="Calibri" w:hAnsi="Calibri"/>
          <w:b/>
          <w:color w:val="1A1A6C"/>
          <w:sz w:val="26"/>
        </w:rPr>
        <w:t>3. Proposed Methodology</w:t>
      </w:r>
    </w:p>
    <w:p>
      <w:pPr>
        <w:spacing w:after="40"/>
      </w:pPr>
    </w:p>
    <w:p>
      <w:pPr>
        <w:spacing w:before="200" w:after="80"/>
        <w:jc w:val="left"/>
      </w:pPr>
      <w:r>
        <w:rPr>
          <w:rFonts w:ascii="Calibri" w:hAnsi="Calibri"/>
          <w:b/>
          <w:color w:val="5B21B6"/>
          <w:sz w:val="23"/>
        </w:rPr>
        <w:t>3.1 Architecture Overview</w:t>
      </w:r>
    </w:p>
    <w:p>
      <w:pPr>
        <w:spacing w:after="40"/>
      </w:pPr>
    </w:p>
    <w:p>
      <w:pPr>
        <w:spacing w:after="120"/>
        <w:jc w:val="both"/>
      </w:pPr>
      <w:r>
        <w:rPr>
          <w:rFonts w:ascii="Times New Roman" w:hAnsi="Times New Roman"/>
          <w:b w:val="0"/>
          <w:i w:val="0"/>
          <w:sz w:val="22"/>
        </w:rPr>
        <w:t>HCMC consists of four components:</w:t>
      </w:r>
    </w:p>
    <w:p>
      <w:pPr>
        <w:spacing w:after="40"/>
      </w:pPr>
    </w:p>
    <w:p>
      <w:pPr>
        <w:pStyle w:val="NoSpacing"/>
      </w:pPr>
      <w:r>
        <w:rPr>
          <w:rFonts w:ascii="Courier New" w:hAnsi="Courier New"/>
          <w:color w:val="202060"/>
          <w:sz w:val="17"/>
        </w:rPr>
        <w:t>[Cartoon Image]</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w:t>
      </w:r>
    </w:p>
    <w:p>
      <w:pPr>
        <w:pStyle w:val="NoSpacing"/>
      </w:pPr>
      <w:r>
        <w:rPr>
          <w:rFonts w:ascii="Courier New" w:hAnsi="Courier New"/>
          <w:color w:val="202060"/>
          <w:sz w:val="17"/>
        </w:rPr>
        <w:t>│  ViT-Large Encoder  │  → Patch features H ∈ R^{N × d_v}</w:t>
      </w:r>
    </w:p>
    <w:p>
      <w:pPr>
        <w:pStyle w:val="NoSpacing"/>
      </w:pPr>
      <w:r>
        <w:rPr>
          <w:rFonts w:ascii="Courier New" w:hAnsi="Courier New"/>
          <w:color w:val="202060"/>
          <w:sz w:val="17"/>
        </w:rPr>
        <w:t>└─────────────────────┘</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w:t>
      </w:r>
    </w:p>
    <w:p>
      <w:pPr>
        <w:pStyle w:val="NoSpacing"/>
      </w:pPr>
      <w:r>
        <w:rPr>
          <w:rFonts w:ascii="Courier New" w:hAnsi="Courier New"/>
          <w:color w:val="202060"/>
          <w:sz w:val="17"/>
        </w:rPr>
        <w:t>│     Q-Former        │  → Query-aware visual tokens Q ∈ R^{32 × d_q}</w:t>
      </w:r>
    </w:p>
    <w:p>
      <w:pPr>
        <w:pStyle w:val="NoSpacing"/>
      </w:pPr>
      <w:r>
        <w:rPr>
          <w:rFonts w:ascii="Courier New" w:hAnsi="Courier New"/>
          <w:color w:val="202060"/>
          <w:sz w:val="17"/>
        </w:rPr>
        <w:t>│  (BLIP-2 aligned)   │</w:t>
      </w:r>
    </w:p>
    <w:p>
      <w:pPr>
        <w:pStyle w:val="NoSpacing"/>
      </w:pPr>
      <w:r>
        <w:rPr>
          <w:rFonts w:ascii="Courier New" w:hAnsi="Courier New"/>
          <w:color w:val="202060"/>
          <w:sz w:val="17"/>
        </w:rPr>
        <w:t>└─────────────────────┘</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w:t>
      </w:r>
    </w:p>
    <w:p>
      <w:pPr>
        <w:pStyle w:val="NoSpacing"/>
      </w:pPr>
      <w:r>
        <w:rPr>
          <w:rFonts w:ascii="Courier New" w:hAnsi="Courier New"/>
          <w:color w:val="202060"/>
          <w:sz w:val="17"/>
        </w:rPr>
        <w:t>│    Linear Projection│  → Projected tokens Z ∈ R^{32 × d_lm}</w:t>
      </w:r>
    </w:p>
    <w:p>
      <w:pPr>
        <w:pStyle w:val="NoSpacing"/>
      </w:pPr>
      <w:r>
        <w:rPr>
          <w:rFonts w:ascii="Courier New" w:hAnsi="Courier New"/>
          <w:color w:val="202060"/>
          <w:sz w:val="17"/>
        </w:rPr>
        <w:t>└─────────────────────┘</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w:t>
      </w:r>
    </w:p>
    <w:p>
      <w:pPr>
        <w:pStyle w:val="NoSpacing"/>
      </w:pPr>
      <w:r>
        <w:rPr>
          <w:rFonts w:ascii="Courier New" w:hAnsi="Courier New"/>
          <w:color w:val="202060"/>
          <w:sz w:val="17"/>
        </w:rPr>
        <w:t>│  OPT-2.7B + LoRA    │  → Caption tokens (autoregressive)</w:t>
      </w:r>
    </w:p>
    <w:p>
      <w:pPr>
        <w:pStyle w:val="NoSpacing"/>
      </w:pPr>
      <w:r>
        <w:rPr>
          <w:rFonts w:ascii="Courier New" w:hAnsi="Courier New"/>
          <w:color w:val="202060"/>
          <w:sz w:val="17"/>
        </w:rPr>
        <w:t>│  (LLM Decoder)      │</w:t>
      </w:r>
    </w:p>
    <w:p>
      <w:pPr>
        <w:pStyle w:val="NoSpacing"/>
      </w:pPr>
      <w:r>
        <w:rPr>
          <w:rFonts w:ascii="Courier New" w:hAnsi="Courier New"/>
          <w:color w:val="202060"/>
          <w:sz w:val="17"/>
        </w:rPr>
        <w:t>└─────────────────────┘</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 xml:space="preserve">       ├──────────────────────────────────────┐</w:t>
      </w:r>
    </w:p>
    <w:p>
      <w:pPr>
        <w:pStyle w:val="NoSpacing"/>
      </w:pPr>
      <w:r>
        <w:rPr>
          <w:rFonts w:ascii="Courier New" w:hAnsi="Courier New"/>
          <w:color w:val="202060"/>
          <w:sz w:val="17"/>
        </w:rPr>
        <w:t xml:space="preserve">       ▼                                      ▼</w:t>
      </w:r>
    </w:p>
    <w:p>
      <w:pPr>
        <w:pStyle w:val="NoSpacing"/>
      </w:pPr>
      <w:r>
        <w:rPr>
          <w:rFonts w:ascii="Courier New" w:hAnsi="Courier New"/>
          <w:color w:val="202060"/>
          <w:sz w:val="17"/>
        </w:rPr>
        <w:t xml:space="preserve"> [Generated Caption]              ┌───────────────────┐</w:t>
      </w:r>
    </w:p>
    <w:p>
      <w:pPr>
        <w:pStyle w:val="NoSpacing"/>
      </w:pPr>
      <w:r>
        <w:rPr>
          <w:rFonts w:ascii="Courier New" w:hAnsi="Courier New"/>
          <w:color w:val="202060"/>
          <w:sz w:val="17"/>
        </w:rPr>
        <w:t xml:space="preserve">                                  │  Humor Scorer Head │ → Humor Score ∈ [0,1]</w:t>
      </w:r>
    </w:p>
    <w:p>
      <w:pPr>
        <w:pStyle w:val="NoSpacing"/>
      </w:pPr>
      <w:r>
        <w:rPr>
          <w:rFonts w:ascii="Courier New" w:hAnsi="Courier New"/>
          <w:color w:val="202060"/>
          <w:sz w:val="17"/>
        </w:rPr>
        <w:t xml:space="preserve">                                  └───────────────────┘</w:t>
      </w:r>
    </w:p>
    <w:p>
      <w:pPr>
        <w:spacing w:after="40"/>
      </w:pPr>
    </w:p>
    <w:p>
      <w:pPr>
        <w:spacing w:before="200" w:after="80"/>
        <w:jc w:val="left"/>
      </w:pPr>
      <w:r>
        <w:rPr>
          <w:rFonts w:ascii="Calibri" w:hAnsi="Calibri"/>
          <w:b/>
          <w:color w:val="5B21B6"/>
          <w:sz w:val="23"/>
        </w:rPr>
        <w:t>3.2 Visual Encoder: ViT-Large</w:t>
      </w:r>
    </w:p>
    <w:p>
      <w:pPr>
        <w:spacing w:after="40"/>
      </w:pPr>
    </w:p>
    <w:p>
      <w:pPr>
        <w:spacing w:after="120"/>
        <w:jc w:val="both"/>
      </w:pPr>
      <w:r>
        <w:rPr>
          <w:rFonts w:ascii="Times New Roman" w:hAnsi="Times New Roman"/>
          <w:b w:val="0"/>
          <w:i w:val="0"/>
          <w:sz w:val="22"/>
        </w:rPr>
        <w:t>We use ViT-Large/14 pretrained on LAION-2B as the visual backbone. Given a cartoon image resized to 224×224, it is divided into 14×14 = 196 non-overlapping patches. Each patch is projected to d_v = 1024 dimensions. A learnable [CLS] token is prepended. The resulting sequence H ∈ R^{197 × 1024} encodes both local patch-level features and global context.</w:t>
      </w:r>
    </w:p>
    <w:p>
      <w:pPr>
        <w:spacing w:after="40"/>
      </w:pPr>
    </w:p>
    <w:p>
      <w:pPr>
        <w:spacing w:after="120"/>
        <w:jc w:val="both"/>
      </w:pPr>
      <w:r>
        <w:rPr>
          <w:rFonts w:ascii="Times New Roman" w:hAnsi="Times New Roman"/>
          <w:b w:val="0"/>
          <w:i w:val="0"/>
          <w:sz w:val="22"/>
        </w:rPr>
        <w:t>For cartoon-specific adaptation, we apply domain-adaptive preprocessing: images are normalized using cartoon-specific mean/std statistics, and geometric augmentations (random perspective distortion, color jitter, cartoon-style edge sharpening) are applied during training.</w:t>
      </w:r>
    </w:p>
    <w:p>
      <w:pPr>
        <w:spacing w:after="40"/>
      </w:pPr>
    </w:p>
    <w:p>
      <w:pPr>
        <w:spacing w:before="200" w:after="80"/>
        <w:jc w:val="left"/>
      </w:pPr>
      <w:r>
        <w:rPr>
          <w:rFonts w:ascii="Calibri" w:hAnsi="Calibri"/>
          <w:b/>
          <w:color w:val="5B21B6"/>
          <w:sz w:val="23"/>
        </w:rPr>
        <w:t>3.3 Q-Former: Cross-Modal Alignment</w:t>
      </w:r>
    </w:p>
    <w:p>
      <w:pPr>
        <w:spacing w:after="40"/>
      </w:pPr>
    </w:p>
    <w:p>
      <w:pPr>
        <w:spacing w:after="120"/>
        <w:jc w:val="both"/>
      </w:pPr>
      <w:r>
        <w:rPr>
          <w:rFonts w:ascii="Times New Roman" w:hAnsi="Times New Roman"/>
          <w:b w:val="0"/>
          <w:i w:val="0"/>
          <w:sz w:val="22"/>
        </w:rPr>
        <w:t>The Q-Former contains 32 learnable query tokens Q ∈ R^{32 × 768} and applies bidirectional cross-attention between these queries and the visual tokens H. The Q-Former is identical in structure to BLIP-2's Q-Former, initialized with BERT-base weights. It outputs a compressed visual representation Z ∈ R^{32 × 768} that captures the most caption-relevant visual concepts while discarding low-level texture information.</w:t>
      </w:r>
    </w:p>
    <w:p>
      <w:pPr>
        <w:spacing w:after="40"/>
      </w:pPr>
    </w:p>
    <w:p>
      <w:pPr>
        <w:spacing w:after="120"/>
        <w:jc w:val="both"/>
      </w:pPr>
      <w:r>
        <w:rPr>
          <w:rFonts w:ascii="Times New Roman" w:hAnsi="Times New Roman"/>
          <w:b w:val="0"/>
          <w:i w:val="0"/>
          <w:sz w:val="22"/>
        </w:rPr>
        <w:t>This bottleneck is crucial for cartoons: cartoon images contain large monotone regions (backgrounds) that are semantically irrelevant. The Q-Former naturally learns to focus queries on character positions, speech bubbles, and object arrangements.</w:t>
      </w:r>
    </w:p>
    <w:p>
      <w:pPr>
        <w:spacing w:after="40"/>
      </w:pPr>
    </w:p>
    <w:p>
      <w:pPr>
        <w:spacing w:before="200" w:after="80"/>
        <w:jc w:val="left"/>
      </w:pPr>
      <w:r>
        <w:rPr>
          <w:rFonts w:ascii="Calibri" w:hAnsi="Calibri"/>
          <w:b/>
          <w:color w:val="5B21B6"/>
          <w:sz w:val="23"/>
        </w:rPr>
        <w:t>3.4 Language Decoder: OPT-2.7B + LoRA</w:t>
      </w:r>
    </w:p>
    <w:p>
      <w:pPr>
        <w:spacing w:after="40"/>
      </w:pPr>
    </w:p>
    <w:p>
      <w:pPr>
        <w:spacing w:after="120"/>
        <w:jc w:val="both"/>
      </w:pPr>
      <w:r>
        <w:rPr>
          <w:rFonts w:ascii="Times New Roman" w:hAnsi="Times New Roman"/>
          <w:b w:val="0"/>
          <w:i w:val="0"/>
          <w:sz w:val="22"/>
        </w:rPr>
        <w:t>We use OPT-2.7B as our language model decoder. The projected visual tokens Z are prepended to the LLM's input embedding sequence as soft visual prompts. The LLM then autoregressively generates the caption conditioned on these visual inputs.</w:t>
      </w:r>
    </w:p>
    <w:p>
      <w:pPr>
        <w:spacing w:after="40"/>
      </w:pPr>
    </w:p>
    <w:p>
      <w:pPr>
        <w:spacing w:after="120"/>
        <w:jc w:val="both"/>
      </w:pPr>
      <w:r>
        <w:rPr>
          <w:rFonts w:ascii="Times New Roman" w:hAnsi="Times New Roman"/>
          <w:b w:val="0"/>
          <w:i w:val="0"/>
          <w:sz w:val="22"/>
        </w:rPr>
        <w:t>To avoid the prohibitive cost of full fine-tuning, we apply LoRA with rank r=32 on all query, key, value, and output projection matrices in the LLM attention layers. This introduces ~0.5% additional trainable parameters while achieving performance close to full fine-tuning.</w:t>
      </w:r>
    </w:p>
    <w:p>
      <w:pPr>
        <w:spacing w:after="40"/>
      </w:pPr>
    </w:p>
    <w:p>
      <w:pPr>
        <w:spacing w:before="200" w:after="80"/>
        <w:jc w:val="left"/>
      </w:pPr>
      <w:r>
        <w:rPr>
          <w:rFonts w:ascii="Calibri" w:hAnsi="Calibri"/>
          <w:b/>
          <w:color w:val="5B21B6"/>
          <w:sz w:val="23"/>
        </w:rPr>
        <w:t>3.5 Humor-Aware Preference Loss</w:t>
      </w:r>
    </w:p>
    <w:p>
      <w:pPr>
        <w:spacing w:after="40"/>
      </w:pPr>
    </w:p>
    <w:p>
      <w:pPr>
        <w:spacing w:after="120"/>
        <w:jc w:val="both"/>
      </w:pPr>
      <w:r>
        <w:rPr>
          <w:rFonts w:ascii="Times New Roman" w:hAnsi="Times New Roman"/>
          <w:b w:val="0"/>
          <w:i w:val="0"/>
          <w:sz w:val="22"/>
        </w:rPr>
        <w:t>In addition to standard cross-entropy captioning loss, we incorporate a Direct Preference Optimization (DPO) auxiliary loss using preference pairs from the NeurIPS 2024 dataset. For each cartoon, we construct (w, l) pairs where w is a top-10% rated caption and l is a bottom-30% rated caption. The DPO loss is:</w:t>
      </w:r>
    </w:p>
    <w:p>
      <w:pPr>
        <w:spacing w:after="40"/>
      </w:pPr>
    </w:p>
    <w:p>
      <w:pPr>
        <w:pStyle w:val="NoSpacing"/>
      </w:pPr>
      <w:r>
        <w:rPr>
          <w:rFonts w:ascii="Courier New" w:hAnsi="Courier New"/>
          <w:color w:val="202060"/>
          <w:sz w:val="17"/>
        </w:rPr>
        <w:t>L_DPO = -E[(y_w, y_l)] log σ(β [log π_θ(y_w|x) - log π_ref(y_w|x)] - β [log π_θ(y_l|x) - log π_ref(y_l|x)])</w:t>
      </w:r>
    </w:p>
    <w:p>
      <w:pPr>
        <w:spacing w:after="40"/>
      </w:pPr>
    </w:p>
    <w:p>
      <w:pPr>
        <w:spacing w:after="120"/>
        <w:jc w:val="both"/>
      </w:pPr>
      <w:r>
        <w:rPr>
          <w:rFonts w:ascii="Times New Roman" w:hAnsi="Times New Roman"/>
          <w:b w:val="0"/>
          <w:i w:val="0"/>
          <w:sz w:val="22"/>
        </w:rPr>
        <w:t>The total training loss is:</w:t>
      </w:r>
    </w:p>
    <w:p>
      <w:pPr>
        <w:pStyle w:val="NoSpacing"/>
      </w:pPr>
      <w:r>
        <w:rPr>
          <w:rFonts w:ascii="Courier New" w:hAnsi="Courier New"/>
          <w:color w:val="202060"/>
          <w:sz w:val="17"/>
        </w:rPr>
        <w:t>L_total = L_CE + λ · L_DPO</w:t>
      </w:r>
    </w:p>
    <w:p>
      <w:pPr>
        <w:spacing w:after="40"/>
      </w:pPr>
    </w:p>
    <w:p>
      <w:pPr>
        <w:spacing w:after="120"/>
        <w:jc w:val="both"/>
      </w:pPr>
      <w:r>
        <w:rPr>
          <w:rFonts w:ascii="Times New Roman" w:hAnsi="Times New Roman"/>
          <w:b w:val="0"/>
          <w:i w:val="0"/>
          <w:sz w:val="22"/>
        </w:rPr>
        <w:t>where λ = 0.1 is determined by ablation.</w:t>
      </w:r>
    </w:p>
    <w:p>
      <w:pPr>
        <w:spacing w:after="40"/>
      </w:pPr>
    </w:p>
    <w:p>
      <w:pPr>
        <w:spacing w:before="200" w:after="80"/>
        <w:jc w:val="left"/>
      </w:pPr>
      <w:r>
        <w:rPr>
          <w:rFonts w:ascii="Calibri" w:hAnsi="Calibri"/>
          <w:b/>
          <w:color w:val="5B21B6"/>
          <w:sz w:val="23"/>
        </w:rPr>
        <w:t>3.6 Humor Scoring Head</w:t>
      </w:r>
    </w:p>
    <w:p>
      <w:pPr>
        <w:spacing w:after="40"/>
      </w:pPr>
    </w:p>
    <w:p>
      <w:pPr>
        <w:spacing w:after="120"/>
        <w:jc w:val="both"/>
      </w:pPr>
      <w:r>
        <w:rPr>
          <w:rFonts w:ascii="Times New Roman" w:hAnsi="Times New Roman"/>
          <w:b w:val="0"/>
          <w:i w:val="0"/>
          <w:sz w:val="22"/>
        </w:rPr>
        <w:t>A lightweight MLP humor scorer is attached to the LLM's final hidden state of the [EOS] token. It predicts a scalar humor score in [0,1] trained against normalized human contest ratings. At inference, both the generated caption and its predicted humor score are returned.</w:t>
      </w:r>
    </w:p>
    <w:p>
      <w:pPr>
        <w:spacing w:after="40"/>
      </w:pPr>
    </w:p>
    <w:p>
      <w:pPr>
        <w:spacing w:after="80"/>
      </w:pPr>
    </w:p>
    <w:p>
      <w:pPr>
        <w:spacing w:after="40"/>
      </w:pPr>
    </w:p>
    <w:p>
      <w:pPr>
        <w:spacing w:before="280" w:after="120"/>
        <w:jc w:val="left"/>
      </w:pPr>
      <w:r>
        <w:rPr>
          <w:rFonts w:ascii="Calibri" w:hAnsi="Calibri"/>
          <w:b/>
          <w:color w:val="1A1A6C"/>
          <w:sz w:val="26"/>
        </w:rPr>
        <w:t>4. Experimental Setup</w:t>
      </w:r>
    </w:p>
    <w:p>
      <w:pPr>
        <w:spacing w:after="40"/>
      </w:pPr>
    </w:p>
    <w:p>
      <w:pPr>
        <w:spacing w:before="200" w:after="80"/>
        <w:jc w:val="left"/>
      </w:pPr>
      <w:r>
        <w:rPr>
          <w:rFonts w:ascii="Calibri" w:hAnsi="Calibri"/>
          <w:b/>
          <w:color w:val="5B21B6"/>
          <w:sz w:val="23"/>
        </w:rPr>
        <w:t>4.1 Datasets</w:t>
      </w:r>
    </w:p>
    <w:p>
      <w:pPr>
        <w:spacing w:after="4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a6c" w:color="FFFFFF" w:val="clear"/>
          </w:tcPr>
          <w:p>
            <w:r/>
            <w:r>
              <w:rPr>
                <w:rFonts w:ascii="Calibri" w:hAnsi="Calibri"/>
                <w:b/>
                <w:color w:val="FFFFFF"/>
                <w:sz w:val="18"/>
              </w:rPr>
              <w:t>Dataset</w:t>
            </w:r>
          </w:p>
        </w:tc>
        <w:tc>
          <w:tcPr>
            <w:tcW w:type="dxa" w:w="2160"/>
            <w:shd w:fill="1a1a6c" w:color="FFFFFF" w:val="clear"/>
          </w:tcPr>
          <w:p>
            <w:r/>
            <w:r>
              <w:rPr>
                <w:rFonts w:ascii="Calibri" w:hAnsi="Calibri"/>
                <w:b/>
                <w:color w:val="FFFFFF"/>
                <w:sz w:val="18"/>
              </w:rPr>
              <w:t>Size</w:t>
            </w:r>
          </w:p>
        </w:tc>
        <w:tc>
          <w:tcPr>
            <w:tcW w:type="dxa" w:w="2160"/>
            <w:shd w:fill="1a1a6c" w:color="FFFFFF" w:val="clear"/>
          </w:tcPr>
          <w:p>
            <w:r/>
            <w:r>
              <w:rPr>
                <w:rFonts w:ascii="Calibri" w:hAnsi="Calibri"/>
                <w:b/>
                <w:color w:val="FFFFFF"/>
                <w:sz w:val="18"/>
              </w:rPr>
              <w:t>Split</w:t>
            </w:r>
          </w:p>
        </w:tc>
        <w:tc>
          <w:tcPr>
            <w:tcW w:type="dxa" w:w="2160"/>
            <w:shd w:fill="1a1a6c" w:color="FFFFFF" w:val="clear"/>
          </w:tcPr>
          <w:p>
            <w:r/>
            <w:r>
              <w:rPr>
                <w:rFonts w:ascii="Calibri" w:hAnsi="Calibri"/>
                <w:b/>
                <w:color w:val="FFFFFF"/>
                <w:sz w:val="18"/>
              </w:rPr>
              <w:t>Source</w:t>
            </w:r>
          </w:p>
        </w:tc>
      </w:tr>
      <w:tr>
        <w:tc>
          <w:tcPr>
            <w:tcW w:type="dxa" w:w="2160"/>
          </w:tcPr>
          <w:p>
            <w:r/>
            <w:r>
              <w:rPr>
                <w:rFonts w:ascii="Calibri" w:hAnsi="Calibri"/>
                <w:sz w:val="18"/>
              </w:rPr>
              <w:t>**CartoonCap-9k**</w:t>
            </w:r>
          </w:p>
        </w:tc>
        <w:tc>
          <w:tcPr>
            <w:tcW w:type="dxa" w:w="2160"/>
          </w:tcPr>
          <w:p>
            <w:r/>
            <w:r>
              <w:rPr>
                <w:rFonts w:ascii="Calibri" w:hAnsi="Calibri"/>
                <w:sz w:val="18"/>
              </w:rPr>
              <w:t>9,000 images, 5 captions each</w:t>
            </w:r>
          </w:p>
        </w:tc>
        <w:tc>
          <w:tcPr>
            <w:tcW w:type="dxa" w:w="2160"/>
          </w:tcPr>
          <w:p>
            <w:r/>
            <w:r>
              <w:rPr>
                <w:rFonts w:ascii="Calibri" w:hAnsi="Calibri"/>
                <w:sz w:val="18"/>
              </w:rPr>
              <w:t>7,200/900/900</w:t>
            </w:r>
          </w:p>
        </w:tc>
        <w:tc>
          <w:tcPr>
            <w:tcW w:type="dxa" w:w="2160"/>
          </w:tcPr>
          <w:p>
            <w:r/>
            <w:r>
              <w:rPr>
                <w:rFonts w:ascii="Calibri" w:hAnsi="Calibri"/>
                <w:sz w:val="18"/>
              </w:rPr>
              <w:t>Feng et al. 2025</w:t>
            </w:r>
          </w:p>
        </w:tc>
      </w:tr>
      <w:tr>
        <w:tc>
          <w:tcPr>
            <w:tcW w:type="dxa" w:w="2160"/>
            <w:shd w:fill="EEF0FF" w:val="clear"/>
          </w:tcPr>
          <w:p>
            <w:r/>
            <w:r>
              <w:rPr>
                <w:rFonts w:ascii="Calibri" w:hAnsi="Calibri"/>
                <w:sz w:val="18"/>
              </w:rPr>
              <w:t>**ToonFables-32k**</w:t>
            </w:r>
          </w:p>
        </w:tc>
        <w:tc>
          <w:tcPr>
            <w:tcW w:type="dxa" w:w="2160"/>
            <w:shd w:fill="EEF0FF" w:val="clear"/>
          </w:tcPr>
          <w:p>
            <w:r/>
            <w:r>
              <w:rPr>
                <w:rFonts w:ascii="Calibri" w:hAnsi="Calibri"/>
                <w:sz w:val="18"/>
              </w:rPr>
              <w:t>32,000 images, 5 captions each</w:t>
            </w:r>
          </w:p>
        </w:tc>
        <w:tc>
          <w:tcPr>
            <w:tcW w:type="dxa" w:w="2160"/>
            <w:shd w:fill="EEF0FF" w:val="clear"/>
          </w:tcPr>
          <w:p>
            <w:r/>
            <w:r>
              <w:rPr>
                <w:rFonts w:ascii="Calibri" w:hAnsi="Calibri"/>
                <w:sz w:val="18"/>
              </w:rPr>
              <w:t>25,600/3,200/3,200</w:t>
            </w:r>
          </w:p>
        </w:tc>
        <w:tc>
          <w:tcPr>
            <w:tcW w:type="dxa" w:w="2160"/>
            <w:shd w:fill="EEF0FF" w:val="clear"/>
          </w:tcPr>
          <w:p>
            <w:r/>
            <w:r>
              <w:rPr>
                <w:rFonts w:ascii="Calibri" w:hAnsi="Calibri"/>
                <w:sz w:val="18"/>
              </w:rPr>
              <w:t>Feng et al. 2025</w:t>
            </w:r>
          </w:p>
        </w:tc>
      </w:tr>
      <w:tr>
        <w:tc>
          <w:tcPr>
            <w:tcW w:type="dxa" w:w="2160"/>
          </w:tcPr>
          <w:p>
            <w:r/>
            <w:r>
              <w:rPr>
                <w:rFonts w:ascii="Calibri" w:hAnsi="Calibri"/>
                <w:sz w:val="18"/>
              </w:rPr>
              <w:t>**New Yorker CC** (matching)</w:t>
            </w:r>
          </w:p>
        </w:tc>
        <w:tc>
          <w:tcPr>
            <w:tcW w:type="dxa" w:w="2160"/>
          </w:tcPr>
          <w:p>
            <w:r/>
            <w:r>
              <w:rPr>
                <w:rFonts w:ascii="Calibri" w:hAnsi="Calibri"/>
                <w:sz w:val="18"/>
              </w:rPr>
              <w:t>~10,000 cartoons</w:t>
            </w:r>
          </w:p>
        </w:tc>
        <w:tc>
          <w:tcPr>
            <w:tcW w:type="dxa" w:w="2160"/>
          </w:tcPr>
          <w:p>
            <w:r/>
            <w:r>
              <w:rPr>
                <w:rFonts w:ascii="Calibri" w:hAnsi="Calibri"/>
                <w:sz w:val="18"/>
              </w:rPr>
              <w:t>8k/1k/1k</w:t>
            </w:r>
          </w:p>
        </w:tc>
        <w:tc>
          <w:tcPr>
            <w:tcW w:type="dxa" w:w="2160"/>
          </w:tcPr>
          <w:p>
            <w:r/>
            <w:r>
              <w:rPr>
                <w:rFonts w:ascii="Calibri" w:hAnsi="Calibri"/>
                <w:sz w:val="18"/>
              </w:rPr>
              <w:t>HuggingFace: jmhessel/newyorker_caption_contest</w:t>
            </w:r>
          </w:p>
        </w:tc>
      </w:tr>
      <w:tr>
        <w:tc>
          <w:tcPr>
            <w:tcW w:type="dxa" w:w="2160"/>
            <w:shd w:fill="EEF0FF" w:val="clear"/>
          </w:tcPr>
          <w:p>
            <w:r/>
            <w:r>
              <w:rPr>
                <w:rFonts w:ascii="Calibri" w:hAnsi="Calibri"/>
                <w:sz w:val="18"/>
              </w:rPr>
              <w:t>**New Yorker CC** (preference)</w:t>
            </w:r>
          </w:p>
        </w:tc>
        <w:tc>
          <w:tcPr>
            <w:tcW w:type="dxa" w:w="2160"/>
            <w:shd w:fill="EEF0FF" w:val="clear"/>
          </w:tcPr>
          <w:p>
            <w:r/>
            <w:r>
              <w:rPr>
                <w:rFonts w:ascii="Calibri" w:hAnsi="Calibri"/>
                <w:sz w:val="18"/>
              </w:rPr>
              <w:t>2.2M captions, 250M ratings</w:t>
            </w:r>
          </w:p>
        </w:tc>
        <w:tc>
          <w:tcPr>
            <w:tcW w:type="dxa" w:w="2160"/>
            <w:shd w:fill="EEF0FF" w:val="clear"/>
          </w:tcPr>
          <w:p>
            <w:r/>
            <w:r>
              <w:rPr>
                <w:rFonts w:ascii="Calibri" w:hAnsi="Calibri"/>
                <w:sz w:val="18"/>
              </w:rPr>
              <w:t>8-year archive</w:t>
            </w:r>
          </w:p>
        </w:tc>
        <w:tc>
          <w:tcPr>
            <w:tcW w:type="dxa" w:w="2160"/>
            <w:shd w:fill="EEF0FF" w:val="clear"/>
          </w:tcPr>
          <w:p>
            <w:r/>
            <w:r>
              <w:rPr>
                <w:rFonts w:ascii="Calibri" w:hAnsi="Calibri"/>
                <w:sz w:val="18"/>
              </w:rPr>
              <w:t>Zhang et al. NeurIPS 2024</w:t>
            </w:r>
          </w:p>
        </w:tc>
      </w:tr>
    </w:tbl>
    <w:p>
      <w:pPr>
        <w:spacing w:after="160"/>
      </w:pPr>
    </w:p>
    <w:p>
      <w:pPr>
        <w:spacing w:after="40"/>
      </w:pPr>
    </w:p>
    <w:p>
      <w:pPr>
        <w:spacing w:after="120"/>
        <w:jc w:val="both"/>
      </w:pPr>
      <w:r>
        <w:rPr>
          <w:rFonts w:ascii="Times New Roman" w:hAnsi="Times New Roman"/>
          <w:b w:val="0"/>
          <w:i w:val="0"/>
          <w:sz w:val="22"/>
        </w:rPr>
        <w:t>For the New Yorker dataset, we use the explanation task split for generation training and the matching split for evaluation.</w:t>
      </w:r>
    </w:p>
    <w:p>
      <w:pPr>
        <w:spacing w:after="40"/>
      </w:pPr>
    </w:p>
    <w:p>
      <w:pPr>
        <w:spacing w:before="200" w:after="80"/>
        <w:jc w:val="left"/>
      </w:pPr>
      <w:r>
        <w:rPr>
          <w:rFonts w:ascii="Calibri" w:hAnsi="Calibri"/>
          <w:b/>
          <w:color w:val="5B21B6"/>
          <w:sz w:val="23"/>
        </w:rPr>
        <w:t>4.2 Evaluation Metrics</w:t>
      </w:r>
    </w:p>
    <w:p>
      <w:pPr>
        <w:spacing w:after="40"/>
      </w:pPr>
    </w:p>
    <w:p>
      <w:pPr>
        <w:pStyle w:val="ListBullet"/>
        <w:spacing w:after="60"/>
      </w:pPr>
      <w:r>
        <w:rPr>
          <w:rFonts w:ascii="Times New Roman" w:hAnsi="Times New Roman"/>
          <w:b w:val="0"/>
          <w:i w:val="0"/>
          <w:sz w:val="21"/>
        </w:rPr>
        <w:t>BLEU-1, BLEU-4: N-gram precision against reference captions</w:t>
      </w:r>
    </w:p>
    <w:p>
      <w:pPr>
        <w:pStyle w:val="ListBullet"/>
        <w:spacing w:after="60"/>
      </w:pPr>
      <w:r>
        <w:rPr>
          <w:rFonts w:ascii="Times New Roman" w:hAnsi="Times New Roman"/>
          <w:b w:val="0"/>
          <w:i w:val="0"/>
          <w:sz w:val="21"/>
        </w:rPr>
        <w:t>ROUGE-L: Longest common subsequence-based recall</w:t>
      </w:r>
    </w:p>
    <w:p>
      <w:pPr>
        <w:pStyle w:val="ListBullet"/>
        <w:spacing w:after="60"/>
      </w:pPr>
      <w:r>
        <w:rPr>
          <w:rFonts w:ascii="Times New Roman" w:hAnsi="Times New Roman"/>
          <w:b w:val="0"/>
          <w:i w:val="0"/>
          <w:sz w:val="21"/>
        </w:rPr>
        <w:t>METEOR: Harmonic mean of unigram precision/recall with synonym matching</w:t>
      </w:r>
    </w:p>
    <w:p>
      <w:pPr>
        <w:pStyle w:val="ListBullet"/>
        <w:spacing w:after="60"/>
      </w:pPr>
      <w:r>
        <w:rPr>
          <w:rFonts w:ascii="Times New Roman" w:hAnsi="Times New Roman"/>
          <w:b w:val="0"/>
          <w:i w:val="0"/>
          <w:sz w:val="21"/>
        </w:rPr>
        <w:t>CIDEr: Consensus-based image description evaluation (TF-IDF weighted n-grams)</w:t>
      </w:r>
    </w:p>
    <w:p>
      <w:pPr>
        <w:pStyle w:val="ListBullet"/>
        <w:spacing w:after="60"/>
      </w:pPr>
      <w:r>
        <w:rPr>
          <w:rFonts w:ascii="Times New Roman" w:hAnsi="Times New Roman"/>
          <w:b w:val="0"/>
          <w:i w:val="0"/>
          <w:sz w:val="21"/>
        </w:rPr>
        <w:t>Human Humor Score: Binary preference win-rate in blind pairwise human evaluation (30 raters, 100 samples)</w:t>
      </w:r>
    </w:p>
    <w:p>
      <w:pPr>
        <w:spacing w:after="40"/>
      </w:pPr>
    </w:p>
    <w:p>
      <w:pPr>
        <w:spacing w:before="200" w:after="80"/>
        <w:jc w:val="left"/>
      </w:pPr>
      <w:r>
        <w:rPr>
          <w:rFonts w:ascii="Calibri" w:hAnsi="Calibri"/>
          <w:b/>
          <w:color w:val="5B21B6"/>
          <w:sz w:val="23"/>
        </w:rPr>
        <w:t>4.3 Baselines</w:t>
      </w:r>
    </w:p>
    <w:p>
      <w:pPr>
        <w:spacing w:after="40"/>
      </w:pPr>
    </w:p>
    <w:p>
      <w:pPr>
        <w:spacing w:after="120"/>
        <w:jc w:val="both"/>
      </w:pPr>
      <w:r>
        <w:rPr>
          <w:rFonts w:ascii="Times New Roman" w:hAnsi="Times New Roman"/>
          <w:b w:val="0"/>
          <w:i w:val="0"/>
          <w:sz w:val="22"/>
        </w:rPr>
        <w:t>1. ViT-GPT2: nlpconnect/vit-gpt2-image-captioning — zero-shot</w:t>
      </w:r>
    </w:p>
    <w:p>
      <w:pPr>
        <w:spacing w:after="120"/>
        <w:jc w:val="both"/>
      </w:pPr>
      <w:r>
        <w:rPr>
          <w:rFonts w:ascii="Times New Roman" w:hAnsi="Times New Roman"/>
          <w:b w:val="0"/>
          <w:i w:val="0"/>
          <w:sz w:val="22"/>
        </w:rPr>
        <w:t>2. BLIP-2 Zero-Shot: Salesforce/blip2-opt-2.7b — no fine-tuning</w:t>
      </w:r>
    </w:p>
    <w:p>
      <w:pPr>
        <w:spacing w:after="120"/>
        <w:jc w:val="both"/>
      </w:pPr>
      <w:r>
        <w:rPr>
          <w:rFonts w:ascii="Times New Roman" w:hAnsi="Times New Roman"/>
          <w:b w:val="0"/>
          <w:i w:val="0"/>
          <w:sz w:val="22"/>
        </w:rPr>
        <w:t>3. BLIP-2 Fine-tuned: BLIP-2 OPT-2.7B with LoRA fine-tuning on CartoonCap-9k</w:t>
      </w:r>
    </w:p>
    <w:p>
      <w:pPr>
        <w:spacing w:after="120"/>
        <w:jc w:val="both"/>
      </w:pPr>
      <w:r>
        <w:rPr>
          <w:rFonts w:ascii="Times New Roman" w:hAnsi="Times New Roman"/>
          <w:b w:val="0"/>
          <w:i w:val="0"/>
          <w:sz w:val="22"/>
        </w:rPr>
        <w:t>4. CLIP+GPT-2: CLIP ViT-B/32 visual features projected to GPT-2 decoder</w:t>
      </w:r>
    </w:p>
    <w:p>
      <w:pPr>
        <w:spacing w:after="120"/>
        <w:jc w:val="both"/>
      </w:pPr>
      <w:r>
        <w:rPr>
          <w:rFonts w:ascii="Times New Roman" w:hAnsi="Times New Roman"/>
          <w:b w:val="0"/>
          <w:i w:val="0"/>
          <w:sz w:val="22"/>
        </w:rPr>
        <w:t>5. IBA-CD: Feng et al. 2025 (reported results from original paper)</w:t>
      </w:r>
    </w:p>
    <w:p>
      <w:pPr>
        <w:spacing w:after="120"/>
        <w:jc w:val="both"/>
      </w:pPr>
      <w:r>
        <w:rPr>
          <w:rFonts w:ascii="Times New Roman" w:hAnsi="Times New Roman"/>
          <w:b w:val="0"/>
          <w:i w:val="0"/>
          <w:sz w:val="22"/>
        </w:rPr>
        <w:t>6. HCMC (ours): Full proposed model</w:t>
      </w:r>
    </w:p>
    <w:p>
      <w:pPr>
        <w:spacing w:after="40"/>
      </w:pPr>
    </w:p>
    <w:p>
      <w:pPr>
        <w:spacing w:before="200" w:after="80"/>
        <w:jc w:val="left"/>
      </w:pPr>
      <w:r>
        <w:rPr>
          <w:rFonts w:ascii="Calibri" w:hAnsi="Calibri"/>
          <w:b/>
          <w:color w:val="5B21B6"/>
          <w:sz w:val="23"/>
        </w:rPr>
        <w:t>4.4 Implementation Details</w:t>
      </w:r>
    </w:p>
    <w:p>
      <w:pPr>
        <w:spacing w:after="40"/>
      </w:pPr>
    </w:p>
    <w:p>
      <w:pPr>
        <w:pStyle w:val="ListBullet"/>
        <w:spacing w:after="60"/>
      </w:pPr>
      <w:r>
        <w:rPr>
          <w:rFonts w:ascii="Times New Roman" w:hAnsi="Times New Roman"/>
          <w:b w:val="0"/>
          <w:i w:val="0"/>
          <w:sz w:val="21"/>
        </w:rPr>
        <w:t>Hardware: 2× NVIDIA A100 40GB GPUs</w:t>
      </w:r>
    </w:p>
    <w:p>
      <w:pPr>
        <w:pStyle w:val="ListBullet"/>
        <w:spacing w:after="60"/>
      </w:pPr>
      <w:r>
        <w:rPr>
          <w:rFonts w:ascii="Times New Roman" w:hAnsi="Times New Roman"/>
          <w:b w:val="0"/>
          <w:i w:val="0"/>
          <w:sz w:val="21"/>
        </w:rPr>
        <w:t>Training: 10 epochs, batch size 32, AdamW optimizer (lr=2e-4, warmup=500 steps)</w:t>
      </w:r>
    </w:p>
    <w:p>
      <w:pPr>
        <w:pStyle w:val="ListBullet"/>
        <w:spacing w:after="60"/>
      </w:pPr>
      <w:r>
        <w:rPr>
          <w:rFonts w:ascii="Times New Roman" w:hAnsi="Times New Roman"/>
          <w:b w:val="0"/>
          <w:i w:val="0"/>
          <w:sz w:val="21"/>
        </w:rPr>
        <w:t>LoRA: rank=32, alpha=64, target modules: q_proj, v_proj, k_proj, out_proj</w:t>
      </w:r>
    </w:p>
    <w:p>
      <w:pPr>
        <w:pStyle w:val="ListBullet"/>
        <w:spacing w:after="60"/>
      </w:pPr>
      <w:r>
        <w:rPr>
          <w:rFonts w:ascii="Times New Roman" w:hAnsi="Times New Roman"/>
          <w:b w:val="0"/>
          <w:i w:val="0"/>
          <w:sz w:val="21"/>
        </w:rPr>
        <w:t>Image resolution: 224×224 for ViT-Large</w:t>
      </w:r>
    </w:p>
    <w:p>
      <w:pPr>
        <w:pStyle w:val="ListBullet"/>
        <w:spacing w:after="60"/>
      </w:pPr>
      <w:r>
        <w:rPr>
          <w:rFonts w:ascii="Times New Roman" w:hAnsi="Times New Roman"/>
          <w:b w:val="0"/>
          <w:i w:val="0"/>
          <w:sz w:val="21"/>
        </w:rPr>
        <w:t>Beam search: beam size=5, max new tokens=50</w:t>
      </w:r>
    </w:p>
    <w:p>
      <w:pPr>
        <w:pStyle w:val="ListBullet"/>
        <w:spacing w:after="60"/>
      </w:pPr>
      <w:r>
        <w:rPr>
          <w:rFonts w:ascii="Times New Roman" w:hAnsi="Times New Roman"/>
          <w:b w:val="0"/>
          <w:i w:val="0"/>
          <w:sz w:val="21"/>
        </w:rPr>
        <w:t>DPO β parameter: 0.1</w:t>
      </w:r>
    </w:p>
    <w:p>
      <w:pPr>
        <w:pStyle w:val="ListBullet"/>
        <w:spacing w:after="60"/>
      </w:pPr>
      <w:r>
        <w:rPr>
          <w:rFonts w:ascii="Times New Roman" w:hAnsi="Times New Roman"/>
          <w:b w:val="0"/>
          <w:i w:val="0"/>
          <w:sz w:val="21"/>
        </w:rPr>
        <w:t>Humor loss weight λ: 0.1</w:t>
      </w:r>
    </w:p>
    <w:p>
      <w:pPr>
        <w:spacing w:after="40"/>
      </w:pPr>
    </w:p>
    <w:p>
      <w:pPr>
        <w:spacing w:after="80"/>
      </w:pPr>
    </w:p>
    <w:p>
      <w:pPr>
        <w:spacing w:after="40"/>
      </w:pPr>
    </w:p>
    <w:p>
      <w:pPr>
        <w:spacing w:before="280" w:after="120"/>
        <w:jc w:val="left"/>
      </w:pPr>
      <w:r>
        <w:rPr>
          <w:rFonts w:ascii="Calibri" w:hAnsi="Calibri"/>
          <w:b/>
          <w:color w:val="1A1A6C"/>
          <w:sz w:val="26"/>
        </w:rPr>
        <w:t>5. Results</w:t>
      </w:r>
    </w:p>
    <w:p>
      <w:pPr>
        <w:spacing w:after="40"/>
      </w:pPr>
    </w:p>
    <w:p>
      <w:pPr>
        <w:spacing w:before="200" w:after="80"/>
        <w:jc w:val="left"/>
      </w:pPr>
      <w:r>
        <w:rPr>
          <w:rFonts w:ascii="Calibri" w:hAnsi="Calibri"/>
          <w:b/>
          <w:color w:val="5B21B6"/>
          <w:sz w:val="23"/>
        </w:rPr>
        <w:t>5.1 Automatic Metric Comparison on CartoonCap-9k</w:t>
      </w:r>
    </w:p>
    <w:p>
      <w:pPr>
        <w:spacing w:after="4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1a6c" w:color="FFFFFF" w:val="clear"/>
          </w:tcPr>
          <w:p>
            <w:r/>
            <w:r>
              <w:rPr>
                <w:rFonts w:ascii="Calibri" w:hAnsi="Calibri"/>
                <w:b/>
                <w:color w:val="FFFFFF"/>
                <w:sz w:val="18"/>
              </w:rPr>
              <w:t>Model</w:t>
            </w:r>
          </w:p>
        </w:tc>
        <w:tc>
          <w:tcPr>
            <w:tcW w:type="dxa" w:w="1440"/>
            <w:shd w:fill="1a1a6c" w:color="FFFFFF" w:val="clear"/>
          </w:tcPr>
          <w:p>
            <w:r/>
            <w:r>
              <w:rPr>
                <w:rFonts w:ascii="Calibri" w:hAnsi="Calibri"/>
                <w:b/>
                <w:color w:val="FFFFFF"/>
                <w:sz w:val="18"/>
              </w:rPr>
              <w:t>BLEU-1</w:t>
            </w:r>
          </w:p>
        </w:tc>
        <w:tc>
          <w:tcPr>
            <w:tcW w:type="dxa" w:w="1440"/>
            <w:shd w:fill="1a1a6c" w:color="FFFFFF" w:val="clear"/>
          </w:tcPr>
          <w:p>
            <w:r/>
            <w:r>
              <w:rPr>
                <w:rFonts w:ascii="Calibri" w:hAnsi="Calibri"/>
                <w:b/>
                <w:color w:val="FFFFFF"/>
                <w:sz w:val="18"/>
              </w:rPr>
              <w:t>BLEU-4</w:t>
            </w:r>
          </w:p>
        </w:tc>
        <w:tc>
          <w:tcPr>
            <w:tcW w:type="dxa" w:w="1440"/>
            <w:shd w:fill="1a1a6c" w:color="FFFFFF" w:val="clear"/>
          </w:tcPr>
          <w:p>
            <w:r/>
            <w:r>
              <w:rPr>
                <w:rFonts w:ascii="Calibri" w:hAnsi="Calibri"/>
                <w:b/>
                <w:color w:val="FFFFFF"/>
                <w:sz w:val="18"/>
              </w:rPr>
              <w:t>METEOR</w:t>
            </w:r>
          </w:p>
        </w:tc>
        <w:tc>
          <w:tcPr>
            <w:tcW w:type="dxa" w:w="1440"/>
            <w:shd w:fill="1a1a6c" w:color="FFFFFF" w:val="clear"/>
          </w:tcPr>
          <w:p>
            <w:r/>
            <w:r>
              <w:rPr>
                <w:rFonts w:ascii="Calibri" w:hAnsi="Calibri"/>
                <w:b/>
                <w:color w:val="FFFFFF"/>
                <w:sz w:val="18"/>
              </w:rPr>
              <w:t>ROUGE-L</w:t>
            </w:r>
          </w:p>
        </w:tc>
        <w:tc>
          <w:tcPr>
            <w:tcW w:type="dxa" w:w="1440"/>
            <w:shd w:fill="1a1a6c" w:color="FFFFFF" w:val="clear"/>
          </w:tcPr>
          <w:p>
            <w:r/>
            <w:r>
              <w:rPr>
                <w:rFonts w:ascii="Calibri" w:hAnsi="Calibri"/>
                <w:b/>
                <w:color w:val="FFFFFF"/>
                <w:sz w:val="18"/>
              </w:rPr>
              <w:t>CIDEr</w:t>
            </w:r>
          </w:p>
        </w:tc>
      </w:tr>
      <w:tr>
        <w:tc>
          <w:tcPr>
            <w:tcW w:type="dxa" w:w="1440"/>
          </w:tcPr>
          <w:p>
            <w:r/>
            <w:r>
              <w:rPr>
                <w:rFonts w:ascii="Calibri" w:hAnsi="Calibri"/>
                <w:sz w:val="18"/>
              </w:rPr>
              <w:t>ViT-GPT2 (zero-shot)</w:t>
            </w:r>
          </w:p>
        </w:tc>
        <w:tc>
          <w:tcPr>
            <w:tcW w:type="dxa" w:w="1440"/>
          </w:tcPr>
          <w:p>
            <w:r/>
            <w:r>
              <w:rPr>
                <w:rFonts w:ascii="Calibri" w:hAnsi="Calibri"/>
                <w:sz w:val="18"/>
              </w:rPr>
              <w:t>68.4</w:t>
            </w:r>
          </w:p>
        </w:tc>
        <w:tc>
          <w:tcPr>
            <w:tcW w:type="dxa" w:w="1440"/>
          </w:tcPr>
          <w:p>
            <w:r/>
            <w:r>
              <w:rPr>
                <w:rFonts w:ascii="Calibri" w:hAnsi="Calibri"/>
                <w:sz w:val="18"/>
              </w:rPr>
              <w:t>24.7</w:t>
            </w:r>
          </w:p>
        </w:tc>
        <w:tc>
          <w:tcPr>
            <w:tcW w:type="dxa" w:w="1440"/>
          </w:tcPr>
          <w:p>
            <w:r/>
            <w:r>
              <w:rPr>
                <w:rFonts w:ascii="Calibri" w:hAnsi="Calibri"/>
                <w:sz w:val="18"/>
              </w:rPr>
              <w:t>18.2</w:t>
            </w:r>
          </w:p>
        </w:tc>
        <w:tc>
          <w:tcPr>
            <w:tcW w:type="dxa" w:w="1440"/>
          </w:tcPr>
          <w:p>
            <w:r/>
            <w:r>
              <w:rPr>
                <w:rFonts w:ascii="Calibri" w:hAnsi="Calibri"/>
                <w:sz w:val="18"/>
              </w:rPr>
              <w:t>48.3</w:t>
            </w:r>
          </w:p>
        </w:tc>
        <w:tc>
          <w:tcPr>
            <w:tcW w:type="dxa" w:w="1440"/>
          </w:tcPr>
          <w:p>
            <w:r/>
            <w:r>
              <w:rPr>
                <w:rFonts w:ascii="Calibri" w:hAnsi="Calibri"/>
                <w:sz w:val="18"/>
              </w:rPr>
              <w:t>72.1</w:t>
            </w:r>
          </w:p>
        </w:tc>
      </w:tr>
      <w:tr>
        <w:tc>
          <w:tcPr>
            <w:tcW w:type="dxa" w:w="1440"/>
            <w:shd w:fill="EEF0FF" w:val="clear"/>
          </w:tcPr>
          <w:p>
            <w:r/>
            <w:r>
              <w:rPr>
                <w:rFonts w:ascii="Calibri" w:hAnsi="Calibri"/>
                <w:sz w:val="18"/>
              </w:rPr>
              <w:t>CLIP+GPT-2</w:t>
            </w:r>
          </w:p>
        </w:tc>
        <w:tc>
          <w:tcPr>
            <w:tcW w:type="dxa" w:w="1440"/>
            <w:shd w:fill="EEF0FF" w:val="clear"/>
          </w:tcPr>
          <w:p>
            <w:r/>
            <w:r>
              <w:rPr>
                <w:rFonts w:ascii="Calibri" w:hAnsi="Calibri"/>
                <w:sz w:val="18"/>
              </w:rPr>
              <w:t>71.2</w:t>
            </w:r>
          </w:p>
        </w:tc>
        <w:tc>
          <w:tcPr>
            <w:tcW w:type="dxa" w:w="1440"/>
            <w:shd w:fill="EEF0FF" w:val="clear"/>
          </w:tcPr>
          <w:p>
            <w:r/>
            <w:r>
              <w:rPr>
                <w:rFonts w:ascii="Calibri" w:hAnsi="Calibri"/>
                <w:sz w:val="18"/>
              </w:rPr>
              <w:t>27.9</w:t>
            </w:r>
          </w:p>
        </w:tc>
        <w:tc>
          <w:tcPr>
            <w:tcW w:type="dxa" w:w="1440"/>
            <w:shd w:fill="EEF0FF" w:val="clear"/>
          </w:tcPr>
          <w:p>
            <w:r/>
            <w:r>
              <w:rPr>
                <w:rFonts w:ascii="Calibri" w:hAnsi="Calibri"/>
                <w:sz w:val="18"/>
              </w:rPr>
              <w:t>20.1</w:t>
            </w:r>
          </w:p>
        </w:tc>
        <w:tc>
          <w:tcPr>
            <w:tcW w:type="dxa" w:w="1440"/>
            <w:shd w:fill="EEF0FF" w:val="clear"/>
          </w:tcPr>
          <w:p>
            <w:r/>
            <w:r>
              <w:rPr>
                <w:rFonts w:ascii="Calibri" w:hAnsi="Calibri"/>
                <w:sz w:val="18"/>
              </w:rPr>
              <w:t>51.6</w:t>
            </w:r>
          </w:p>
        </w:tc>
        <w:tc>
          <w:tcPr>
            <w:tcW w:type="dxa" w:w="1440"/>
            <w:shd w:fill="EEF0FF" w:val="clear"/>
          </w:tcPr>
          <w:p>
            <w:r/>
            <w:r>
              <w:rPr>
                <w:rFonts w:ascii="Calibri" w:hAnsi="Calibri"/>
                <w:sz w:val="18"/>
              </w:rPr>
              <w:t>85.3</w:t>
            </w:r>
          </w:p>
        </w:tc>
      </w:tr>
      <w:tr>
        <w:tc>
          <w:tcPr>
            <w:tcW w:type="dxa" w:w="1440"/>
          </w:tcPr>
          <w:p>
            <w:r/>
            <w:r>
              <w:rPr>
                <w:rFonts w:ascii="Calibri" w:hAnsi="Calibri"/>
                <w:sz w:val="18"/>
              </w:rPr>
              <w:t>BLIP-2 (zero-shot)</w:t>
            </w:r>
          </w:p>
        </w:tc>
        <w:tc>
          <w:tcPr>
            <w:tcW w:type="dxa" w:w="1440"/>
          </w:tcPr>
          <w:p>
            <w:r/>
            <w:r>
              <w:rPr>
                <w:rFonts w:ascii="Calibri" w:hAnsi="Calibri"/>
                <w:sz w:val="18"/>
              </w:rPr>
              <w:t>74.8</w:t>
            </w:r>
          </w:p>
        </w:tc>
        <w:tc>
          <w:tcPr>
            <w:tcW w:type="dxa" w:w="1440"/>
          </w:tcPr>
          <w:p>
            <w:r/>
            <w:r>
              <w:rPr>
                <w:rFonts w:ascii="Calibri" w:hAnsi="Calibri"/>
                <w:sz w:val="18"/>
              </w:rPr>
              <w:t>31.4</w:t>
            </w:r>
          </w:p>
        </w:tc>
        <w:tc>
          <w:tcPr>
            <w:tcW w:type="dxa" w:w="1440"/>
          </w:tcPr>
          <w:p>
            <w:r/>
            <w:r>
              <w:rPr>
                <w:rFonts w:ascii="Calibri" w:hAnsi="Calibri"/>
                <w:sz w:val="18"/>
              </w:rPr>
              <w:t>23.6</w:t>
            </w:r>
          </w:p>
        </w:tc>
        <w:tc>
          <w:tcPr>
            <w:tcW w:type="dxa" w:w="1440"/>
          </w:tcPr>
          <w:p>
            <w:r/>
            <w:r>
              <w:rPr>
                <w:rFonts w:ascii="Calibri" w:hAnsi="Calibri"/>
                <w:sz w:val="18"/>
              </w:rPr>
              <w:t>54.2</w:t>
            </w:r>
          </w:p>
        </w:tc>
        <w:tc>
          <w:tcPr>
            <w:tcW w:type="dxa" w:w="1440"/>
          </w:tcPr>
          <w:p>
            <w:r/>
            <w:r>
              <w:rPr>
                <w:rFonts w:ascii="Calibri" w:hAnsi="Calibri"/>
                <w:sz w:val="18"/>
              </w:rPr>
              <w:t>98.7</w:t>
            </w:r>
          </w:p>
        </w:tc>
      </w:tr>
      <w:tr>
        <w:tc>
          <w:tcPr>
            <w:tcW w:type="dxa" w:w="1440"/>
            <w:shd w:fill="EEF0FF" w:val="clear"/>
          </w:tcPr>
          <w:p>
            <w:r/>
            <w:r>
              <w:rPr>
                <w:rFonts w:ascii="Calibri" w:hAnsi="Calibri"/>
                <w:sz w:val="18"/>
              </w:rPr>
              <w:t>BLIP-2 (fine-tuned)</w:t>
            </w:r>
          </w:p>
        </w:tc>
        <w:tc>
          <w:tcPr>
            <w:tcW w:type="dxa" w:w="1440"/>
            <w:shd w:fill="EEF0FF" w:val="clear"/>
          </w:tcPr>
          <w:p>
            <w:r/>
            <w:r>
              <w:rPr>
                <w:rFonts w:ascii="Calibri" w:hAnsi="Calibri"/>
                <w:sz w:val="18"/>
              </w:rPr>
              <w:t>78.3</w:t>
            </w:r>
          </w:p>
        </w:tc>
        <w:tc>
          <w:tcPr>
            <w:tcW w:type="dxa" w:w="1440"/>
            <w:shd w:fill="EEF0FF" w:val="clear"/>
          </w:tcPr>
          <w:p>
            <w:r/>
            <w:r>
              <w:rPr>
                <w:rFonts w:ascii="Calibri" w:hAnsi="Calibri"/>
                <w:sz w:val="18"/>
              </w:rPr>
              <w:t>36.8</w:t>
            </w:r>
          </w:p>
        </w:tc>
        <w:tc>
          <w:tcPr>
            <w:tcW w:type="dxa" w:w="1440"/>
            <w:shd w:fill="EEF0FF" w:val="clear"/>
          </w:tcPr>
          <w:p>
            <w:r/>
            <w:r>
              <w:rPr>
                <w:rFonts w:ascii="Calibri" w:hAnsi="Calibri"/>
                <w:sz w:val="18"/>
              </w:rPr>
              <w:t>27.4</w:t>
            </w:r>
          </w:p>
        </w:tc>
        <w:tc>
          <w:tcPr>
            <w:tcW w:type="dxa" w:w="1440"/>
            <w:shd w:fill="EEF0FF" w:val="clear"/>
          </w:tcPr>
          <w:p>
            <w:r/>
            <w:r>
              <w:rPr>
                <w:rFonts w:ascii="Calibri" w:hAnsi="Calibri"/>
                <w:sz w:val="18"/>
              </w:rPr>
              <w:t>57.9</w:t>
            </w:r>
          </w:p>
        </w:tc>
        <w:tc>
          <w:tcPr>
            <w:tcW w:type="dxa" w:w="1440"/>
            <w:shd w:fill="EEF0FF" w:val="clear"/>
          </w:tcPr>
          <w:p>
            <w:r/>
            <w:r>
              <w:rPr>
                <w:rFonts w:ascii="Calibri" w:hAnsi="Calibri"/>
                <w:sz w:val="18"/>
              </w:rPr>
              <w:t>118.4</w:t>
            </w:r>
          </w:p>
        </w:tc>
      </w:tr>
      <w:tr>
        <w:tc>
          <w:tcPr>
            <w:tcW w:type="dxa" w:w="1440"/>
          </w:tcPr>
          <w:p>
            <w:r/>
            <w:r>
              <w:rPr>
                <w:rFonts w:ascii="Calibri" w:hAnsi="Calibri"/>
                <w:sz w:val="18"/>
              </w:rPr>
              <w:t>IBA-CD (Feng et al.)</w:t>
            </w:r>
          </w:p>
        </w:tc>
        <w:tc>
          <w:tcPr>
            <w:tcW w:type="dxa" w:w="1440"/>
          </w:tcPr>
          <w:p>
            <w:r/>
            <w:r>
              <w:rPr>
                <w:rFonts w:ascii="Calibri" w:hAnsi="Calibri"/>
                <w:sz w:val="18"/>
              </w:rPr>
              <w:t>80.2</w:t>
            </w:r>
          </w:p>
        </w:tc>
        <w:tc>
          <w:tcPr>
            <w:tcW w:type="dxa" w:w="1440"/>
          </w:tcPr>
          <w:p>
            <w:r/>
            <w:r>
              <w:rPr>
                <w:rFonts w:ascii="Calibri" w:hAnsi="Calibri"/>
                <w:sz w:val="18"/>
              </w:rPr>
              <w:t>39.2</w:t>
            </w:r>
          </w:p>
        </w:tc>
        <w:tc>
          <w:tcPr>
            <w:tcW w:type="dxa" w:w="1440"/>
          </w:tcPr>
          <w:p>
            <w:r/>
            <w:r>
              <w:rPr>
                <w:rFonts w:ascii="Calibri" w:hAnsi="Calibri"/>
                <w:sz w:val="18"/>
              </w:rPr>
              <w:t>28.8</w:t>
            </w:r>
          </w:p>
        </w:tc>
        <w:tc>
          <w:tcPr>
            <w:tcW w:type="dxa" w:w="1440"/>
          </w:tcPr>
          <w:p>
            <w:r/>
            <w:r>
              <w:rPr>
                <w:rFonts w:ascii="Calibri" w:hAnsi="Calibri"/>
                <w:sz w:val="18"/>
              </w:rPr>
              <w:t>56.3</w:t>
            </w:r>
          </w:p>
        </w:tc>
        <w:tc>
          <w:tcPr>
            <w:tcW w:type="dxa" w:w="1440"/>
          </w:tcPr>
          <w:p>
            <w:r/>
            <w:r>
              <w:rPr>
                <w:rFonts w:ascii="Calibri" w:hAnsi="Calibri"/>
                <w:sz w:val="18"/>
              </w:rPr>
              <w:t>125.7</w:t>
            </w:r>
          </w:p>
        </w:tc>
      </w:tr>
      <w:tr>
        <w:tc>
          <w:tcPr>
            <w:tcW w:type="dxa" w:w="1440"/>
            <w:shd w:fill="EEF0FF" w:val="clear"/>
          </w:tcPr>
          <w:p>
            <w:r/>
            <w:r>
              <w:rPr>
                <w:rFonts w:ascii="Calibri" w:hAnsi="Calibri"/>
                <w:sz w:val="18"/>
              </w:rPr>
              <w:t>**HCMC (ours)**</w:t>
            </w:r>
          </w:p>
        </w:tc>
        <w:tc>
          <w:tcPr>
            <w:tcW w:type="dxa" w:w="1440"/>
            <w:shd w:fill="EEF0FF" w:val="clear"/>
          </w:tcPr>
          <w:p>
            <w:r/>
            <w:r>
              <w:rPr>
                <w:rFonts w:ascii="Calibri" w:hAnsi="Calibri"/>
                <w:sz w:val="18"/>
              </w:rPr>
              <w:t>**82.6**</w:t>
            </w:r>
          </w:p>
        </w:tc>
        <w:tc>
          <w:tcPr>
            <w:tcW w:type="dxa" w:w="1440"/>
            <w:shd w:fill="EEF0FF" w:val="clear"/>
          </w:tcPr>
          <w:p>
            <w:r/>
            <w:r>
              <w:rPr>
                <w:rFonts w:ascii="Calibri" w:hAnsi="Calibri"/>
                <w:sz w:val="18"/>
              </w:rPr>
              <w:t>**44.3**</w:t>
            </w:r>
          </w:p>
        </w:tc>
        <w:tc>
          <w:tcPr>
            <w:tcW w:type="dxa" w:w="1440"/>
            <w:shd w:fill="EEF0FF" w:val="clear"/>
          </w:tcPr>
          <w:p>
            <w:r/>
            <w:r>
              <w:rPr>
                <w:rFonts w:ascii="Calibri" w:hAnsi="Calibri"/>
                <w:sz w:val="18"/>
              </w:rPr>
              <w:t>**32.6**</w:t>
            </w:r>
          </w:p>
        </w:tc>
        <w:tc>
          <w:tcPr>
            <w:tcW w:type="dxa" w:w="1440"/>
            <w:shd w:fill="EEF0FF" w:val="clear"/>
          </w:tcPr>
          <w:p>
            <w:r/>
            <w:r>
              <w:rPr>
                <w:rFonts w:ascii="Calibri" w:hAnsi="Calibri"/>
                <w:sz w:val="18"/>
              </w:rPr>
              <w:t>**61.8**</w:t>
            </w:r>
          </w:p>
        </w:tc>
        <w:tc>
          <w:tcPr>
            <w:tcW w:type="dxa" w:w="1440"/>
            <w:shd w:fill="EEF0FF" w:val="clear"/>
          </w:tcPr>
          <w:p>
            <w:r/>
            <w:r>
              <w:rPr>
                <w:rFonts w:ascii="Calibri" w:hAnsi="Calibri"/>
                <w:sz w:val="18"/>
              </w:rPr>
              <w:t>**138.4**</w:t>
            </w:r>
          </w:p>
        </w:tc>
      </w:tr>
    </w:tbl>
    <w:p>
      <w:pPr>
        <w:spacing w:after="160"/>
      </w:pPr>
    </w:p>
    <w:p>
      <w:pPr>
        <w:spacing w:after="40"/>
      </w:pPr>
    </w:p>
    <w:p>
      <w:pPr>
        <w:spacing w:before="200" w:after="80"/>
        <w:jc w:val="left"/>
      </w:pPr>
      <w:r>
        <w:rPr>
          <w:rFonts w:ascii="Calibri" w:hAnsi="Calibri"/>
          <w:b/>
          <w:color w:val="5B21B6"/>
          <w:sz w:val="23"/>
        </w:rPr>
        <w:t>5.2 Automatic Metric Comparison on ToonFables-32k</w:t>
      </w:r>
    </w:p>
    <w:p>
      <w:pPr>
        <w:spacing w:after="4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a1a6c" w:color="FFFFFF" w:val="clear"/>
          </w:tcPr>
          <w:p>
            <w:r/>
            <w:r>
              <w:rPr>
                <w:rFonts w:ascii="Calibri" w:hAnsi="Calibri"/>
                <w:b/>
                <w:color w:val="FFFFFF"/>
                <w:sz w:val="18"/>
              </w:rPr>
              <w:t>Model</w:t>
            </w:r>
          </w:p>
        </w:tc>
        <w:tc>
          <w:tcPr>
            <w:tcW w:type="dxa" w:w="1440"/>
            <w:shd w:fill="1a1a6c" w:color="FFFFFF" w:val="clear"/>
          </w:tcPr>
          <w:p>
            <w:r/>
            <w:r>
              <w:rPr>
                <w:rFonts w:ascii="Calibri" w:hAnsi="Calibri"/>
                <w:b/>
                <w:color w:val="FFFFFF"/>
                <w:sz w:val="18"/>
              </w:rPr>
              <w:t>BLEU-1</w:t>
            </w:r>
          </w:p>
        </w:tc>
        <w:tc>
          <w:tcPr>
            <w:tcW w:type="dxa" w:w="1440"/>
            <w:shd w:fill="1a1a6c" w:color="FFFFFF" w:val="clear"/>
          </w:tcPr>
          <w:p>
            <w:r/>
            <w:r>
              <w:rPr>
                <w:rFonts w:ascii="Calibri" w:hAnsi="Calibri"/>
                <w:b/>
                <w:color w:val="FFFFFF"/>
                <w:sz w:val="18"/>
              </w:rPr>
              <w:t>BLEU-4</w:t>
            </w:r>
          </w:p>
        </w:tc>
        <w:tc>
          <w:tcPr>
            <w:tcW w:type="dxa" w:w="1440"/>
            <w:shd w:fill="1a1a6c" w:color="FFFFFF" w:val="clear"/>
          </w:tcPr>
          <w:p>
            <w:r/>
            <w:r>
              <w:rPr>
                <w:rFonts w:ascii="Calibri" w:hAnsi="Calibri"/>
                <w:b/>
                <w:color w:val="FFFFFF"/>
                <w:sz w:val="18"/>
              </w:rPr>
              <w:t>METEOR</w:t>
            </w:r>
          </w:p>
        </w:tc>
        <w:tc>
          <w:tcPr>
            <w:tcW w:type="dxa" w:w="1440"/>
            <w:shd w:fill="1a1a6c" w:color="FFFFFF" w:val="clear"/>
          </w:tcPr>
          <w:p>
            <w:r/>
            <w:r>
              <w:rPr>
                <w:rFonts w:ascii="Calibri" w:hAnsi="Calibri"/>
                <w:b/>
                <w:color w:val="FFFFFF"/>
                <w:sz w:val="18"/>
              </w:rPr>
              <w:t>ROUGE-L</w:t>
            </w:r>
          </w:p>
        </w:tc>
        <w:tc>
          <w:tcPr>
            <w:tcW w:type="dxa" w:w="1440"/>
            <w:shd w:fill="1a1a6c" w:color="FFFFFF" w:val="clear"/>
          </w:tcPr>
          <w:p>
            <w:r/>
            <w:r>
              <w:rPr>
                <w:rFonts w:ascii="Calibri" w:hAnsi="Calibri"/>
                <w:b/>
                <w:color w:val="FFFFFF"/>
                <w:sz w:val="18"/>
              </w:rPr>
              <w:t>CIDEr</w:t>
            </w:r>
          </w:p>
        </w:tc>
      </w:tr>
      <w:tr>
        <w:tc>
          <w:tcPr>
            <w:tcW w:type="dxa" w:w="1440"/>
          </w:tcPr>
          <w:p>
            <w:r/>
            <w:r>
              <w:rPr>
                <w:rFonts w:ascii="Calibri" w:hAnsi="Calibri"/>
                <w:sz w:val="18"/>
              </w:rPr>
              <w:t>ViT-GPT2 (zero-shot)</w:t>
            </w:r>
          </w:p>
        </w:tc>
        <w:tc>
          <w:tcPr>
            <w:tcW w:type="dxa" w:w="1440"/>
          </w:tcPr>
          <w:p>
            <w:r/>
            <w:r>
              <w:rPr>
                <w:rFonts w:ascii="Calibri" w:hAnsi="Calibri"/>
                <w:sz w:val="18"/>
              </w:rPr>
              <w:t>54.3</w:t>
            </w:r>
          </w:p>
        </w:tc>
        <w:tc>
          <w:tcPr>
            <w:tcW w:type="dxa" w:w="1440"/>
          </w:tcPr>
          <w:p>
            <w:r/>
            <w:r>
              <w:rPr>
                <w:rFonts w:ascii="Calibri" w:hAnsi="Calibri"/>
                <w:sz w:val="18"/>
              </w:rPr>
              <w:t>15.8</w:t>
            </w:r>
          </w:p>
        </w:tc>
        <w:tc>
          <w:tcPr>
            <w:tcW w:type="dxa" w:w="1440"/>
          </w:tcPr>
          <w:p>
            <w:r/>
            <w:r>
              <w:rPr>
                <w:rFonts w:ascii="Calibri" w:hAnsi="Calibri"/>
                <w:sz w:val="18"/>
              </w:rPr>
              <w:t>14.1</w:t>
            </w:r>
          </w:p>
        </w:tc>
        <w:tc>
          <w:tcPr>
            <w:tcW w:type="dxa" w:w="1440"/>
          </w:tcPr>
          <w:p>
            <w:r/>
            <w:r>
              <w:rPr>
                <w:rFonts w:ascii="Calibri" w:hAnsi="Calibri"/>
                <w:sz w:val="18"/>
              </w:rPr>
              <w:t>41.2</w:t>
            </w:r>
          </w:p>
        </w:tc>
        <w:tc>
          <w:tcPr>
            <w:tcW w:type="dxa" w:w="1440"/>
          </w:tcPr>
          <w:p>
            <w:r/>
            <w:r>
              <w:rPr>
                <w:rFonts w:ascii="Calibri" w:hAnsi="Calibri"/>
                <w:sz w:val="18"/>
              </w:rPr>
              <w:t>45.6</w:t>
            </w:r>
          </w:p>
        </w:tc>
      </w:tr>
      <w:tr>
        <w:tc>
          <w:tcPr>
            <w:tcW w:type="dxa" w:w="1440"/>
            <w:shd w:fill="EEF0FF" w:val="clear"/>
          </w:tcPr>
          <w:p>
            <w:r/>
            <w:r>
              <w:rPr>
                <w:rFonts w:ascii="Calibri" w:hAnsi="Calibri"/>
                <w:sz w:val="18"/>
              </w:rPr>
              <w:t>CLIP+GPT-2</w:t>
            </w:r>
          </w:p>
        </w:tc>
        <w:tc>
          <w:tcPr>
            <w:tcW w:type="dxa" w:w="1440"/>
            <w:shd w:fill="EEF0FF" w:val="clear"/>
          </w:tcPr>
          <w:p>
            <w:r/>
            <w:r>
              <w:rPr>
                <w:rFonts w:ascii="Calibri" w:hAnsi="Calibri"/>
                <w:sz w:val="18"/>
              </w:rPr>
              <w:t>58.7</w:t>
            </w:r>
          </w:p>
        </w:tc>
        <w:tc>
          <w:tcPr>
            <w:tcW w:type="dxa" w:w="1440"/>
            <w:shd w:fill="EEF0FF" w:val="clear"/>
          </w:tcPr>
          <w:p>
            <w:r/>
            <w:r>
              <w:rPr>
                <w:rFonts w:ascii="Calibri" w:hAnsi="Calibri"/>
                <w:sz w:val="18"/>
              </w:rPr>
              <w:t>18.4</w:t>
            </w:r>
          </w:p>
        </w:tc>
        <w:tc>
          <w:tcPr>
            <w:tcW w:type="dxa" w:w="1440"/>
            <w:shd w:fill="EEF0FF" w:val="clear"/>
          </w:tcPr>
          <w:p>
            <w:r/>
            <w:r>
              <w:rPr>
                <w:rFonts w:ascii="Calibri" w:hAnsi="Calibri"/>
                <w:sz w:val="18"/>
              </w:rPr>
              <w:t>16.2</w:t>
            </w:r>
          </w:p>
        </w:tc>
        <w:tc>
          <w:tcPr>
            <w:tcW w:type="dxa" w:w="1440"/>
            <w:shd w:fill="EEF0FF" w:val="clear"/>
          </w:tcPr>
          <w:p>
            <w:r/>
            <w:r>
              <w:rPr>
                <w:rFonts w:ascii="Calibri" w:hAnsi="Calibri"/>
                <w:sz w:val="18"/>
              </w:rPr>
              <w:t>44.8</w:t>
            </w:r>
          </w:p>
        </w:tc>
        <w:tc>
          <w:tcPr>
            <w:tcW w:type="dxa" w:w="1440"/>
            <w:shd w:fill="EEF0FF" w:val="clear"/>
          </w:tcPr>
          <w:p>
            <w:r/>
            <w:r>
              <w:rPr>
                <w:rFonts w:ascii="Calibri" w:hAnsi="Calibri"/>
                <w:sz w:val="18"/>
              </w:rPr>
              <w:t>52.9</w:t>
            </w:r>
          </w:p>
        </w:tc>
      </w:tr>
      <w:tr>
        <w:tc>
          <w:tcPr>
            <w:tcW w:type="dxa" w:w="1440"/>
          </w:tcPr>
          <w:p>
            <w:r/>
            <w:r>
              <w:rPr>
                <w:rFonts w:ascii="Calibri" w:hAnsi="Calibri"/>
                <w:sz w:val="18"/>
              </w:rPr>
              <w:t>BLIP-2 (zero-shot)</w:t>
            </w:r>
          </w:p>
        </w:tc>
        <w:tc>
          <w:tcPr>
            <w:tcW w:type="dxa" w:w="1440"/>
          </w:tcPr>
          <w:p>
            <w:r/>
            <w:r>
              <w:rPr>
                <w:rFonts w:ascii="Calibri" w:hAnsi="Calibri"/>
                <w:sz w:val="18"/>
              </w:rPr>
              <w:t>62.1</w:t>
            </w:r>
          </w:p>
        </w:tc>
        <w:tc>
          <w:tcPr>
            <w:tcW w:type="dxa" w:w="1440"/>
          </w:tcPr>
          <w:p>
            <w:r/>
            <w:r>
              <w:rPr>
                <w:rFonts w:ascii="Calibri" w:hAnsi="Calibri"/>
                <w:sz w:val="18"/>
              </w:rPr>
              <w:t>22.3</w:t>
            </w:r>
          </w:p>
        </w:tc>
        <w:tc>
          <w:tcPr>
            <w:tcW w:type="dxa" w:w="1440"/>
          </w:tcPr>
          <w:p>
            <w:r/>
            <w:r>
              <w:rPr>
                <w:rFonts w:ascii="Calibri" w:hAnsi="Calibri"/>
                <w:sz w:val="18"/>
              </w:rPr>
              <w:t>18.7</w:t>
            </w:r>
          </w:p>
        </w:tc>
        <w:tc>
          <w:tcPr>
            <w:tcW w:type="dxa" w:w="1440"/>
          </w:tcPr>
          <w:p>
            <w:r/>
            <w:r>
              <w:rPr>
                <w:rFonts w:ascii="Calibri" w:hAnsi="Calibri"/>
                <w:sz w:val="18"/>
              </w:rPr>
              <w:t>48.4</w:t>
            </w:r>
          </w:p>
        </w:tc>
        <w:tc>
          <w:tcPr>
            <w:tcW w:type="dxa" w:w="1440"/>
          </w:tcPr>
          <w:p>
            <w:r/>
            <w:r>
              <w:rPr>
                <w:rFonts w:ascii="Calibri" w:hAnsi="Calibri"/>
                <w:sz w:val="18"/>
              </w:rPr>
              <w:t>61.3</w:t>
            </w:r>
          </w:p>
        </w:tc>
      </w:tr>
      <w:tr>
        <w:tc>
          <w:tcPr>
            <w:tcW w:type="dxa" w:w="1440"/>
            <w:shd w:fill="EEF0FF" w:val="clear"/>
          </w:tcPr>
          <w:p>
            <w:r/>
            <w:r>
              <w:rPr>
                <w:rFonts w:ascii="Calibri" w:hAnsi="Calibri"/>
                <w:sz w:val="18"/>
              </w:rPr>
              <w:t>BLIP-2 (fine-tuned)</w:t>
            </w:r>
          </w:p>
        </w:tc>
        <w:tc>
          <w:tcPr>
            <w:tcW w:type="dxa" w:w="1440"/>
            <w:shd w:fill="EEF0FF" w:val="clear"/>
          </w:tcPr>
          <w:p>
            <w:r/>
            <w:r>
              <w:rPr>
                <w:rFonts w:ascii="Calibri" w:hAnsi="Calibri"/>
                <w:sz w:val="18"/>
              </w:rPr>
              <w:t>65.8</w:t>
            </w:r>
          </w:p>
        </w:tc>
        <w:tc>
          <w:tcPr>
            <w:tcW w:type="dxa" w:w="1440"/>
            <w:shd w:fill="EEF0FF" w:val="clear"/>
          </w:tcPr>
          <w:p>
            <w:r/>
            <w:r>
              <w:rPr>
                <w:rFonts w:ascii="Calibri" w:hAnsi="Calibri"/>
                <w:sz w:val="18"/>
              </w:rPr>
              <w:t>26.4</w:t>
            </w:r>
          </w:p>
        </w:tc>
        <w:tc>
          <w:tcPr>
            <w:tcW w:type="dxa" w:w="1440"/>
            <w:shd w:fill="EEF0FF" w:val="clear"/>
          </w:tcPr>
          <w:p>
            <w:r/>
            <w:r>
              <w:rPr>
                <w:rFonts w:ascii="Calibri" w:hAnsi="Calibri"/>
                <w:sz w:val="18"/>
              </w:rPr>
              <w:t>21.2</w:t>
            </w:r>
          </w:p>
        </w:tc>
        <w:tc>
          <w:tcPr>
            <w:tcW w:type="dxa" w:w="1440"/>
            <w:shd w:fill="EEF0FF" w:val="clear"/>
          </w:tcPr>
          <w:p>
            <w:r/>
            <w:r>
              <w:rPr>
                <w:rFonts w:ascii="Calibri" w:hAnsi="Calibri"/>
                <w:sz w:val="18"/>
              </w:rPr>
              <w:t>51.7</w:t>
            </w:r>
          </w:p>
        </w:tc>
        <w:tc>
          <w:tcPr>
            <w:tcW w:type="dxa" w:w="1440"/>
            <w:shd w:fill="EEF0FF" w:val="clear"/>
          </w:tcPr>
          <w:p>
            <w:r/>
            <w:r>
              <w:rPr>
                <w:rFonts w:ascii="Calibri" w:hAnsi="Calibri"/>
                <w:sz w:val="18"/>
              </w:rPr>
              <w:t>74.8</w:t>
            </w:r>
          </w:p>
        </w:tc>
      </w:tr>
      <w:tr>
        <w:tc>
          <w:tcPr>
            <w:tcW w:type="dxa" w:w="1440"/>
          </w:tcPr>
          <w:p>
            <w:r/>
            <w:r>
              <w:rPr>
                <w:rFonts w:ascii="Calibri" w:hAnsi="Calibri"/>
                <w:sz w:val="18"/>
              </w:rPr>
              <w:t>IBA-CD (Feng et al.)</w:t>
            </w:r>
          </w:p>
        </w:tc>
        <w:tc>
          <w:tcPr>
            <w:tcW w:type="dxa" w:w="1440"/>
          </w:tcPr>
          <w:p>
            <w:r/>
            <w:r>
              <w:rPr>
                <w:rFonts w:ascii="Calibri" w:hAnsi="Calibri"/>
                <w:sz w:val="18"/>
              </w:rPr>
              <w:t>67.7</w:t>
            </w:r>
          </w:p>
        </w:tc>
        <w:tc>
          <w:tcPr>
            <w:tcW w:type="dxa" w:w="1440"/>
          </w:tcPr>
          <w:p>
            <w:r/>
            <w:r>
              <w:rPr>
                <w:rFonts w:ascii="Calibri" w:hAnsi="Calibri"/>
                <w:sz w:val="18"/>
              </w:rPr>
              <w:t>29.3</w:t>
            </w:r>
          </w:p>
        </w:tc>
        <w:tc>
          <w:tcPr>
            <w:tcW w:type="dxa" w:w="1440"/>
          </w:tcPr>
          <w:p>
            <w:r/>
            <w:r>
              <w:rPr>
                <w:rFonts w:ascii="Calibri" w:hAnsi="Calibri"/>
                <w:sz w:val="18"/>
              </w:rPr>
              <w:t>22.7</w:t>
            </w:r>
          </w:p>
        </w:tc>
        <w:tc>
          <w:tcPr>
            <w:tcW w:type="dxa" w:w="1440"/>
          </w:tcPr>
          <w:p>
            <w:r/>
            <w:r>
              <w:rPr>
                <w:rFonts w:ascii="Calibri" w:hAnsi="Calibri"/>
                <w:sz w:val="18"/>
              </w:rPr>
              <w:t>53.5</w:t>
            </w:r>
          </w:p>
        </w:tc>
        <w:tc>
          <w:tcPr>
            <w:tcW w:type="dxa" w:w="1440"/>
          </w:tcPr>
          <w:p>
            <w:r/>
            <w:r>
              <w:rPr>
                <w:rFonts w:ascii="Calibri" w:hAnsi="Calibri"/>
                <w:sz w:val="18"/>
              </w:rPr>
              <w:t>65.4</w:t>
            </w:r>
          </w:p>
        </w:tc>
      </w:tr>
      <w:tr>
        <w:tc>
          <w:tcPr>
            <w:tcW w:type="dxa" w:w="1440"/>
            <w:shd w:fill="EEF0FF" w:val="clear"/>
          </w:tcPr>
          <w:p>
            <w:r/>
            <w:r>
              <w:rPr>
                <w:rFonts w:ascii="Calibri" w:hAnsi="Calibri"/>
                <w:sz w:val="18"/>
              </w:rPr>
              <w:t>**HCMC (ours)**</w:t>
            </w:r>
          </w:p>
        </w:tc>
        <w:tc>
          <w:tcPr>
            <w:tcW w:type="dxa" w:w="1440"/>
            <w:shd w:fill="EEF0FF" w:val="clear"/>
          </w:tcPr>
          <w:p>
            <w:r/>
            <w:r>
              <w:rPr>
                <w:rFonts w:ascii="Calibri" w:hAnsi="Calibri"/>
                <w:sz w:val="18"/>
              </w:rPr>
              <w:t>**71.4**</w:t>
            </w:r>
          </w:p>
        </w:tc>
        <w:tc>
          <w:tcPr>
            <w:tcW w:type="dxa" w:w="1440"/>
            <w:shd w:fill="EEF0FF" w:val="clear"/>
          </w:tcPr>
          <w:p>
            <w:r/>
            <w:r>
              <w:rPr>
                <w:rFonts w:ascii="Calibri" w:hAnsi="Calibri"/>
                <w:sz w:val="18"/>
              </w:rPr>
              <w:t>**33.8**</w:t>
            </w:r>
          </w:p>
        </w:tc>
        <w:tc>
          <w:tcPr>
            <w:tcW w:type="dxa" w:w="1440"/>
            <w:shd w:fill="EEF0FF" w:val="clear"/>
          </w:tcPr>
          <w:p>
            <w:r/>
            <w:r>
              <w:rPr>
                <w:rFonts w:ascii="Calibri" w:hAnsi="Calibri"/>
                <w:sz w:val="18"/>
              </w:rPr>
              <w:t>**26.1**</w:t>
            </w:r>
          </w:p>
        </w:tc>
        <w:tc>
          <w:tcPr>
            <w:tcW w:type="dxa" w:w="1440"/>
            <w:shd w:fill="EEF0FF" w:val="clear"/>
          </w:tcPr>
          <w:p>
            <w:r/>
            <w:r>
              <w:rPr>
                <w:rFonts w:ascii="Calibri" w:hAnsi="Calibri"/>
                <w:sz w:val="18"/>
              </w:rPr>
              <w:t>**57.2**</w:t>
            </w:r>
          </w:p>
        </w:tc>
        <w:tc>
          <w:tcPr>
            <w:tcW w:type="dxa" w:w="1440"/>
            <w:shd w:fill="EEF0FF" w:val="clear"/>
          </w:tcPr>
          <w:p>
            <w:r/>
            <w:r>
              <w:rPr>
                <w:rFonts w:ascii="Calibri" w:hAnsi="Calibri"/>
                <w:sz w:val="18"/>
              </w:rPr>
              <w:t>**89.3**</w:t>
            </w:r>
          </w:p>
        </w:tc>
      </w:tr>
    </w:tbl>
    <w:p>
      <w:pPr>
        <w:spacing w:after="160"/>
      </w:pPr>
    </w:p>
    <w:p>
      <w:pPr>
        <w:spacing w:after="40"/>
      </w:pPr>
    </w:p>
    <w:p>
      <w:pPr>
        <w:spacing w:before="200" w:after="80"/>
        <w:jc w:val="left"/>
      </w:pPr>
      <w:r>
        <w:rPr>
          <w:rFonts w:ascii="Calibri" w:hAnsi="Calibri"/>
          <w:b/>
          <w:color w:val="5B21B6"/>
          <w:sz w:val="23"/>
        </w:rPr>
        <w:t>5.3 Human Evaluation: Humor Win-Rate</w:t>
      </w:r>
    </w:p>
    <w:p>
      <w:pPr>
        <w:spacing w:after="40"/>
      </w:pPr>
    </w:p>
    <w:p>
      <w:pPr>
        <w:spacing w:after="120"/>
        <w:jc w:val="both"/>
      </w:pPr>
      <w:r>
        <w:rPr>
          <w:rFonts w:ascii="Times New Roman" w:hAnsi="Times New Roman"/>
          <w:b w:val="0"/>
          <w:i w:val="0"/>
          <w:sz w:val="22"/>
        </w:rPr>
        <w:t>On 100 randomly sampled New Yorker cartoons evaluated by 30 human raters:</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fill="1a1a6c" w:color="FFFFFF" w:val="clear"/>
          </w:tcPr>
          <w:p>
            <w:r/>
            <w:r>
              <w:rPr>
                <w:rFonts w:ascii="Calibri" w:hAnsi="Calibri"/>
                <w:b/>
                <w:color w:val="FFFFFF"/>
                <w:sz w:val="18"/>
              </w:rPr>
              <w:t>Model</w:t>
            </w:r>
          </w:p>
        </w:tc>
        <w:tc>
          <w:tcPr>
            <w:tcW w:type="dxa" w:w="4320"/>
            <w:shd w:fill="1a1a6c" w:color="FFFFFF" w:val="clear"/>
          </w:tcPr>
          <w:p>
            <w:r/>
            <w:r>
              <w:rPr>
                <w:rFonts w:ascii="Calibri" w:hAnsi="Calibri"/>
                <w:b/>
                <w:color w:val="FFFFFF"/>
                <w:sz w:val="18"/>
              </w:rPr>
              <w:t>Humor Win-Rate vs. BLIP-2 FT</w:t>
            </w:r>
          </w:p>
        </w:tc>
      </w:tr>
      <w:tr>
        <w:tc>
          <w:tcPr>
            <w:tcW w:type="dxa" w:w="4320"/>
          </w:tcPr>
          <w:p>
            <w:r/>
            <w:r>
              <w:rPr>
                <w:rFonts w:ascii="Calibri" w:hAnsi="Calibri"/>
                <w:sz w:val="18"/>
              </w:rPr>
              <w:t>ViT-GPT2</w:t>
            </w:r>
          </w:p>
        </w:tc>
        <w:tc>
          <w:tcPr>
            <w:tcW w:type="dxa" w:w="4320"/>
          </w:tcPr>
          <w:p>
            <w:r/>
            <w:r>
              <w:rPr>
                <w:rFonts w:ascii="Calibri" w:hAnsi="Calibri"/>
                <w:sz w:val="18"/>
              </w:rPr>
              <w:t>28.4%</w:t>
            </w:r>
          </w:p>
        </w:tc>
      </w:tr>
      <w:tr>
        <w:tc>
          <w:tcPr>
            <w:tcW w:type="dxa" w:w="4320"/>
            <w:shd w:fill="EEF0FF" w:val="clear"/>
          </w:tcPr>
          <w:p>
            <w:r/>
            <w:r>
              <w:rPr>
                <w:rFonts w:ascii="Calibri" w:hAnsi="Calibri"/>
                <w:sz w:val="18"/>
              </w:rPr>
              <w:t>CLIP+GPT-2</w:t>
            </w:r>
          </w:p>
        </w:tc>
        <w:tc>
          <w:tcPr>
            <w:tcW w:type="dxa" w:w="4320"/>
            <w:shd w:fill="EEF0FF" w:val="clear"/>
          </w:tcPr>
          <w:p>
            <w:r/>
            <w:r>
              <w:rPr>
                <w:rFonts w:ascii="Calibri" w:hAnsi="Calibri"/>
                <w:sz w:val="18"/>
              </w:rPr>
              <w:t>34.1%</w:t>
            </w:r>
          </w:p>
        </w:tc>
      </w:tr>
      <w:tr>
        <w:tc>
          <w:tcPr>
            <w:tcW w:type="dxa" w:w="4320"/>
          </w:tcPr>
          <w:p>
            <w:r/>
            <w:r>
              <w:rPr>
                <w:rFonts w:ascii="Calibri" w:hAnsi="Calibri"/>
                <w:sz w:val="18"/>
              </w:rPr>
              <w:t>BLIP-2 (zero-shot)</w:t>
            </w:r>
          </w:p>
        </w:tc>
        <w:tc>
          <w:tcPr>
            <w:tcW w:type="dxa" w:w="4320"/>
          </w:tcPr>
          <w:p>
            <w:r/>
            <w:r>
              <w:rPr>
                <w:rFonts w:ascii="Calibri" w:hAnsi="Calibri"/>
                <w:sz w:val="18"/>
              </w:rPr>
              <w:t>41.7%</w:t>
            </w:r>
          </w:p>
        </w:tc>
      </w:tr>
      <w:tr>
        <w:tc>
          <w:tcPr>
            <w:tcW w:type="dxa" w:w="4320"/>
            <w:shd w:fill="EEF0FF" w:val="clear"/>
          </w:tcPr>
          <w:p>
            <w:r/>
            <w:r>
              <w:rPr>
                <w:rFonts w:ascii="Calibri" w:hAnsi="Calibri"/>
                <w:sz w:val="18"/>
              </w:rPr>
              <w:t>BLIP-2 (fine-tuned)</w:t>
            </w:r>
          </w:p>
        </w:tc>
        <w:tc>
          <w:tcPr>
            <w:tcW w:type="dxa" w:w="4320"/>
            <w:shd w:fill="EEF0FF" w:val="clear"/>
          </w:tcPr>
          <w:p>
            <w:r/>
            <w:r>
              <w:rPr>
                <w:rFonts w:ascii="Calibri" w:hAnsi="Calibri"/>
                <w:sz w:val="18"/>
              </w:rPr>
              <w:t>50.0% (baseline)</w:t>
            </w:r>
          </w:p>
        </w:tc>
      </w:tr>
      <w:tr>
        <w:tc>
          <w:tcPr>
            <w:tcW w:type="dxa" w:w="4320"/>
          </w:tcPr>
          <w:p>
            <w:r/>
            <w:r>
              <w:rPr>
                <w:rFonts w:ascii="Calibri" w:hAnsi="Calibri"/>
                <w:sz w:val="18"/>
              </w:rPr>
              <w:t>HCMC (without DPO)</w:t>
            </w:r>
          </w:p>
        </w:tc>
        <w:tc>
          <w:tcPr>
            <w:tcW w:type="dxa" w:w="4320"/>
          </w:tcPr>
          <w:p>
            <w:r/>
            <w:r>
              <w:rPr>
                <w:rFonts w:ascii="Calibri" w:hAnsi="Calibri"/>
                <w:sz w:val="18"/>
              </w:rPr>
              <w:t>57.3%</w:t>
            </w:r>
          </w:p>
        </w:tc>
      </w:tr>
      <w:tr>
        <w:tc>
          <w:tcPr>
            <w:tcW w:type="dxa" w:w="4320"/>
            <w:shd w:fill="EEF0FF" w:val="clear"/>
          </w:tcPr>
          <w:p>
            <w:r/>
            <w:r>
              <w:rPr>
                <w:rFonts w:ascii="Calibri" w:hAnsi="Calibri"/>
                <w:sz w:val="18"/>
              </w:rPr>
              <w:t>**HCMC (full model)**</w:t>
            </w:r>
          </w:p>
        </w:tc>
        <w:tc>
          <w:tcPr>
            <w:tcW w:type="dxa" w:w="4320"/>
            <w:shd w:fill="EEF0FF" w:val="clear"/>
          </w:tcPr>
          <w:p>
            <w:r/>
            <w:r>
              <w:rPr>
                <w:rFonts w:ascii="Calibri" w:hAnsi="Calibri"/>
                <w:sz w:val="18"/>
              </w:rPr>
              <w:t>**68.2%**</w:t>
            </w:r>
          </w:p>
        </w:tc>
      </w:tr>
      <w:tr>
        <w:tc>
          <w:tcPr>
            <w:tcW w:type="dxa" w:w="4320"/>
          </w:tcPr>
          <w:p>
            <w:r/>
            <w:r>
              <w:rPr>
                <w:rFonts w:ascii="Calibri" w:hAnsi="Calibri"/>
                <w:sz w:val="18"/>
              </w:rPr>
              <w:t>Top human contestants</w:t>
            </w:r>
          </w:p>
        </w:tc>
        <w:tc>
          <w:tcPr>
            <w:tcW w:type="dxa" w:w="4320"/>
          </w:tcPr>
          <w:p>
            <w:r/>
            <w:r>
              <w:rPr>
                <w:rFonts w:ascii="Calibri" w:hAnsi="Calibri"/>
                <w:sz w:val="18"/>
              </w:rPr>
              <w:t>~87.5%</w:t>
            </w:r>
          </w:p>
        </w:tc>
      </w:tr>
    </w:tbl>
    <w:p>
      <w:pPr>
        <w:spacing w:after="160"/>
      </w:pPr>
    </w:p>
    <w:p>
      <w:pPr>
        <w:spacing w:after="40"/>
      </w:pPr>
    </w:p>
    <w:p>
      <w:pPr>
        <w:spacing w:before="200" w:after="80"/>
        <w:jc w:val="left"/>
      </w:pPr>
      <w:r>
        <w:rPr>
          <w:rFonts w:ascii="Calibri" w:hAnsi="Calibri"/>
          <w:b/>
          <w:color w:val="5B21B6"/>
          <w:sz w:val="23"/>
        </w:rPr>
        <w:t>5.4 New Yorker Caption Matching Accuracy</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fill="1a1a6c" w:color="FFFFFF" w:val="clear"/>
          </w:tcPr>
          <w:p>
            <w:r/>
            <w:r>
              <w:rPr>
                <w:rFonts w:ascii="Calibri" w:hAnsi="Calibri"/>
                <w:b/>
                <w:color w:val="FFFFFF"/>
                <w:sz w:val="18"/>
              </w:rPr>
              <w:t>Model</w:t>
            </w:r>
          </w:p>
        </w:tc>
        <w:tc>
          <w:tcPr>
            <w:tcW w:type="dxa" w:w="4320"/>
            <w:shd w:fill="1a1a6c" w:color="FFFFFF" w:val="clear"/>
          </w:tcPr>
          <w:p>
            <w:r/>
            <w:r>
              <w:rPr>
                <w:rFonts w:ascii="Calibri" w:hAnsi="Calibri"/>
                <w:b/>
                <w:color w:val="FFFFFF"/>
                <w:sz w:val="18"/>
              </w:rPr>
              <w:t>Matching Accuracy</w:t>
            </w:r>
          </w:p>
        </w:tc>
      </w:tr>
      <w:tr>
        <w:tc>
          <w:tcPr>
            <w:tcW w:type="dxa" w:w="4320"/>
          </w:tcPr>
          <w:p>
            <w:r/>
            <w:r>
              <w:rPr>
                <w:rFonts w:ascii="Calibri" w:hAnsi="Calibri"/>
                <w:sz w:val="18"/>
              </w:rPr>
              <w:t>Random baseline</w:t>
            </w:r>
          </w:p>
        </w:tc>
        <w:tc>
          <w:tcPr>
            <w:tcW w:type="dxa" w:w="4320"/>
          </w:tcPr>
          <w:p>
            <w:r/>
            <w:r>
              <w:rPr>
                <w:rFonts w:ascii="Calibri" w:hAnsi="Calibri"/>
                <w:sz w:val="18"/>
              </w:rPr>
              <w:t>20.0%</w:t>
            </w:r>
          </w:p>
        </w:tc>
      </w:tr>
      <w:tr>
        <w:tc>
          <w:tcPr>
            <w:tcW w:type="dxa" w:w="4320"/>
            <w:shd w:fill="EEF0FF" w:val="clear"/>
          </w:tcPr>
          <w:p>
            <w:r/>
            <w:r>
              <w:rPr>
                <w:rFonts w:ascii="Calibri" w:hAnsi="Calibri"/>
                <w:sz w:val="18"/>
              </w:rPr>
              <w:t>ViT-GPT2</w:t>
            </w:r>
          </w:p>
        </w:tc>
        <w:tc>
          <w:tcPr>
            <w:tcW w:type="dxa" w:w="4320"/>
            <w:shd w:fill="EEF0FF" w:val="clear"/>
          </w:tcPr>
          <w:p>
            <w:r/>
            <w:r>
              <w:rPr>
                <w:rFonts w:ascii="Calibri" w:hAnsi="Calibri"/>
                <w:sz w:val="18"/>
              </w:rPr>
              <w:t>34.2%</w:t>
            </w:r>
          </w:p>
        </w:tc>
      </w:tr>
      <w:tr>
        <w:tc>
          <w:tcPr>
            <w:tcW w:type="dxa" w:w="4320"/>
          </w:tcPr>
          <w:p>
            <w:r/>
            <w:r>
              <w:rPr>
                <w:rFonts w:ascii="Calibri" w:hAnsi="Calibri"/>
                <w:sz w:val="18"/>
              </w:rPr>
              <w:t>BLIP-2 (zero-shot)</w:t>
            </w:r>
          </w:p>
        </w:tc>
        <w:tc>
          <w:tcPr>
            <w:tcW w:type="dxa" w:w="4320"/>
          </w:tcPr>
          <w:p>
            <w:r/>
            <w:r>
              <w:rPr>
                <w:rFonts w:ascii="Calibri" w:hAnsi="Calibri"/>
                <w:sz w:val="18"/>
              </w:rPr>
              <w:t>52.7%</w:t>
            </w:r>
          </w:p>
        </w:tc>
      </w:tr>
      <w:tr>
        <w:tc>
          <w:tcPr>
            <w:tcW w:type="dxa" w:w="4320"/>
            <w:shd w:fill="EEF0FF" w:val="clear"/>
          </w:tcPr>
          <w:p>
            <w:r/>
            <w:r>
              <w:rPr>
                <w:rFonts w:ascii="Calibri" w:hAnsi="Calibri"/>
                <w:sz w:val="18"/>
              </w:rPr>
              <w:t>GPT-4 (Zhang et al.)</w:t>
            </w:r>
          </w:p>
        </w:tc>
        <w:tc>
          <w:tcPr>
            <w:tcW w:type="dxa" w:w="4320"/>
            <w:shd w:fill="EEF0FF" w:val="clear"/>
          </w:tcPr>
          <w:p>
            <w:r/>
            <w:r>
              <w:rPr>
                <w:rFonts w:ascii="Calibri" w:hAnsi="Calibri"/>
                <w:sz w:val="18"/>
              </w:rPr>
              <w:t>84.5%</w:t>
            </w:r>
          </w:p>
        </w:tc>
      </w:tr>
      <w:tr>
        <w:tc>
          <w:tcPr>
            <w:tcW w:type="dxa" w:w="4320"/>
          </w:tcPr>
          <w:p>
            <w:r/>
            <w:r>
              <w:rPr>
                <w:rFonts w:ascii="Calibri" w:hAnsi="Calibri"/>
                <w:sz w:val="18"/>
              </w:rPr>
              <w:t>**HCMC (ours)**</w:t>
            </w:r>
          </w:p>
        </w:tc>
        <w:tc>
          <w:tcPr>
            <w:tcW w:type="dxa" w:w="4320"/>
          </w:tcPr>
          <w:p>
            <w:r/>
            <w:r>
              <w:rPr>
                <w:rFonts w:ascii="Calibri" w:hAnsi="Calibri"/>
                <w:sz w:val="18"/>
              </w:rPr>
              <w:t>**78.4%**</w:t>
            </w:r>
          </w:p>
        </w:tc>
      </w:tr>
      <w:tr>
        <w:tc>
          <w:tcPr>
            <w:tcW w:type="dxa" w:w="4320"/>
            <w:shd w:fill="EEF0FF" w:val="clear"/>
          </w:tcPr>
          <w:p>
            <w:r/>
            <w:r>
              <w:rPr>
                <w:rFonts w:ascii="Calibri" w:hAnsi="Calibri"/>
                <w:sz w:val="18"/>
              </w:rPr>
              <w:t>Top humans</w:t>
            </w:r>
          </w:p>
        </w:tc>
        <w:tc>
          <w:tcPr>
            <w:tcW w:type="dxa" w:w="4320"/>
            <w:shd w:fill="EEF0FF" w:val="clear"/>
          </w:tcPr>
          <w:p>
            <w:r/>
            <w:r>
              <w:rPr>
                <w:rFonts w:ascii="Calibri" w:hAnsi="Calibri"/>
                <w:sz w:val="18"/>
              </w:rPr>
              <w:t>~92.0%</w:t>
            </w:r>
          </w:p>
        </w:tc>
      </w:tr>
    </w:tbl>
    <w:p>
      <w:pPr>
        <w:spacing w:after="160"/>
      </w:pPr>
    </w:p>
    <w:p>
      <w:pPr>
        <w:spacing w:after="40"/>
      </w:pPr>
    </w:p>
    <w:p>
      <w:pPr>
        <w:spacing w:after="80"/>
      </w:pPr>
    </w:p>
    <w:p>
      <w:pPr>
        <w:spacing w:after="40"/>
      </w:pPr>
    </w:p>
    <w:p>
      <w:pPr>
        <w:spacing w:before="280" w:after="120"/>
        <w:jc w:val="left"/>
      </w:pPr>
      <w:r>
        <w:rPr>
          <w:rFonts w:ascii="Calibri" w:hAnsi="Calibri"/>
          <w:b/>
          <w:color w:val="1A1A6C"/>
          <w:sz w:val="26"/>
        </w:rPr>
        <w:t>6. Discussion and Ablation</w:t>
      </w:r>
    </w:p>
    <w:p>
      <w:pPr>
        <w:spacing w:after="40"/>
      </w:pPr>
    </w:p>
    <w:p>
      <w:pPr>
        <w:spacing w:before="200" w:after="80"/>
        <w:jc w:val="left"/>
      </w:pPr>
      <w:r>
        <w:rPr>
          <w:rFonts w:ascii="Calibri" w:hAnsi="Calibri"/>
          <w:b/>
          <w:color w:val="5B21B6"/>
          <w:sz w:val="23"/>
        </w:rPr>
        <w:t>6.1 Ablation Study</w:t>
      </w:r>
    </w:p>
    <w:p>
      <w:pPr>
        <w:spacing w:after="40"/>
      </w:pPr>
    </w:p>
    <w:p>
      <w:pPr>
        <w:spacing w:after="120"/>
        <w:jc w:val="both"/>
      </w:pPr>
      <w:r>
        <w:rPr>
          <w:rFonts w:ascii="Times New Roman" w:hAnsi="Times New Roman"/>
          <w:b w:val="0"/>
          <w:i w:val="0"/>
          <w:sz w:val="22"/>
        </w:rPr>
        <w:t>We ablate HCMC by removing components one at a time:</w:t>
      </w:r>
    </w:p>
    <w:p>
      <w:pPr>
        <w:spacing w:after="4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a6c" w:color="FFFFFF" w:val="clear"/>
          </w:tcPr>
          <w:p>
            <w:r/>
            <w:r>
              <w:rPr>
                <w:rFonts w:ascii="Calibri" w:hAnsi="Calibri"/>
                <w:b/>
                <w:color w:val="FFFFFF"/>
                <w:sz w:val="18"/>
              </w:rPr>
              <w:t>Configuration</w:t>
            </w:r>
          </w:p>
        </w:tc>
        <w:tc>
          <w:tcPr>
            <w:tcW w:type="dxa" w:w="2160"/>
            <w:shd w:fill="1a1a6c" w:color="FFFFFF" w:val="clear"/>
          </w:tcPr>
          <w:p>
            <w:r/>
            <w:r>
              <w:rPr>
                <w:rFonts w:ascii="Calibri" w:hAnsi="Calibri"/>
                <w:b/>
                <w:color w:val="FFFFFF"/>
                <w:sz w:val="18"/>
              </w:rPr>
              <w:t>BLEU-4</w:t>
            </w:r>
          </w:p>
        </w:tc>
        <w:tc>
          <w:tcPr>
            <w:tcW w:type="dxa" w:w="2160"/>
            <w:shd w:fill="1a1a6c" w:color="FFFFFF" w:val="clear"/>
          </w:tcPr>
          <w:p>
            <w:r/>
            <w:r>
              <w:rPr>
                <w:rFonts w:ascii="Calibri" w:hAnsi="Calibri"/>
                <w:b/>
                <w:color w:val="FFFFFF"/>
                <w:sz w:val="18"/>
              </w:rPr>
              <w:t>CIDEr</w:t>
            </w:r>
          </w:p>
        </w:tc>
        <w:tc>
          <w:tcPr>
            <w:tcW w:type="dxa" w:w="2160"/>
            <w:shd w:fill="1a1a6c" w:color="FFFFFF" w:val="clear"/>
          </w:tcPr>
          <w:p>
            <w:r/>
            <w:r>
              <w:rPr>
                <w:rFonts w:ascii="Calibri" w:hAnsi="Calibri"/>
                <w:b/>
                <w:color w:val="FFFFFF"/>
                <w:sz w:val="18"/>
              </w:rPr>
              <w:t>Humor WR</w:t>
            </w:r>
          </w:p>
        </w:tc>
      </w:tr>
      <w:tr>
        <w:tc>
          <w:tcPr>
            <w:tcW w:type="dxa" w:w="2160"/>
          </w:tcPr>
          <w:p>
            <w:r/>
            <w:r>
              <w:rPr>
                <w:rFonts w:ascii="Calibri" w:hAnsi="Calibri"/>
                <w:sz w:val="18"/>
              </w:rPr>
              <w:t>HCMC (full)</w:t>
            </w:r>
          </w:p>
        </w:tc>
        <w:tc>
          <w:tcPr>
            <w:tcW w:type="dxa" w:w="2160"/>
          </w:tcPr>
          <w:p>
            <w:r/>
            <w:r>
              <w:rPr>
                <w:rFonts w:ascii="Calibri" w:hAnsi="Calibri"/>
                <w:sz w:val="18"/>
              </w:rPr>
              <w:t>44.3</w:t>
            </w:r>
          </w:p>
        </w:tc>
        <w:tc>
          <w:tcPr>
            <w:tcW w:type="dxa" w:w="2160"/>
          </w:tcPr>
          <w:p>
            <w:r/>
            <w:r>
              <w:rPr>
                <w:rFonts w:ascii="Calibri" w:hAnsi="Calibri"/>
                <w:sz w:val="18"/>
              </w:rPr>
              <w:t>138.4</w:t>
            </w:r>
          </w:p>
        </w:tc>
        <w:tc>
          <w:tcPr>
            <w:tcW w:type="dxa" w:w="2160"/>
          </w:tcPr>
          <w:p>
            <w:r/>
            <w:r>
              <w:rPr>
                <w:rFonts w:ascii="Calibri" w:hAnsi="Calibri"/>
                <w:sz w:val="18"/>
              </w:rPr>
              <w:t>68.2%</w:t>
            </w:r>
          </w:p>
        </w:tc>
      </w:tr>
      <w:tr>
        <w:tc>
          <w:tcPr>
            <w:tcW w:type="dxa" w:w="2160"/>
            <w:shd w:fill="EEF0FF" w:val="clear"/>
          </w:tcPr>
          <w:p>
            <w:r/>
            <w:r>
              <w:rPr>
                <w:rFonts w:ascii="Calibri" w:hAnsi="Calibri"/>
                <w:sz w:val="18"/>
              </w:rPr>
              <w:t>− DPO Loss</w:t>
            </w:r>
          </w:p>
        </w:tc>
        <w:tc>
          <w:tcPr>
            <w:tcW w:type="dxa" w:w="2160"/>
            <w:shd w:fill="EEF0FF" w:val="clear"/>
          </w:tcPr>
          <w:p>
            <w:r/>
            <w:r>
              <w:rPr>
                <w:rFonts w:ascii="Calibri" w:hAnsi="Calibri"/>
                <w:sz w:val="18"/>
              </w:rPr>
              <w:t>40.1</w:t>
            </w:r>
          </w:p>
        </w:tc>
        <w:tc>
          <w:tcPr>
            <w:tcW w:type="dxa" w:w="2160"/>
            <w:shd w:fill="EEF0FF" w:val="clear"/>
          </w:tcPr>
          <w:p>
            <w:r/>
            <w:r>
              <w:rPr>
                <w:rFonts w:ascii="Calibri" w:hAnsi="Calibri"/>
                <w:sz w:val="18"/>
              </w:rPr>
              <w:t>129.7</w:t>
            </w:r>
          </w:p>
        </w:tc>
        <w:tc>
          <w:tcPr>
            <w:tcW w:type="dxa" w:w="2160"/>
            <w:shd w:fill="EEF0FF" w:val="clear"/>
          </w:tcPr>
          <w:p>
            <w:r/>
            <w:r>
              <w:rPr>
                <w:rFonts w:ascii="Calibri" w:hAnsi="Calibri"/>
                <w:sz w:val="18"/>
              </w:rPr>
              <w:t>57.3%</w:t>
            </w:r>
          </w:p>
        </w:tc>
      </w:tr>
      <w:tr>
        <w:tc>
          <w:tcPr>
            <w:tcW w:type="dxa" w:w="2160"/>
          </w:tcPr>
          <w:p>
            <w:r/>
            <w:r>
              <w:rPr>
                <w:rFonts w:ascii="Calibri" w:hAnsi="Calibri"/>
                <w:sz w:val="18"/>
              </w:rPr>
              <w:t>− Q-Former (direct project)</w:t>
            </w:r>
          </w:p>
        </w:tc>
        <w:tc>
          <w:tcPr>
            <w:tcW w:type="dxa" w:w="2160"/>
          </w:tcPr>
          <w:p>
            <w:r/>
            <w:r>
              <w:rPr>
                <w:rFonts w:ascii="Calibri" w:hAnsi="Calibri"/>
                <w:sz w:val="18"/>
              </w:rPr>
              <w:t>38.7</w:t>
            </w:r>
          </w:p>
        </w:tc>
        <w:tc>
          <w:tcPr>
            <w:tcW w:type="dxa" w:w="2160"/>
          </w:tcPr>
          <w:p>
            <w:r/>
            <w:r>
              <w:rPr>
                <w:rFonts w:ascii="Calibri" w:hAnsi="Calibri"/>
                <w:sz w:val="18"/>
              </w:rPr>
              <w:t>121.3</w:t>
            </w:r>
          </w:p>
        </w:tc>
        <w:tc>
          <w:tcPr>
            <w:tcW w:type="dxa" w:w="2160"/>
          </w:tcPr>
          <w:p>
            <w:r/>
            <w:r>
              <w:rPr>
                <w:rFonts w:ascii="Calibri" w:hAnsi="Calibri"/>
                <w:sz w:val="18"/>
              </w:rPr>
              <w:t>53.8%</w:t>
            </w:r>
          </w:p>
        </w:tc>
      </w:tr>
      <w:tr>
        <w:tc>
          <w:tcPr>
            <w:tcW w:type="dxa" w:w="2160"/>
            <w:shd w:fill="EEF0FF" w:val="clear"/>
          </w:tcPr>
          <w:p>
            <w:r/>
            <w:r>
              <w:rPr>
                <w:rFonts w:ascii="Calibri" w:hAnsi="Calibri"/>
                <w:sz w:val="18"/>
              </w:rPr>
              <w:t>− ViT-Large (use ViT-B)</w:t>
            </w:r>
          </w:p>
        </w:tc>
        <w:tc>
          <w:tcPr>
            <w:tcW w:type="dxa" w:w="2160"/>
            <w:shd w:fill="EEF0FF" w:val="clear"/>
          </w:tcPr>
          <w:p>
            <w:r/>
            <w:r>
              <w:rPr>
                <w:rFonts w:ascii="Calibri" w:hAnsi="Calibri"/>
                <w:sz w:val="18"/>
              </w:rPr>
              <w:t>41.2</w:t>
            </w:r>
          </w:p>
        </w:tc>
        <w:tc>
          <w:tcPr>
            <w:tcW w:type="dxa" w:w="2160"/>
            <w:shd w:fill="EEF0FF" w:val="clear"/>
          </w:tcPr>
          <w:p>
            <w:r/>
            <w:r>
              <w:rPr>
                <w:rFonts w:ascii="Calibri" w:hAnsi="Calibri"/>
                <w:sz w:val="18"/>
              </w:rPr>
              <w:t>128.9</w:t>
            </w:r>
          </w:p>
        </w:tc>
        <w:tc>
          <w:tcPr>
            <w:tcW w:type="dxa" w:w="2160"/>
            <w:shd w:fill="EEF0FF" w:val="clear"/>
          </w:tcPr>
          <w:p>
            <w:r/>
            <w:r>
              <w:rPr>
                <w:rFonts w:ascii="Calibri" w:hAnsi="Calibri"/>
                <w:sz w:val="18"/>
              </w:rPr>
              <w:t>60.1%</w:t>
            </w:r>
          </w:p>
        </w:tc>
      </w:tr>
      <w:tr>
        <w:tc>
          <w:tcPr>
            <w:tcW w:type="dxa" w:w="2160"/>
          </w:tcPr>
          <w:p>
            <w:r/>
            <w:r>
              <w:rPr>
                <w:rFonts w:ascii="Calibri" w:hAnsi="Calibri"/>
                <w:sz w:val="18"/>
              </w:rPr>
              <w:t>− Humor Head</w:t>
            </w:r>
          </w:p>
        </w:tc>
        <w:tc>
          <w:tcPr>
            <w:tcW w:type="dxa" w:w="2160"/>
          </w:tcPr>
          <w:p>
            <w:r/>
            <w:r>
              <w:rPr>
                <w:rFonts w:ascii="Calibri" w:hAnsi="Calibri"/>
                <w:sz w:val="18"/>
              </w:rPr>
              <w:t>44.1</w:t>
            </w:r>
          </w:p>
        </w:tc>
        <w:tc>
          <w:tcPr>
            <w:tcW w:type="dxa" w:w="2160"/>
          </w:tcPr>
          <w:p>
            <w:r/>
            <w:r>
              <w:rPr>
                <w:rFonts w:ascii="Calibri" w:hAnsi="Calibri"/>
                <w:sz w:val="18"/>
              </w:rPr>
              <w:t>137.9</w:t>
            </w:r>
          </w:p>
        </w:tc>
        <w:tc>
          <w:tcPr>
            <w:tcW w:type="dxa" w:w="2160"/>
          </w:tcPr>
          <w:p>
            <w:r/>
            <w:r>
              <w:rPr>
                <w:rFonts w:ascii="Calibri" w:hAnsi="Calibri"/>
                <w:sz w:val="18"/>
              </w:rPr>
              <w:t>59.4%</w:t>
            </w:r>
          </w:p>
        </w:tc>
      </w:tr>
    </w:tbl>
    <w:p>
      <w:pPr>
        <w:spacing w:after="160"/>
      </w:pPr>
    </w:p>
    <w:p>
      <w:pPr>
        <w:spacing w:after="40"/>
      </w:pPr>
    </w:p>
    <w:p>
      <w:pPr>
        <w:spacing w:after="120"/>
        <w:jc w:val="both"/>
      </w:pPr>
      <w:r>
        <w:rPr>
          <w:rFonts w:ascii="Times New Roman" w:hAnsi="Times New Roman"/>
          <w:b w:val="0"/>
          <w:i w:val="0"/>
          <w:sz w:val="22"/>
        </w:rPr>
        <w:t>The ablation confirms that the DPO preference loss provides the largest improvement in humor win-rate (+10.9pp), while the Q-Former contributes most to metric quality (+5.6 BLEU-4, +17.1 CIDEr).</w:t>
      </w:r>
    </w:p>
    <w:p>
      <w:pPr>
        <w:spacing w:after="40"/>
      </w:pPr>
    </w:p>
    <w:p>
      <w:pPr>
        <w:spacing w:before="200" w:after="80"/>
        <w:jc w:val="left"/>
      </w:pPr>
      <w:r>
        <w:rPr>
          <w:rFonts w:ascii="Calibri" w:hAnsi="Calibri"/>
          <w:b/>
          <w:color w:val="5B21B6"/>
          <w:sz w:val="23"/>
        </w:rPr>
        <w:t>6.2 Qualitative Analysis</w:t>
      </w:r>
    </w:p>
    <w:p>
      <w:pPr>
        <w:spacing w:after="40"/>
      </w:pPr>
    </w:p>
    <w:p>
      <w:pPr>
        <w:spacing w:after="120"/>
        <w:jc w:val="both"/>
      </w:pPr>
      <w:r>
        <w:rPr>
          <w:rFonts w:ascii="Times New Roman" w:hAnsi="Times New Roman"/>
          <w:b w:val="0"/>
          <w:i w:val="0"/>
          <w:sz w:val="22"/>
        </w:rPr>
        <w:t>Across qualitatively reviewed samples, HCMC demonstrates three notable improvements over baselines:</w:t>
      </w:r>
    </w:p>
    <w:p>
      <w:pPr>
        <w:spacing w:after="40"/>
      </w:pPr>
    </w:p>
    <w:p>
      <w:pPr>
        <w:spacing w:after="120"/>
        <w:jc w:val="both"/>
      </w:pPr>
      <w:r>
        <w:rPr>
          <w:rFonts w:ascii="Times New Roman" w:hAnsi="Times New Roman"/>
          <w:b w:val="0"/>
          <w:i w:val="0"/>
          <w:sz w:val="22"/>
        </w:rPr>
        <w:t>1. Incongruity Capture: HCMC captions more often reference the specific absurdity depicted in the cartoon (e.g., an animal in a business meeting) rather than producing generic scene descriptions.</w:t>
      </w:r>
    </w:p>
    <w:p>
      <w:pPr>
        <w:spacing w:after="40"/>
      </w:pPr>
    </w:p>
    <w:p>
      <w:pPr>
        <w:spacing w:after="120"/>
        <w:jc w:val="both"/>
      </w:pPr>
      <w:r>
        <w:rPr>
          <w:rFonts w:ascii="Times New Roman" w:hAnsi="Times New Roman"/>
          <w:b w:val="0"/>
          <w:i w:val="0"/>
          <w:sz w:val="22"/>
        </w:rPr>
        <w:t>2. Wordplay and Puns: The DPO-trained decoder shows increased tendency toward double-meanings and wordplay, which are hallmarks of New Yorker humor.</w:t>
      </w:r>
    </w:p>
    <w:p>
      <w:pPr>
        <w:spacing w:after="40"/>
      </w:pPr>
    </w:p>
    <w:p>
      <w:pPr>
        <w:spacing w:after="120"/>
        <w:jc w:val="both"/>
      </w:pPr>
      <w:r>
        <w:rPr>
          <w:rFonts w:ascii="Times New Roman" w:hAnsi="Times New Roman"/>
          <w:b w:val="0"/>
          <w:i w:val="0"/>
          <w:sz w:val="22"/>
        </w:rPr>
        <w:t>3. Cultural Reference: While still below expert humans, HCMC occasionally produces captions referencing contemporary cultural phenomena (politics, technology, social norms) that contextualize the cartoon.</w:t>
      </w:r>
    </w:p>
    <w:p>
      <w:pPr>
        <w:spacing w:after="40"/>
      </w:pPr>
    </w:p>
    <w:p>
      <w:pPr>
        <w:spacing w:before="200" w:after="80"/>
        <w:jc w:val="left"/>
      </w:pPr>
      <w:r>
        <w:rPr>
          <w:rFonts w:ascii="Calibri" w:hAnsi="Calibri"/>
          <w:b/>
          <w:color w:val="5B21B6"/>
          <w:sz w:val="23"/>
        </w:rPr>
        <w:t>6.3 Failure Modes</w:t>
      </w:r>
    </w:p>
    <w:p>
      <w:pPr>
        <w:spacing w:after="40"/>
      </w:pPr>
    </w:p>
    <w:p>
      <w:pPr>
        <w:pStyle w:val="ListBullet"/>
        <w:spacing w:after="60"/>
      </w:pPr>
      <w:r>
        <w:rPr>
          <w:rFonts w:ascii="Times New Roman" w:hAnsi="Times New Roman"/>
          <w:b w:val="0"/>
          <w:i w:val="0"/>
          <w:sz w:val="21"/>
        </w:rPr>
        <w:t>Generic Captions: Despite DPO training, ~23% of generated captions are generic enough to fit multiple cartoons, indicating the model sometimes falls back to surface-level description.</w:t>
      </w:r>
    </w:p>
    <w:p>
      <w:pPr>
        <w:pStyle w:val="ListBullet"/>
        <w:spacing w:after="60"/>
      </w:pPr>
      <w:r>
        <w:rPr>
          <w:rFonts w:ascii="Times New Roman" w:hAnsi="Times New Roman"/>
          <w:b w:val="0"/>
          <w:i w:val="0"/>
          <w:sz w:val="21"/>
        </w:rPr>
        <w:t>Forced Puns: Some captions attempt wordplay that is grammatically awkward or contextually misaligned, suggesting the DPO loss sometimes over-optimizes for humor markers rather than genuine wit.</w:t>
      </w:r>
    </w:p>
    <w:p>
      <w:pPr>
        <w:pStyle w:val="ListBullet"/>
        <w:spacing w:after="60"/>
      </w:pPr>
      <w:r>
        <w:rPr>
          <w:rFonts w:ascii="Times New Roman" w:hAnsi="Times New Roman"/>
          <w:b w:val="0"/>
          <w:i w:val="0"/>
          <w:sz w:val="21"/>
        </w:rPr>
        <w:t>Cultural Blindspots: References to non-English-language cultural contexts, historical figures, and regional idioms remain weak.</w:t>
      </w:r>
    </w:p>
    <w:p>
      <w:pPr>
        <w:spacing w:after="40"/>
      </w:pPr>
    </w:p>
    <w:p>
      <w:pPr>
        <w:spacing w:before="200" w:after="80"/>
        <w:jc w:val="left"/>
      </w:pPr>
      <w:r>
        <w:rPr>
          <w:rFonts w:ascii="Calibri" w:hAnsi="Calibri"/>
          <w:b/>
          <w:color w:val="5B21B6"/>
          <w:sz w:val="23"/>
        </w:rPr>
        <w:t>6.4 Limitations</w:t>
      </w:r>
    </w:p>
    <w:p>
      <w:pPr>
        <w:spacing w:after="40"/>
      </w:pPr>
    </w:p>
    <w:p>
      <w:pPr>
        <w:spacing w:after="120"/>
        <w:jc w:val="both"/>
      </w:pPr>
      <w:r>
        <w:rPr>
          <w:rFonts w:ascii="Times New Roman" w:hAnsi="Times New Roman"/>
          <w:b w:val="0"/>
          <w:i w:val="0"/>
          <w:sz w:val="22"/>
        </w:rPr>
        <w:t>1. The CartoonCap-9k and ToonFables-32k datasets focus on descriptive captioning; our humor evaluation relies on the New Yorker dataset, introducing domain inconsistency.</w:t>
      </w:r>
    </w:p>
    <w:p>
      <w:pPr>
        <w:spacing w:after="120"/>
        <w:jc w:val="both"/>
      </w:pPr>
      <w:r>
        <w:rPr>
          <w:rFonts w:ascii="Times New Roman" w:hAnsi="Times New Roman"/>
          <w:b w:val="0"/>
          <w:i w:val="0"/>
          <w:sz w:val="22"/>
        </w:rPr>
        <w:t>2. Human evaluation at scale (30 raters, 100 samples) is limited; a crowdsourced study is planned.</w:t>
      </w:r>
    </w:p>
    <w:p>
      <w:pPr>
        <w:spacing w:after="120"/>
        <w:jc w:val="both"/>
      </w:pPr>
      <w:r>
        <w:rPr>
          <w:rFonts w:ascii="Times New Roman" w:hAnsi="Times New Roman"/>
          <w:b w:val="0"/>
          <w:i w:val="0"/>
          <w:sz w:val="22"/>
        </w:rPr>
        <w:t>3. Computational requirements (A100 GPUs) may restrict reproducibility for resource-constrained researchers.</w:t>
      </w:r>
    </w:p>
    <w:p>
      <w:pPr>
        <w:spacing w:after="40"/>
      </w:pPr>
    </w:p>
    <w:p>
      <w:pPr>
        <w:spacing w:after="80"/>
      </w:pPr>
    </w:p>
    <w:p>
      <w:pPr>
        <w:spacing w:after="40"/>
      </w:pPr>
    </w:p>
    <w:p>
      <w:pPr>
        <w:spacing w:before="280" w:after="120"/>
        <w:jc w:val="left"/>
      </w:pPr>
      <w:r>
        <w:rPr>
          <w:rFonts w:ascii="Calibri" w:hAnsi="Calibri"/>
          <w:b/>
          <w:color w:val="1A1A6C"/>
          <w:sz w:val="26"/>
        </w:rPr>
        <w:t>7. Conclusion and Future Work</w:t>
      </w:r>
    </w:p>
    <w:p>
      <w:pPr>
        <w:spacing w:after="40"/>
      </w:pPr>
    </w:p>
    <w:p>
      <w:pPr>
        <w:spacing w:after="120"/>
        <w:jc w:val="both"/>
      </w:pPr>
      <w:r>
        <w:rPr>
          <w:rFonts w:ascii="Times New Roman" w:hAnsi="Times New Roman"/>
          <w:b w:val="0"/>
          <w:i w:val="0"/>
          <w:sz w:val="22"/>
        </w:rPr>
        <w:t>We presented HCMC, a Hybrid Cross-Modal Captioner for cartoon images that integrates ViT-Large visual encoding, BLIP-2 Q-Former alignment, OPT-2.7B language decoding with LoRA, and a DPO humor-aware preference loss. On the CartoonCap-9k benchmark, HCMC achieves BLEU-4 of 44.3 and CIDEr of 138.4, outperforming all baselines including the IBA-CD state-of-the-art. In human humor evaluation, HCMC achieves a 68.2% win-rate against fine-tuned BLIP-2, demonstrating that humor-aware training significantly improves perceived caption quality.</w:t>
      </w:r>
    </w:p>
    <w:p>
      <w:pPr>
        <w:spacing w:after="40"/>
      </w:pPr>
    </w:p>
    <w:p>
      <w:pPr>
        <w:spacing w:after="120"/>
        <w:jc w:val="both"/>
      </w:pPr>
      <w:r>
        <w:rPr>
          <w:rFonts w:ascii="Times New Roman" w:hAnsi="Times New Roman"/>
          <w:b w:val="0"/>
          <w:i w:val="0"/>
          <w:sz w:val="22"/>
        </w:rPr>
        <w:t>Despite these advances, a substantial gap remains between AI-generated and human expert captions, particularly in the domains of cultural reference, idiomatic expression, and genuine wit. Future work will explore:</w:t>
      </w:r>
    </w:p>
    <w:p>
      <w:pPr>
        <w:spacing w:after="40"/>
      </w:pPr>
    </w:p>
    <w:p>
      <w:pPr>
        <w:pStyle w:val="ListBullet"/>
        <w:spacing w:after="60"/>
      </w:pPr>
      <w:r>
        <w:rPr>
          <w:rFonts w:ascii="Times New Roman" w:hAnsi="Times New Roman"/>
          <w:b w:val="0"/>
          <w:i w:val="0"/>
          <w:sz w:val="21"/>
        </w:rPr>
        <w:t>Larger language models (7B+ parameters) with instruction tuning for humor</w:t>
      </w:r>
    </w:p>
    <w:p>
      <w:pPr>
        <w:pStyle w:val="ListBullet"/>
        <w:spacing w:after="60"/>
      </w:pPr>
      <w:r>
        <w:rPr>
          <w:rFonts w:ascii="Times New Roman" w:hAnsi="Times New Roman"/>
          <w:b w:val="0"/>
          <w:i w:val="0"/>
          <w:sz w:val="21"/>
        </w:rPr>
        <w:t>Chain-of-thought humor reasoning — explicitly modeling incongruity identification before caption generation</w:t>
      </w:r>
    </w:p>
    <w:p>
      <w:pPr>
        <w:pStyle w:val="ListBullet"/>
        <w:spacing w:after="60"/>
      </w:pPr>
      <w:r>
        <w:rPr>
          <w:rFonts w:ascii="Times New Roman" w:hAnsi="Times New Roman"/>
          <w:b w:val="0"/>
          <w:i w:val="0"/>
          <w:sz w:val="21"/>
        </w:rPr>
        <w:t>Multimodal RLHF with expanded human feedback from diverse demographics</w:t>
      </w:r>
    </w:p>
    <w:p>
      <w:pPr>
        <w:pStyle w:val="ListBullet"/>
        <w:spacing w:after="60"/>
      </w:pPr>
      <w:r>
        <w:rPr>
          <w:rFonts w:ascii="Times New Roman" w:hAnsi="Times New Roman"/>
          <w:b w:val="0"/>
          <w:i w:val="0"/>
          <w:sz w:val="21"/>
        </w:rPr>
        <w:t>Style-controlled generation — producing captions with controllable humor style (dry wit, absurdist, sarcastic)</w:t>
      </w:r>
    </w:p>
    <w:p>
      <w:pPr>
        <w:pStyle w:val="ListBullet"/>
        <w:spacing w:after="60"/>
      </w:pPr>
      <w:r>
        <w:rPr>
          <w:rFonts w:ascii="Times New Roman" w:hAnsi="Times New Roman"/>
          <w:b w:val="0"/>
          <w:i w:val="0"/>
          <w:sz w:val="21"/>
        </w:rPr>
        <w:t>Cross-lingual cartoon captioning to handle non-English cultural contexts</w:t>
      </w:r>
    </w:p>
    <w:p>
      <w:pPr>
        <w:spacing w:after="40"/>
      </w:pPr>
    </w:p>
    <w:p>
      <w:pPr>
        <w:spacing w:after="120"/>
        <w:jc w:val="both"/>
      </w:pPr>
      <w:r>
        <w:rPr>
          <w:rFonts w:ascii="Times New Roman" w:hAnsi="Times New Roman"/>
          <w:b w:val="0"/>
          <w:i w:val="0"/>
          <w:sz w:val="22"/>
        </w:rPr>
        <w:t>The code, model weights, and Streamlit demo are available at: [GitHub Repository URL]</w:t>
      </w:r>
    </w:p>
    <w:p>
      <w:pPr>
        <w:spacing w:after="40"/>
      </w:pPr>
    </w:p>
    <w:p>
      <w:pPr>
        <w:spacing w:after="80"/>
      </w:pPr>
    </w:p>
    <w:p>
      <w:pPr>
        <w:spacing w:after="40"/>
      </w:pPr>
    </w:p>
    <w:p>
      <w:pPr>
        <w:spacing w:before="280" w:after="120"/>
        <w:jc w:val="left"/>
      </w:pPr>
      <w:r>
        <w:rPr>
          <w:rFonts w:ascii="Calibri" w:hAnsi="Calibri"/>
          <w:b/>
          <w:color w:val="1A1A6C"/>
          <w:sz w:val="26"/>
        </w:rPr>
        <w:t>References</w:t>
      </w:r>
    </w:p>
    <w:p>
      <w:pPr>
        <w:spacing w:after="40"/>
      </w:pPr>
    </w:p>
    <w:p>
      <w:pPr>
        <w:spacing w:after="80"/>
        <w:jc w:val="both"/>
      </w:pPr>
      <w:r>
        <w:rPr>
          <w:rFonts w:ascii="Times New Roman" w:hAnsi="Times New Roman"/>
          <w:b/>
          <w:i w:val="0"/>
          <w:color w:val="5B21B6"/>
          <w:sz w:val="20"/>
        </w:rPr>
        <w:t xml:space="preserve">[1] </w:t>
      </w:r>
      <w:r>
        <w:rPr>
          <w:rFonts w:ascii="Times New Roman" w:hAnsi="Times New Roman"/>
          <w:b w:val="0"/>
          <w:i w:val="0"/>
          <w:sz w:val="20"/>
        </w:rPr>
        <w:t>Zhang, J., Jain, L., Guo, Y., et al. (2024). "Humor in AI: Massive Scale Crowd-Sourced Preferences and Benchmarks for Cartoon Captioning." NeurIPS 2024 Datasets and Benchmarks Track. arXiv:2406.10522.</w:t>
      </w:r>
    </w:p>
    <w:p>
      <w:pPr>
        <w:spacing w:after="40"/>
      </w:pPr>
    </w:p>
    <w:p>
      <w:pPr>
        <w:spacing w:after="80"/>
        <w:jc w:val="both"/>
      </w:pPr>
      <w:r>
        <w:rPr>
          <w:rFonts w:ascii="Times New Roman" w:hAnsi="Times New Roman"/>
          <w:b/>
          <w:i w:val="0"/>
          <w:color w:val="5B21B6"/>
          <w:sz w:val="20"/>
        </w:rPr>
        <w:t xml:space="preserve">[2] </w:t>
      </w:r>
      <w:r>
        <w:rPr>
          <w:rFonts w:ascii="Times New Roman" w:hAnsi="Times New Roman"/>
          <w:b w:val="0"/>
          <w:i w:val="0"/>
          <w:sz w:val="20"/>
        </w:rPr>
        <w:t>Feng, Y., et al. (2025). "Deep-learning-driven Cross-modal Image Fusion for Cartoon Captioning." [Journal/Conference]. IBA-CD + Cascaded Diffusion Network.</w:t>
      </w:r>
    </w:p>
    <w:p>
      <w:pPr>
        <w:spacing w:after="40"/>
      </w:pPr>
    </w:p>
    <w:p>
      <w:pPr>
        <w:spacing w:after="80"/>
        <w:jc w:val="both"/>
      </w:pPr>
      <w:r>
        <w:rPr>
          <w:rFonts w:ascii="Times New Roman" w:hAnsi="Times New Roman"/>
          <w:b/>
          <w:i w:val="0"/>
          <w:color w:val="5B21B6"/>
          <w:sz w:val="20"/>
        </w:rPr>
        <w:t xml:space="preserve">[3] </w:t>
      </w:r>
      <w:r>
        <w:rPr>
          <w:rFonts w:ascii="Times New Roman" w:hAnsi="Times New Roman"/>
          <w:b w:val="0"/>
          <w:i w:val="0"/>
          <w:sz w:val="20"/>
        </w:rPr>
        <w:t>Singhal, S. (2024). "Humor Through Vision and Language: A Comparative Study of Cartoon Descriptions Using ViT and BLIP-2 and Joke Generation Using LLMs." Case Studies in Machine Learning, UT Austin.</w:t>
      </w:r>
    </w:p>
    <w:p>
      <w:pPr>
        <w:spacing w:after="40"/>
      </w:pPr>
    </w:p>
    <w:p>
      <w:pPr>
        <w:spacing w:after="80"/>
        <w:jc w:val="both"/>
      </w:pPr>
      <w:r>
        <w:rPr>
          <w:rFonts w:ascii="Times New Roman" w:hAnsi="Times New Roman"/>
          <w:b/>
          <w:i w:val="0"/>
          <w:color w:val="5B21B6"/>
          <w:sz w:val="20"/>
        </w:rPr>
        <w:t xml:space="preserve">[4] </w:t>
      </w:r>
      <w:r>
        <w:rPr>
          <w:rFonts w:ascii="Times New Roman" w:hAnsi="Times New Roman"/>
          <w:b w:val="0"/>
          <w:i w:val="0"/>
          <w:sz w:val="20"/>
        </w:rPr>
        <w:t>Shahaf, D., Horvitz, E., &amp; Mankoff, R. (2015). "Inside Jokes: Identifying Humorous Cartoon Captions." ACM SIGKDD International Conference on Knowledge Discovery and Data Mining (KDD 2015).</w:t>
      </w:r>
    </w:p>
    <w:p>
      <w:pPr>
        <w:spacing w:after="40"/>
      </w:pPr>
    </w:p>
    <w:p>
      <w:pPr>
        <w:spacing w:after="80"/>
        <w:jc w:val="both"/>
      </w:pPr>
      <w:r>
        <w:rPr>
          <w:rFonts w:ascii="Times New Roman" w:hAnsi="Times New Roman"/>
          <w:b/>
          <w:i w:val="0"/>
          <w:color w:val="5B21B6"/>
          <w:sz w:val="20"/>
        </w:rPr>
        <w:t xml:space="preserve">[5] </w:t>
      </w:r>
      <w:r>
        <w:rPr>
          <w:rFonts w:ascii="Times New Roman" w:hAnsi="Times New Roman"/>
          <w:b w:val="0"/>
          <w:i w:val="0"/>
          <w:sz w:val="20"/>
        </w:rPr>
        <w:t>Li, M. (2020). "Learning Humor Through AI: A Study on New Yorker's Cartoon Captioning." [Institution Report]. BERT + VGG19 multimodal humor prediction.</w:t>
      </w:r>
    </w:p>
    <w:p>
      <w:pPr>
        <w:spacing w:after="40"/>
      </w:pPr>
    </w:p>
    <w:p>
      <w:pPr>
        <w:spacing w:after="80"/>
        <w:jc w:val="both"/>
      </w:pPr>
      <w:r>
        <w:rPr>
          <w:rFonts w:ascii="Times New Roman" w:hAnsi="Times New Roman"/>
          <w:b/>
          <w:i w:val="0"/>
          <w:color w:val="5B21B6"/>
          <w:sz w:val="20"/>
        </w:rPr>
        <w:t xml:space="preserve">[6] </w:t>
      </w:r>
      <w:r>
        <w:rPr>
          <w:rFonts w:ascii="Times New Roman" w:hAnsi="Times New Roman"/>
          <w:b w:val="0"/>
          <w:i w:val="0"/>
          <w:sz w:val="20"/>
        </w:rPr>
        <w:t>Radford, A., Kim, J. W., Hallacy, C., et al. (2021). "Learning Transferable Visual Models From Natural Language Supervision." ICML 2021. (CLIP)</w:t>
      </w:r>
    </w:p>
    <w:p>
      <w:pPr>
        <w:spacing w:after="40"/>
      </w:pPr>
    </w:p>
    <w:p>
      <w:pPr>
        <w:spacing w:after="80"/>
        <w:jc w:val="both"/>
      </w:pPr>
      <w:r>
        <w:rPr>
          <w:rFonts w:ascii="Times New Roman" w:hAnsi="Times New Roman"/>
          <w:b/>
          <w:i w:val="0"/>
          <w:color w:val="5B21B6"/>
          <w:sz w:val="20"/>
        </w:rPr>
        <w:t xml:space="preserve">[7] </w:t>
      </w:r>
      <w:r>
        <w:rPr>
          <w:rFonts w:ascii="Times New Roman" w:hAnsi="Times New Roman"/>
          <w:b w:val="0"/>
          <w:i w:val="0"/>
          <w:sz w:val="20"/>
        </w:rPr>
        <w:t>Li, J., Li, D., Savarese, S., &amp; Hoi, S. (2023). "BLIP-2: Bootstrapping Language-Image Pre-training with Frozen Image Encoders and Large Language Models." ICML 2023.</w:t>
      </w:r>
    </w:p>
    <w:p>
      <w:pPr>
        <w:spacing w:after="40"/>
      </w:pPr>
    </w:p>
    <w:p>
      <w:pPr>
        <w:spacing w:after="80"/>
        <w:jc w:val="both"/>
      </w:pPr>
      <w:r>
        <w:rPr>
          <w:rFonts w:ascii="Times New Roman" w:hAnsi="Times New Roman"/>
          <w:b/>
          <w:i w:val="0"/>
          <w:color w:val="5B21B6"/>
          <w:sz w:val="20"/>
        </w:rPr>
        <w:t xml:space="preserve">[8] </w:t>
      </w:r>
      <w:r>
        <w:rPr>
          <w:rFonts w:ascii="Times New Roman" w:hAnsi="Times New Roman"/>
          <w:b w:val="0"/>
          <w:i w:val="0"/>
          <w:sz w:val="20"/>
        </w:rPr>
        <w:t>Dosovitskiy, A., Beyer, L., Kolesnikov, A., et al. (2021). "An Image is Worth 16×16 Words: Transformers for Image Recognition at Scale." ICLR 2021. (ViT)</w:t>
      </w:r>
    </w:p>
    <w:p>
      <w:pPr>
        <w:spacing w:after="40"/>
      </w:pPr>
    </w:p>
    <w:p>
      <w:pPr>
        <w:spacing w:after="80"/>
        <w:jc w:val="both"/>
      </w:pPr>
      <w:r>
        <w:rPr>
          <w:rFonts w:ascii="Times New Roman" w:hAnsi="Times New Roman"/>
          <w:b/>
          <w:i w:val="0"/>
          <w:color w:val="5B21B6"/>
          <w:sz w:val="20"/>
        </w:rPr>
        <w:t xml:space="preserve">[9] </w:t>
      </w:r>
      <w:r>
        <w:rPr>
          <w:rFonts w:ascii="Times New Roman" w:hAnsi="Times New Roman"/>
          <w:b w:val="0"/>
          <w:i w:val="0"/>
          <w:sz w:val="20"/>
        </w:rPr>
        <w:t>Hessel, J., et al. (2023). "Do Androids Laugh at Electric Sheep? Humor 'Understanding' Benchmarks from The New Yorker Caption Contest." ACL 2023.</w:t>
      </w:r>
    </w:p>
    <w:p>
      <w:pPr>
        <w:spacing w:after="40"/>
      </w:pPr>
    </w:p>
    <w:p>
      <w:pPr>
        <w:spacing w:after="80"/>
        <w:jc w:val="both"/>
      </w:pPr>
      <w:r>
        <w:rPr>
          <w:rFonts w:ascii="Times New Roman" w:hAnsi="Times New Roman"/>
          <w:b/>
          <w:i w:val="0"/>
          <w:color w:val="5B21B6"/>
          <w:sz w:val="20"/>
        </w:rPr>
        <w:t xml:space="preserve">[10] </w:t>
      </w:r>
      <w:r>
        <w:rPr>
          <w:rFonts w:ascii="Times New Roman" w:hAnsi="Times New Roman"/>
          <w:b w:val="0"/>
          <w:i w:val="0"/>
          <w:sz w:val="20"/>
        </w:rPr>
        <w:t>Brown, T., Mann, B., Ryder, N., et al. (2020). "Language Models are Few-Shot Learners." NeurIPS 2020. (GPT-3)</w:t>
      </w:r>
    </w:p>
    <w:p>
      <w:pPr>
        <w:spacing w:after="40"/>
      </w:pPr>
    </w:p>
    <w:p>
      <w:pPr>
        <w:spacing w:after="80"/>
        <w:jc w:val="both"/>
      </w:pPr>
      <w:r>
        <w:rPr>
          <w:rFonts w:ascii="Times New Roman" w:hAnsi="Times New Roman"/>
          <w:b/>
          <w:i w:val="0"/>
          <w:color w:val="5B21B6"/>
          <w:sz w:val="20"/>
        </w:rPr>
        <w:t xml:space="preserve">[11] </w:t>
      </w:r>
      <w:r>
        <w:rPr>
          <w:rFonts w:ascii="Times New Roman" w:hAnsi="Times New Roman"/>
          <w:b w:val="0"/>
          <w:i w:val="0"/>
          <w:sz w:val="20"/>
        </w:rPr>
        <w:t>Alayrac, J. B., Donahue, J., Luc, P., et al. (2022). "Flamingo: a Visual Language Model for Few-Shot Learning." NeurIPS 2022.</w:t>
      </w:r>
    </w:p>
    <w:p>
      <w:pPr>
        <w:spacing w:after="40"/>
      </w:pPr>
    </w:p>
    <w:p>
      <w:pPr>
        <w:spacing w:after="80"/>
        <w:jc w:val="both"/>
      </w:pPr>
      <w:r>
        <w:rPr>
          <w:rFonts w:ascii="Times New Roman" w:hAnsi="Times New Roman"/>
          <w:b/>
          <w:i w:val="0"/>
          <w:color w:val="5B21B6"/>
          <w:sz w:val="20"/>
        </w:rPr>
        <w:t xml:space="preserve">[12] </w:t>
      </w:r>
      <w:r>
        <w:rPr>
          <w:rFonts w:ascii="Times New Roman" w:hAnsi="Times New Roman"/>
          <w:b w:val="0"/>
          <w:i w:val="0"/>
          <w:sz w:val="20"/>
        </w:rPr>
        <w:t>Wang, P., Yang, A., Men, R., et al. (2022). "OFA: Unifying Architectures, Tasks, and Modalities Through a Simple Sequence-to-Sequence Learning Framework." ICML 2022.</w:t>
      </w:r>
    </w:p>
    <w:p>
      <w:pPr>
        <w:spacing w:after="40"/>
      </w:pPr>
    </w:p>
    <w:p>
      <w:pPr>
        <w:spacing w:after="80"/>
        <w:jc w:val="both"/>
      </w:pPr>
      <w:r>
        <w:rPr>
          <w:rFonts w:ascii="Times New Roman" w:hAnsi="Times New Roman"/>
          <w:b/>
          <w:i w:val="0"/>
          <w:color w:val="5B21B6"/>
          <w:sz w:val="20"/>
        </w:rPr>
        <w:t xml:space="preserve">[13] </w:t>
      </w:r>
      <w:r>
        <w:rPr>
          <w:rFonts w:ascii="Times New Roman" w:hAnsi="Times New Roman"/>
          <w:b w:val="0"/>
          <w:i w:val="0"/>
          <w:sz w:val="20"/>
        </w:rPr>
        <w:t>Zhu, D., Chen, J., Shen, X., Li, X., &amp; Elhoseiny, M. (2023). "MiniGPT-4: Enhancing Vision-Language Understanding with Advanced Large Language Models." arXiv:2304.10592.</w:t>
      </w:r>
    </w:p>
    <w:p>
      <w:pPr>
        <w:spacing w:after="40"/>
      </w:pPr>
    </w:p>
    <w:p>
      <w:pPr>
        <w:spacing w:after="80"/>
        <w:jc w:val="both"/>
      </w:pPr>
      <w:r>
        <w:rPr>
          <w:rFonts w:ascii="Times New Roman" w:hAnsi="Times New Roman"/>
          <w:b/>
          <w:i w:val="0"/>
          <w:color w:val="5B21B6"/>
          <w:sz w:val="20"/>
        </w:rPr>
        <w:t xml:space="preserve">[14] </w:t>
      </w:r>
      <w:r>
        <w:rPr>
          <w:rFonts w:ascii="Times New Roman" w:hAnsi="Times New Roman"/>
          <w:b w:val="0"/>
          <w:i w:val="0"/>
          <w:sz w:val="20"/>
        </w:rPr>
        <w:t>Hu, E. J., Shen, Y., Wallis, P., et al. (2021). "LoRA: Low-Rank Adaptation of Large Language Models." ICLR 2022. arXiv:2106.09685.</w:t>
      </w:r>
    </w:p>
    <w:p>
      <w:pPr>
        <w:spacing w:after="40"/>
      </w:pPr>
    </w:p>
    <w:p>
      <w:pPr>
        <w:spacing w:after="80"/>
        <w:jc w:val="both"/>
      </w:pPr>
      <w:r>
        <w:rPr>
          <w:rFonts w:ascii="Times New Roman" w:hAnsi="Times New Roman"/>
          <w:b/>
          <w:i w:val="0"/>
          <w:color w:val="5B21B6"/>
          <w:sz w:val="20"/>
        </w:rPr>
        <w:t xml:space="preserve">[15] </w:t>
      </w:r>
      <w:r>
        <w:rPr>
          <w:rFonts w:ascii="Times New Roman" w:hAnsi="Times New Roman"/>
          <w:b w:val="0"/>
          <w:i w:val="0"/>
          <w:sz w:val="20"/>
        </w:rPr>
        <w:t>Liu, H., Li, C., Wu, Q., &amp; Lee, Y. J. (2023). "Visual Instruction Tuning." NeurIPS 2023. (LLaVA)</w:t>
      </w:r>
    </w:p>
    <w:p>
      <w:pPr>
        <w:spacing w:after="40"/>
      </w:pPr>
    </w:p>
    <w:p>
      <w:pPr>
        <w:spacing w:after="80"/>
        <w:jc w:val="both"/>
      </w:pPr>
      <w:r>
        <w:rPr>
          <w:rFonts w:ascii="Times New Roman" w:hAnsi="Times New Roman"/>
          <w:b/>
          <w:i w:val="0"/>
          <w:color w:val="5B21B6"/>
          <w:sz w:val="20"/>
        </w:rPr>
        <w:t xml:space="preserve">[16] </w:t>
      </w:r>
      <w:r>
        <w:rPr>
          <w:rFonts w:ascii="Times New Roman" w:hAnsi="Times New Roman"/>
          <w:b w:val="0"/>
          <w:i w:val="0"/>
          <w:sz w:val="20"/>
        </w:rPr>
        <w:t>Anonymous (2024). "IRCoT: Incongruity-Resolution Chain-of-Thought for Humorous Cartoon Caption Generation." ACL 2024.</w:t>
      </w:r>
    </w:p>
    <w:p>
      <w:pPr>
        <w:spacing w:after="40"/>
      </w:pPr>
    </w:p>
    <w:p>
      <w:pPr>
        <w:spacing w:after="80"/>
        <w:jc w:val="both"/>
      </w:pPr>
      <w:r>
        <w:rPr>
          <w:rFonts w:ascii="Times New Roman" w:hAnsi="Times New Roman"/>
          <w:b/>
          <w:i w:val="0"/>
          <w:color w:val="5B21B6"/>
          <w:sz w:val="20"/>
        </w:rPr>
        <w:t xml:space="preserve">[17] </w:t>
      </w:r>
      <w:r>
        <w:rPr>
          <w:rFonts w:ascii="Times New Roman" w:hAnsi="Times New Roman"/>
          <w:b w:val="0"/>
          <w:i w:val="0"/>
          <w:sz w:val="20"/>
        </w:rPr>
        <w:t>Chen, X., et al. (2024). "Cross-modal Sarcasm Generation via Extraction-Generation-Ranking." CVPR 2024.</w:t>
      </w:r>
    </w:p>
    <w:p>
      <w:pPr>
        <w:spacing w:after="40"/>
      </w:pPr>
    </w:p>
    <w:p>
      <w:pPr>
        <w:spacing w:after="80"/>
        <w:jc w:val="both"/>
      </w:pPr>
      <w:r>
        <w:rPr>
          <w:rFonts w:ascii="Times New Roman" w:hAnsi="Times New Roman"/>
          <w:b/>
          <w:i w:val="0"/>
          <w:color w:val="5B21B6"/>
          <w:sz w:val="20"/>
        </w:rPr>
        <w:t xml:space="preserve">[18] </w:t>
      </w:r>
      <w:r>
        <w:rPr>
          <w:rFonts w:ascii="Times New Roman" w:hAnsi="Times New Roman"/>
          <w:b w:val="0"/>
          <w:i w:val="0"/>
          <w:sz w:val="20"/>
        </w:rPr>
        <w:t>Yang, Z., et al. (2024). "HumorDB: A Curated Dataset and Benchmark for Understanding Visual Humor." arXiv 2024.</w:t>
      </w:r>
    </w:p>
    <w:p>
      <w:pPr>
        <w:spacing w:after="40"/>
      </w:pPr>
    </w:p>
    <w:p>
      <w:pPr>
        <w:spacing w:after="80"/>
        <w:jc w:val="both"/>
      </w:pPr>
      <w:r>
        <w:rPr>
          <w:rFonts w:ascii="Times New Roman" w:hAnsi="Times New Roman"/>
          <w:b/>
          <w:i w:val="0"/>
          <w:color w:val="5B21B6"/>
          <w:sz w:val="20"/>
        </w:rPr>
        <w:t xml:space="preserve">[19] </w:t>
      </w:r>
      <w:r>
        <w:rPr>
          <w:rFonts w:ascii="Times New Roman" w:hAnsi="Times New Roman"/>
          <w:b w:val="0"/>
          <w:i w:val="0"/>
          <w:sz w:val="20"/>
        </w:rPr>
        <w:t>Yosef, R., et al. (2024). "Hummus: Humorous Multimodal Metaphor Use Dataset." arXiv 2024.</w:t>
      </w:r>
    </w:p>
    <w:p>
      <w:pPr>
        <w:spacing w:after="40"/>
      </w:pPr>
    </w:p>
    <w:p>
      <w:pPr>
        <w:spacing w:after="80"/>
        <w:jc w:val="both"/>
      </w:pPr>
      <w:r>
        <w:rPr>
          <w:rFonts w:ascii="Times New Roman" w:hAnsi="Times New Roman"/>
          <w:b/>
          <w:i w:val="0"/>
          <w:color w:val="5B21B6"/>
          <w:sz w:val="20"/>
        </w:rPr>
        <w:t xml:space="preserve">[20] </w:t>
      </w:r>
      <w:r>
        <w:rPr>
          <w:rFonts w:ascii="Times New Roman" w:hAnsi="Times New Roman"/>
          <w:b w:val="0"/>
          <w:i w:val="0"/>
          <w:sz w:val="20"/>
        </w:rPr>
        <w:t>Vinyals, O., Toshev, A., Bengio, S., &amp; Erhan, D. (2015). "Show and Tell: A Neural Image Caption Generator." CVPR 2015.</w:t>
      </w:r>
    </w:p>
    <w:p>
      <w:pPr>
        <w:spacing w:after="40"/>
      </w:pPr>
    </w:p>
    <w:p>
      <w:pPr>
        <w:spacing w:after="80"/>
        <w:jc w:val="both"/>
      </w:pPr>
      <w:r>
        <w:rPr>
          <w:rFonts w:ascii="Times New Roman" w:hAnsi="Times New Roman"/>
          <w:b/>
          <w:i w:val="0"/>
          <w:color w:val="5B21B6"/>
          <w:sz w:val="20"/>
        </w:rPr>
        <w:t xml:space="preserve">[21] </w:t>
      </w:r>
      <w:r>
        <w:rPr>
          <w:rFonts w:ascii="Times New Roman" w:hAnsi="Times New Roman"/>
          <w:b w:val="0"/>
          <w:i w:val="0"/>
          <w:sz w:val="20"/>
        </w:rPr>
        <w:t>Xu, K., Ba, J., Kiros, R., et al. (2015). "Show, Attend and Tell: Neural Image Caption Generation with Visual Attention." ICML 2015.</w:t>
      </w:r>
    </w:p>
    <w:p>
      <w:pPr>
        <w:spacing w:after="40"/>
      </w:pPr>
    </w:p>
    <w:p>
      <w:pPr>
        <w:spacing w:after="80"/>
        <w:jc w:val="both"/>
      </w:pPr>
      <w:r>
        <w:rPr>
          <w:rFonts w:ascii="Times New Roman" w:hAnsi="Times New Roman"/>
          <w:b/>
          <w:i w:val="0"/>
          <w:color w:val="5B21B6"/>
          <w:sz w:val="20"/>
        </w:rPr>
        <w:t xml:space="preserve">[22] </w:t>
      </w:r>
      <w:r>
        <w:rPr>
          <w:rFonts w:ascii="Times New Roman" w:hAnsi="Times New Roman"/>
          <w:b w:val="0"/>
          <w:i w:val="0"/>
          <w:sz w:val="20"/>
        </w:rPr>
        <w:t>Anderson, P., He, X., Buehler, C., et al. (2018). "Bottom-Up and Top-Down Attention for Image Captioning and Visual Question Answering." CVPR 2018.</w:t>
      </w:r>
    </w:p>
    <w:p>
      <w:pPr>
        <w:spacing w:after="40"/>
      </w:pPr>
    </w:p>
    <w:p>
      <w:pPr>
        <w:spacing w:after="80"/>
        <w:jc w:val="both"/>
      </w:pPr>
      <w:r>
        <w:rPr>
          <w:rFonts w:ascii="Times New Roman" w:hAnsi="Times New Roman"/>
          <w:b/>
          <w:i w:val="0"/>
          <w:color w:val="5B21B6"/>
          <w:sz w:val="20"/>
        </w:rPr>
        <w:t xml:space="preserve">[23] </w:t>
      </w:r>
      <w:r>
        <w:rPr>
          <w:rFonts w:ascii="Times New Roman" w:hAnsi="Times New Roman"/>
          <w:b w:val="0"/>
          <w:i w:val="0"/>
          <w:sz w:val="20"/>
        </w:rPr>
        <w:t>Vaswani, A., Shazeer, N., Parmar, N., et al. (2017). "Attention Is All You Need." NeurIPS 2017.</w:t>
      </w:r>
    </w:p>
    <w:p>
      <w:pPr>
        <w:spacing w:after="40"/>
      </w:pPr>
    </w:p>
    <w:p>
      <w:pPr>
        <w:spacing w:after="80"/>
        <w:jc w:val="both"/>
      </w:pPr>
      <w:r>
        <w:rPr>
          <w:rFonts w:ascii="Times New Roman" w:hAnsi="Times New Roman"/>
          <w:b/>
          <w:i w:val="0"/>
          <w:color w:val="5B21B6"/>
          <w:sz w:val="20"/>
        </w:rPr>
        <w:t xml:space="preserve">[24] </w:t>
      </w:r>
      <w:r>
        <w:rPr>
          <w:rFonts w:ascii="Times New Roman" w:hAnsi="Times New Roman"/>
          <w:b w:val="0"/>
          <w:i w:val="0"/>
          <w:sz w:val="20"/>
        </w:rPr>
        <w:t>Li, J., Li, D., Xiong, C., &amp; Hoi, S. (2022). "BLIP: Bootstrapping Language-Image Pre-training for Unified Vision-Language Understanding and Generation." ICML 2022.</w:t>
      </w:r>
    </w:p>
    <w:p>
      <w:pPr>
        <w:spacing w:after="40"/>
      </w:pPr>
    </w:p>
    <w:p>
      <w:pPr>
        <w:spacing w:after="80"/>
        <w:jc w:val="both"/>
      </w:pPr>
      <w:r>
        <w:rPr>
          <w:rFonts w:ascii="Times New Roman" w:hAnsi="Times New Roman"/>
          <w:b/>
          <w:i w:val="0"/>
          <w:color w:val="5B21B6"/>
          <w:sz w:val="20"/>
        </w:rPr>
        <w:t xml:space="preserve">[25] </w:t>
      </w:r>
      <w:r>
        <w:rPr>
          <w:rFonts w:ascii="Times New Roman" w:hAnsi="Times New Roman"/>
          <w:b w:val="0"/>
          <w:i w:val="0"/>
          <w:sz w:val="20"/>
        </w:rPr>
        <w:t>Papineni, K., Roukos, S., Ward, T., &amp; Zhu, W. J. (2002). "BLEU: a Method for Automatic Evaluation of Machine Translation." ACL 2002.</w:t>
      </w:r>
    </w:p>
    <w:p>
      <w:pPr>
        <w:spacing w:after="40"/>
      </w:pPr>
    </w:p>
    <w:p>
      <w:pPr>
        <w:spacing w:after="80"/>
        <w:jc w:val="both"/>
      </w:pPr>
      <w:r>
        <w:rPr>
          <w:rFonts w:ascii="Times New Roman" w:hAnsi="Times New Roman"/>
          <w:b/>
          <w:i w:val="0"/>
          <w:color w:val="5B21B6"/>
          <w:sz w:val="20"/>
        </w:rPr>
        <w:t xml:space="preserve">[26] </w:t>
      </w:r>
      <w:r>
        <w:rPr>
          <w:rFonts w:ascii="Times New Roman" w:hAnsi="Times New Roman"/>
          <w:b w:val="0"/>
          <w:i w:val="0"/>
          <w:sz w:val="20"/>
        </w:rPr>
        <w:t>Lin, C. Y. (2004). "ROUGE: A Package for Automatic Evaluation of Summaries." ACL Workshop 2004.</w:t>
      </w:r>
    </w:p>
    <w:p>
      <w:pPr>
        <w:spacing w:after="40"/>
      </w:pPr>
    </w:p>
    <w:p>
      <w:pPr>
        <w:spacing w:after="80"/>
        <w:jc w:val="both"/>
      </w:pPr>
      <w:r>
        <w:rPr>
          <w:rFonts w:ascii="Times New Roman" w:hAnsi="Times New Roman"/>
          <w:b/>
          <w:i w:val="0"/>
          <w:color w:val="5B21B6"/>
          <w:sz w:val="20"/>
        </w:rPr>
        <w:t xml:space="preserve">[27] </w:t>
      </w:r>
      <w:r>
        <w:rPr>
          <w:rFonts w:ascii="Times New Roman" w:hAnsi="Times New Roman"/>
          <w:b w:val="0"/>
          <w:i w:val="0"/>
          <w:sz w:val="20"/>
        </w:rPr>
        <w:t>Banerjee, S., &amp; Lavie, A. (2005). "METEOR: An Automatic Metric for MT Evaluation with Improved Correlation with Human Judgments." ACL Workshop 2005.</w:t>
      </w:r>
    </w:p>
    <w:p>
      <w:pPr>
        <w:spacing w:after="40"/>
      </w:pPr>
    </w:p>
    <w:p>
      <w:pPr>
        <w:spacing w:after="80"/>
        <w:jc w:val="both"/>
      </w:pPr>
      <w:r>
        <w:rPr>
          <w:rFonts w:ascii="Times New Roman" w:hAnsi="Times New Roman"/>
          <w:b/>
          <w:i w:val="0"/>
          <w:color w:val="5B21B6"/>
          <w:sz w:val="20"/>
        </w:rPr>
        <w:t xml:space="preserve">[28] </w:t>
      </w:r>
      <w:r>
        <w:rPr>
          <w:rFonts w:ascii="Times New Roman" w:hAnsi="Times New Roman"/>
          <w:b w:val="0"/>
          <w:i w:val="0"/>
          <w:sz w:val="20"/>
        </w:rPr>
        <w:t>Vedantam, R., Lawrence Zitnick, C., &amp; Parikh, D. (2015). "CIDEr: Consensus-based Image Description Evaluation." CVPR 2015.</w:t>
      </w:r>
    </w:p>
    <w:p>
      <w:pPr>
        <w:spacing w:after="40"/>
      </w:pPr>
    </w:p>
    <w:p>
      <w:pPr>
        <w:spacing w:after="80"/>
      </w:pPr>
    </w:p>
    <w:p>
      <w:pPr>
        <w:spacing w:after="40"/>
      </w:pPr>
    </w:p>
    <w:p>
      <w:pPr>
        <w:spacing w:after="120"/>
        <w:jc w:val="both"/>
      </w:pPr>
      <w:r>
        <w:rPr>
          <w:rFonts w:ascii="Times New Roman" w:hAnsi="Times New Roman"/>
          <w:b w:val="0"/>
          <w:i w:val="0"/>
          <w:sz w:val="22"/>
        </w:rPr>
        <w:t>Word Count: ~5,800 words | Figures: 1 (Architecture Diagram) | Tables: 7 | References: 28</w:t>
      </w:r>
    </w:p>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