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Personalized Base Water Requirement (PBWR)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Hydration Target Calculation — Developer Implementation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 Formula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2f2f2" w:val="clear"/>
        <w:spacing w:after="120" w:before="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Final Daily Water Target = MAX( 1.5 L, MIN( PBWR + Activity + Temperature                                               + Humidity + Work Env + Health, Upper Limit ) )  </w:t>
      </w:r>
    </w:p>
    <w:p w:rsidR="00000000" w:rsidDel="00000000" w:rsidP="00000000" w:rsidRDefault="00000000" w:rsidRPr="00000000" w14:paraId="00000005">
      <w:pPr>
        <w:shd w:fill="f2f2f2" w:val="clear"/>
        <w:spacing w:after="120" w:before="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2f2f2" w:val="clear"/>
        <w:spacing w:after="12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Remaining Water Target = Final Daily Water Target − Water Already Consumed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2. Stage 1 — PBWR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2f2f2" w:val="clear"/>
        <w:spacing w:after="12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PBWR (mL) = Weight (kg) × Gender Rate × Age Factor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200"/>
        <w:gridCol w:w="5100"/>
        <w:tblGridChange w:id="0">
          <w:tblGrid>
            <w:gridCol w:w="2200"/>
            <w:gridCol w:w="2200"/>
            <w:gridCol w:w="5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Rate (mL/kg)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56.9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3,700 mL ÷ 65 kg reference weight 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2,700 mL ÷ 55 kg reference weight [1]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0"/>
        <w:gridCol w:w="4750"/>
        <w:tblGridChange w:id="0">
          <w:tblGrid>
            <w:gridCol w:w="4750"/>
            <w:gridCol w:w="4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Age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19–39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40–59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60+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Age-band scaling reflects the decline in total body water and metabolic turnover with age [2].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3. Stage 2 — 7-Day Calibration (auto, no user 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  <w:t xml:space="preserve">Days 1–7: daily target = PBWR only. App logs steps, ambient temperature, and ambient humidity in the background.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Day 8 onward: compute a rolling 7-day average of each metric nightly and map to the fixed bands in Section 4. Recompute daily; re-bucket automatically as patterns change. No user-declared activity/climate category is used.</w:t>
      </w:r>
    </w:p>
    <w:p w:rsidR="00000000" w:rsidDel="00000000" w:rsidP="00000000" w:rsidRDefault="00000000" w:rsidRPr="00000000" w14:paraId="0000001F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4. Stage 3 — Adjustment Bands (fixed values, no ranges)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 — from observed avg. daily steps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6"/>
        <w:gridCol w:w="3166"/>
        <w:gridCol w:w="3168"/>
        <w:tblGridChange w:id="0">
          <w:tblGrid>
            <w:gridCol w:w="3166"/>
            <w:gridCol w:w="3166"/>
            <w:gridCol w:w="31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Steps/day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Sedentary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&lt; 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3,000–5,999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+300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6,000–9,999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+500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Active/Gym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10,000–13,999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+900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Heavy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19"/>
                <w:szCs w:val="19"/>
                <w:rtl w:val="0"/>
              </w:rPr>
              <w:t xml:space="preserve">≥ 14,000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+1,300 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Temperature — from observed avg. ambient temp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6"/>
        <w:gridCol w:w="3166"/>
        <w:gridCol w:w="3168"/>
        <w:tblGridChange w:id="0">
          <w:tblGrid>
            <w:gridCol w:w="3166"/>
            <w:gridCol w:w="3166"/>
            <w:gridCol w:w="31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&lt;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22–27.9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+250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28–33.9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+500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19"/>
                <w:szCs w:val="19"/>
                <w:rtl w:val="0"/>
              </w:rPr>
              <w:t xml:space="preserve">≥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+900 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Humidity — from observed avg. relative humidity</w:t>
      </w:r>
      <w:r w:rsidDel="00000000" w:rsidR="00000000" w:rsidRPr="00000000">
        <w:rPr>
          <w:rtl w:val="0"/>
        </w:rPr>
      </w:r>
    </w:p>
    <w:tbl>
      <w:tblPr>
        <w:tblStyle w:val="Table5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6"/>
        <w:gridCol w:w="3166"/>
        <w:gridCol w:w="3168"/>
        <w:tblGridChange w:id="0">
          <w:tblGrid>
            <w:gridCol w:w="3166"/>
            <w:gridCol w:w="3166"/>
            <w:gridCol w:w="31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RH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&lt;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40–59.9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+150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60–74.9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+300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19"/>
                <w:szCs w:val="19"/>
                <w:rtl w:val="0"/>
              </w:rPr>
              <w:t xml:space="preserve">≥ 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+500 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Environment — self-declared at onboarding, editable anytime</w:t>
      </w:r>
      <w:r w:rsidDel="00000000" w:rsidR="00000000" w:rsidRPr="00000000">
        <w:rPr>
          <w:rtl w:val="0"/>
        </w:rPr>
      </w:r>
    </w:p>
    <w:tbl>
      <w:tblPr>
        <w:tblStyle w:val="Table6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0"/>
        <w:gridCol w:w="4750"/>
        <w:tblGridChange w:id="0">
          <w:tblGrid>
            <w:gridCol w:w="4750"/>
            <w:gridCol w:w="4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Indoor/Office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+250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+500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Outdoor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+750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Heavy Outdoor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+1,300 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Health Conditions — self-declared at onboarding, editable anytime</w:t>
      </w:r>
      <w:r w:rsidDel="00000000" w:rsidR="00000000" w:rsidRPr="00000000">
        <w:rPr>
          <w:rtl w:val="0"/>
        </w:rPr>
      </w:r>
    </w:p>
    <w:tbl>
      <w:tblPr>
        <w:tblStyle w:val="Table7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2000"/>
        <w:gridCol w:w="4100"/>
        <w:tblGridChange w:id="0">
          <w:tblGrid>
            <w:gridCol w:w="3400"/>
            <w:gridCol w:w="2000"/>
            <w:gridCol w:w="4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Diabetes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+400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Increased urination/fluid loss 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Kidney Stone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+500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Higher fluid intake generally protective 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Hypertension / CKD / Heart 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See §5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Physician-gated — see below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5. Physician-Gated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  <w:t xml:space="preserve">Hypertension, CKD, and Heart Disease cannot get a numeric adjustment from the formula — fluid limits for these are a clinical decision [5].</w:t>
      </w:r>
    </w:p>
    <w:tbl>
      <w:tblPr>
        <w:tblStyle w:val="Table8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8600"/>
        <w:tblGridChange w:id="0">
          <w:tblGrid>
            <w:gridCol w:w="900"/>
            <w:gridCol w:w="8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On selecting one of these conditions, prompt: "Enter your physician-recommended daily fluid limit."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rdo" w:cs="Cardo" w:eastAsia="Cardo" w:hAnsi="Cardo"/>
                <w:color w:val="000000"/>
                <w:sz w:val="19"/>
                <w:szCs w:val="19"/>
                <w:rtl w:val="0"/>
              </w:rPr>
              <w:t xml:space="preserve">If entered → that value becomes the user's Upper Limit directly. Health Adjustment = +0.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rdo" w:cs="Cardo" w:eastAsia="Cardo" w:hAnsi="Cardo"/>
                <w:color w:val="000000"/>
                <w:sz w:val="19"/>
                <w:szCs w:val="19"/>
                <w:rtl w:val="0"/>
              </w:rPr>
              <w:t xml:space="preserve">If not entered → default to Healthy category Upper Limit (4.0L F / 4.5L M) and show a persistent caution banner recommending physician consultation.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6. Stage 4 — Upper Limit &amp; Precedence</w:t>
      </w:r>
      <w:r w:rsidDel="00000000" w:rsidR="00000000" w:rsidRPr="00000000">
        <w:rPr>
          <w:rtl w:val="0"/>
        </w:rPr>
      </w:r>
    </w:p>
    <w:tbl>
      <w:tblPr>
        <w:tblStyle w:val="Table9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0"/>
        <w:gridCol w:w="4750"/>
        <w:tblGridChange w:id="0">
          <w:tblGrid>
            <w:gridCol w:w="4750"/>
            <w:gridCol w:w="4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Upper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Healthy 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4.0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Healthy 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4.5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Gym Enthusiast /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5.0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Outdoor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5.0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Heavy Outdoor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5.5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Diabetes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5.0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Kidney Stone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5.0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Physician-gated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Precedence when a user qualifies for multiple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• Any physician-gated condition present → that value always wins (safety-first).</w:t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• Otherwise → take the lowest applicable Upper Limit among qualifying categories (MIN over the set).</w:t>
      </w:r>
    </w:p>
    <w:p w:rsidR="00000000" w:rsidDel="00000000" w:rsidP="00000000" w:rsidRDefault="00000000" w:rsidRPr="00000000" w14:paraId="00000095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7. Stage 5 — Safety 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tl w:val="0"/>
        </w:rPr>
        <w:t xml:space="preserve">No computed target may fall below 1.5 L/day for any adult, regardless of formula output. Internal product safety guardrail — not an ICMR-cited figure.</w:t>
      </w:r>
    </w:p>
    <w:p w:rsidR="00000000" w:rsidDel="00000000" w:rsidP="00000000" w:rsidRDefault="00000000" w:rsidRPr="00000000" w14:paraId="00000097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8. Worked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2f2" w:val="clear"/>
        <w:spacing w:after="12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Male, 70 kg, 25 yrs, AC office, Diabetes, no physician limit entered. 7-day observed avg: 5,200 steps/day, 27°C, 55% RH.  PBWR              = 70 × 56.9 × 1.00        = 3.98 L Activity  (Light)                            = +0.30 L Temperature (Mild)                           = +0.25 L Humidity (Moderate)                          = +0.15 L Work Env (AC Office)                         = +0.25 L Health (Diabetes)                            = +0.40 L Adjusted Total                               = 5.33 L Upper Limit (Diabetes)                       = 5.00 L Final = MAX(1.5, MIN(5.33, 5.00))            = 5.00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[1] </w:t>
      </w:r>
      <w:r w:rsidDel="00000000" w:rsidR="00000000" w:rsidRPr="00000000">
        <w:rPr>
          <w:sz w:val="18"/>
          <w:szCs w:val="18"/>
          <w:rtl w:val="0"/>
        </w:rPr>
        <w:t xml:space="preserve">ICMR–National Institute of Nutrition. Nutrient Requirements for Indians — Recommended Dietary Allowances (RDA) and Estimated Average Requirements (EAR), 2020. Reference body weight 65 kg (male) / 55 kg (female), age 19–39; population water intake 3.7 L/day (male), 2.7 L/day (female).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[2] </w:t>
      </w:r>
      <w:r w:rsidDel="00000000" w:rsidR="00000000" w:rsidRPr="00000000">
        <w:rPr>
          <w:sz w:val="18"/>
          <w:szCs w:val="18"/>
          <w:rtl w:val="0"/>
        </w:rPr>
        <w:t xml:space="preserve">National Academies of Sciences, Engineering, and Medicine. Dietary Reference Intakes for Water, Potassium, Sodium, Chloride, and Sulfate, Chapter 4: Water (2005). Hydration requirement variation with age, activity, and physiological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[3] </w:t>
      </w:r>
      <w:r w:rsidDel="00000000" w:rsidR="00000000" w:rsidRPr="00000000">
        <w:rPr>
          <w:sz w:val="18"/>
          <w:szCs w:val="18"/>
          <w:rtl w:val="0"/>
        </w:rPr>
        <w:t xml:space="preserve">Johnson EC, et al. "Hydration and Health." Nutrition Reviews (2010) — fluid loss patterns associated with glycosuria in diabetes.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[4] </w:t>
      </w:r>
      <w:r w:rsidDel="00000000" w:rsidR="00000000" w:rsidRPr="00000000">
        <w:rPr>
          <w:sz w:val="18"/>
          <w:szCs w:val="18"/>
          <w:rtl w:val="0"/>
        </w:rPr>
        <w:t xml:space="preserve">Curhan GC, et al. Fluid intake and the risk of kidney stones — supports higher fluid intake for prior kidney stone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[5] </w:t>
      </w:r>
      <w:r w:rsidDel="00000000" w:rsidR="00000000" w:rsidRPr="00000000">
        <w:rPr>
          <w:sz w:val="18"/>
          <w:szCs w:val="18"/>
          <w:rtl w:val="0"/>
        </w:rPr>
        <w:t xml:space="preserve">Clinical fluid-restriction guidance for hypertension, CKD, and heart failure is individualized by treating physician and is not standardized in public dietary guidance; no population-level source applies.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Page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right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getVāri — PBWR Spec v2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