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before="280" w:lineRule="auto"/>
        <w:rPr>
          <w:b w:val="1"/>
        </w:rPr>
      </w:pPr>
      <w:bookmarkStart w:colFirst="0" w:colLast="0" w:name="_heading=h.gjdgxs" w:id="0"/>
      <w:bookmarkEnd w:id="0"/>
      <w:r w:rsidDel="00000000" w:rsidR="00000000" w:rsidRPr="00000000">
        <w:rPr>
          <w:b w:val="1"/>
          <w:rtl w:val="0"/>
        </w:rPr>
        <w:t xml:space="preserve">Class Plan ( CSS Functions)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heading=h.30j0zll" w:id="1"/>
      <w:bookmarkEnd w:id="1"/>
      <w:r w:rsidDel="00000000" w:rsidR="00000000" w:rsidRPr="00000000">
        <w:rPr>
          <w:b w:val="1"/>
          <w:color w:val="000000"/>
          <w:sz w:val="26"/>
          <w:szCs w:val="26"/>
          <w:rtl w:val="0"/>
        </w:rPr>
        <w:t xml:space="preserve">Digital Excellence Program – Sample Class Plan</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Topic: CSS Functions.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3738317757009"/>
        <w:gridCol w:w="1798.1308411214955"/>
        <w:gridCol w:w="6361.4953271028035"/>
        <w:tblGridChange w:id="0">
          <w:tblGrid>
            <w:gridCol w:w="1200.3738317757009"/>
            <w:gridCol w:w="1798.1308411214955"/>
            <w:gridCol w:w="6361.49532710280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b w:val="1"/>
                <w:rtl w:val="0"/>
              </w:rPr>
              <w:t xml:space="preserve">Time Slot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Activity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Description</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b w:val="1"/>
                <w:rtl w:val="0"/>
              </w:rPr>
              <w:t xml:space="preserve">First 5 minutes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b w:val="1"/>
                <w:rtl w:val="0"/>
              </w:rPr>
              <w:t xml:space="preserve">Warm-up &amp; Reflection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Reflection on two projects built yesterday. Students will answer what happens if we replace one position with another in yesterday’s projects.This exercise will deepen conceptual understanding beyond just making things work.</w:t>
            </w:r>
          </w:p>
          <w:p w:rsidR="00000000" w:rsidDel="00000000" w:rsidP="00000000" w:rsidRDefault="00000000" w:rsidRPr="00000000" w14:paraId="0000000B">
            <w:pPr>
              <w:ind w:left="0" w:firstLine="0"/>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b w:val="1"/>
                <w:rtl w:val="0"/>
              </w:rPr>
              <w:t xml:space="preserve">30 minutes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b w:val="1"/>
                <w:rtl w:val="0"/>
              </w:rPr>
              <w:t xml:space="preserve">Core Concept Explanation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numPr>
                <w:ilvl w:val="0"/>
                <w:numId w:val="1"/>
              </w:numPr>
              <w:ind w:left="720" w:hanging="360"/>
              <w:rPr>
                <w:b w:val="1"/>
                <w:u w:val="none"/>
              </w:rPr>
            </w:pPr>
            <w:r w:rsidDel="00000000" w:rsidR="00000000" w:rsidRPr="00000000">
              <w:rPr>
                <w:b w:val="1"/>
                <w:rtl w:val="0"/>
              </w:rPr>
              <w:t xml:space="preserve">Break down CSS functions into categories with examples:</w:t>
            </w:r>
            <w:r w:rsidDel="00000000" w:rsidR="00000000" w:rsidRPr="00000000">
              <w:rPr>
                <w:rtl w:val="0"/>
              </w:rPr>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Math functions(calc(),min(),max(),clamp()</w:t>
            </w:r>
          </w:p>
          <w:p w:rsidR="00000000" w:rsidDel="00000000" w:rsidP="00000000" w:rsidRDefault="00000000" w:rsidRPr="00000000" w14:paraId="00000010">
            <w:pPr>
              <w:numPr>
                <w:ilvl w:val="1"/>
                <w:numId w:val="1"/>
              </w:numPr>
              <w:ind w:left="1440" w:hanging="360"/>
              <w:rPr/>
            </w:pPr>
            <w:r w:rsidDel="00000000" w:rsidR="00000000" w:rsidRPr="00000000">
              <w:rPr>
                <w:rtl w:val="0"/>
              </w:rPr>
              <w:t xml:space="preserve">CSS variables(var)</w:t>
            </w:r>
          </w:p>
          <w:p w:rsidR="00000000" w:rsidDel="00000000" w:rsidP="00000000" w:rsidRDefault="00000000" w:rsidRPr="00000000" w14:paraId="00000011">
            <w:pPr>
              <w:numPr>
                <w:ilvl w:val="1"/>
                <w:numId w:val="1"/>
              </w:numPr>
              <w:ind w:left="1440" w:hanging="360"/>
              <w:rPr/>
            </w:pPr>
            <w:r w:rsidDel="00000000" w:rsidR="00000000" w:rsidRPr="00000000">
              <w:rPr>
                <w:rtl w:val="0"/>
              </w:rPr>
              <w:t xml:space="preserve">Color functions(hsl, rgba)</w:t>
            </w:r>
          </w:p>
          <w:p w:rsidR="00000000" w:rsidDel="00000000" w:rsidP="00000000" w:rsidRDefault="00000000" w:rsidRPr="00000000" w14:paraId="00000012">
            <w:pPr>
              <w:ind w:left="0" w:firstLine="0"/>
              <w:rPr>
                <w:b w:val="1"/>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b w:val="1"/>
                <w:rtl w:val="0"/>
              </w:rPr>
              <w:t xml:space="preserve">30 minutes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b w:val="1"/>
                <w:rtl w:val="0"/>
              </w:rPr>
              <w:t xml:space="preserve">Activity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Students will complete one assignments : </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Build a </w:t>
            </w:r>
            <w:r w:rsidDel="00000000" w:rsidR="00000000" w:rsidRPr="00000000">
              <w:rPr>
                <w:b w:val="1"/>
                <w:rtl w:val="0"/>
              </w:rPr>
              <w:t xml:space="preserve">responsive pricing card</w:t>
            </w:r>
            <w:r w:rsidDel="00000000" w:rsidR="00000000" w:rsidRPr="00000000">
              <w:rPr>
                <w:rtl w:val="0"/>
              </w:rPr>
              <w:t xml:space="preserve"> using CSS functions.</w:t>
            </w:r>
            <w:r w:rsidDel="00000000" w:rsidR="00000000" w:rsidRPr="00000000">
              <w:rPr>
                <w:rtl w:val="0"/>
              </w:rPr>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The card should:</w:t>
            </w:r>
          </w:p>
          <w:p w:rsidR="00000000" w:rsidDel="00000000" w:rsidP="00000000" w:rsidRDefault="00000000" w:rsidRPr="00000000" w14:paraId="00000018">
            <w:pPr>
              <w:ind w:left="720" w:firstLine="0"/>
              <w:rPr/>
            </w:pPr>
            <w:sdt>
              <w:sdtPr>
                <w:tag w:val="goog_rdk_0"/>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rFonts w:ascii="Roboto Mono" w:cs="Roboto Mono" w:eastAsia="Roboto Mono" w:hAnsi="Roboto Mono"/>
                <w:color w:val="188038"/>
                <w:rtl w:val="0"/>
              </w:rPr>
              <w:t xml:space="preserve">calc()</w:t>
            </w:r>
            <w:r w:rsidDel="00000000" w:rsidR="00000000" w:rsidRPr="00000000">
              <w:rPr>
                <w:rtl w:val="0"/>
              </w:rPr>
              <w:t xml:space="preserve"> for dynamic spacing.</w:t>
            </w:r>
          </w:p>
          <w:p w:rsidR="00000000" w:rsidDel="00000000" w:rsidP="00000000" w:rsidRDefault="00000000" w:rsidRPr="00000000" w14:paraId="00000019">
            <w:pPr>
              <w:ind w:left="720" w:firstLine="0"/>
              <w:rPr/>
            </w:pPr>
            <w:sdt>
              <w:sdtPr>
                <w:tag w:val="goog_rdk_1"/>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rFonts w:ascii="Roboto Mono" w:cs="Roboto Mono" w:eastAsia="Roboto Mono" w:hAnsi="Roboto Mono"/>
                <w:color w:val="188038"/>
                <w:rtl w:val="0"/>
              </w:rPr>
              <w:t xml:space="preserve">var()</w:t>
            </w:r>
            <w:r w:rsidDel="00000000" w:rsidR="00000000" w:rsidRPr="00000000">
              <w:rPr>
                <w:rtl w:val="0"/>
              </w:rPr>
              <w:t xml:space="preserve"> for color theming.</w:t>
            </w:r>
          </w:p>
          <w:p w:rsidR="00000000" w:rsidDel="00000000" w:rsidP="00000000" w:rsidRDefault="00000000" w:rsidRPr="00000000" w14:paraId="0000001A">
            <w:pPr>
              <w:ind w:left="720" w:firstLine="0"/>
              <w:rPr/>
            </w:pPr>
            <w:sdt>
              <w:sdtPr>
                <w:tag w:val="goog_rdk_2"/>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rFonts w:ascii="Roboto Mono" w:cs="Roboto Mono" w:eastAsia="Roboto Mono" w:hAnsi="Roboto Mono"/>
                <w:color w:val="188038"/>
                <w:rtl w:val="0"/>
              </w:rPr>
              <w:t xml:space="preserve">clamp()</w:t>
            </w:r>
            <w:r w:rsidDel="00000000" w:rsidR="00000000" w:rsidRPr="00000000">
              <w:rPr>
                <w:rtl w:val="0"/>
              </w:rPr>
              <w:t xml:space="preserve"> for font size adjustments.</w:t>
            </w:r>
          </w:p>
          <w:p w:rsidR="00000000" w:rsidDel="00000000" w:rsidP="00000000" w:rsidRDefault="00000000" w:rsidRPr="00000000" w14:paraId="0000001B">
            <w:pPr>
              <w:ind w:left="720" w:firstLine="0"/>
              <w:rPr/>
            </w:pPr>
            <w:sdt>
              <w:sdtPr>
                <w:tag w:val="goog_rdk_3"/>
              </w:sdtPr>
              <w:sdtContent>
                <w:r w:rsidDel="00000000" w:rsidR="00000000" w:rsidRPr="00000000">
                  <w:rPr>
                    <w:rFonts w:ascii="Arial Unicode MS" w:cs="Arial Unicode MS" w:eastAsia="Arial Unicode MS" w:hAnsi="Arial Unicode MS"/>
                    <w:rtl w:val="0"/>
                  </w:rPr>
                  <w:t xml:space="preserve">✅ </w:t>
                </w:r>
              </w:sdtContent>
            </w:sdt>
            <w:r w:rsidDel="00000000" w:rsidR="00000000" w:rsidRPr="00000000">
              <w:rPr>
                <w:rFonts w:ascii="Roboto Mono" w:cs="Roboto Mono" w:eastAsia="Roboto Mono" w:hAnsi="Roboto Mono"/>
                <w:color w:val="188038"/>
                <w:rtl w:val="0"/>
              </w:rPr>
              <w:t xml:space="preserve">hsl()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rgba()</w:t>
            </w:r>
            <w:r w:rsidDel="00000000" w:rsidR="00000000" w:rsidRPr="00000000">
              <w:rPr>
                <w:rtl w:val="0"/>
              </w:rPr>
              <w:t xml:space="preserve"> for color manipulation.</w:t>
            </w:r>
          </w:p>
        </w:tc>
      </w:tr>
      <w:tr>
        <w:trPr>
          <w:cantSplit w:val="0"/>
          <w:trHeight w:val="13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10 minutes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b w:val="1"/>
                <w:rtl w:val="0"/>
              </w:rPr>
              <w:t xml:space="preserve">Class Wrap-up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Recap of key concepts. Five questions to check their understanding:</w:t>
            </w:r>
          </w:p>
          <w:p w:rsidR="00000000" w:rsidDel="00000000" w:rsidP="00000000" w:rsidRDefault="00000000" w:rsidRPr="00000000" w14:paraId="0000001F">
            <w:pPr>
              <w:numPr>
                <w:ilvl w:val="0"/>
                <w:numId w:val="4"/>
              </w:numPr>
              <w:ind w:left="720" w:hanging="360"/>
              <w:rPr/>
            </w:pPr>
            <w:r w:rsidDel="00000000" w:rsidR="00000000" w:rsidRPr="00000000">
              <w:rPr>
                <w:rtl w:val="0"/>
              </w:rPr>
              <w:t xml:space="preserve">What happens if a CSS variable (</w:t>
            </w:r>
            <w:r w:rsidDel="00000000" w:rsidR="00000000" w:rsidRPr="00000000">
              <w:rPr>
                <w:rFonts w:ascii="Roboto Mono" w:cs="Roboto Mono" w:eastAsia="Roboto Mono" w:hAnsi="Roboto Mono"/>
                <w:rtl w:val="0"/>
              </w:rPr>
              <w:t xml:space="preserve">var()</w:t>
            </w:r>
            <w:r w:rsidDel="00000000" w:rsidR="00000000" w:rsidRPr="00000000">
              <w:rPr>
                <w:rtl w:val="0"/>
              </w:rPr>
              <w:t xml:space="preserve">) is not defined?</w:t>
            </w:r>
            <w:r w:rsidDel="00000000" w:rsidR="00000000" w:rsidRPr="00000000">
              <w:rPr>
                <w:rtl w:val="0"/>
              </w:rPr>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What’s the difference between </w:t>
            </w:r>
            <w:r w:rsidDel="00000000" w:rsidR="00000000" w:rsidRPr="00000000">
              <w:rPr>
                <w:rFonts w:ascii="Roboto Mono" w:cs="Roboto Mono" w:eastAsia="Roboto Mono" w:hAnsi="Roboto Mono"/>
                <w:rtl w:val="0"/>
              </w:rPr>
              <w:t xml:space="preserve">clamp()</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max()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What is the advantage of using </w:t>
            </w:r>
            <w:r w:rsidDel="00000000" w:rsidR="00000000" w:rsidRPr="00000000">
              <w:rPr>
                <w:rFonts w:ascii="Roboto Mono" w:cs="Roboto Mono" w:eastAsia="Roboto Mono" w:hAnsi="Roboto Mono"/>
                <w:rtl w:val="0"/>
              </w:rPr>
              <w:t xml:space="preserve">hsl()</w:t>
            </w:r>
            <w:r w:rsidDel="00000000" w:rsidR="00000000" w:rsidRPr="00000000">
              <w:rPr>
                <w:rtl w:val="0"/>
              </w:rPr>
              <w:t xml:space="preserve"> over hex codes?</w:t>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Can you use </w:t>
            </w:r>
            <w:r w:rsidDel="00000000" w:rsidR="00000000" w:rsidRPr="00000000">
              <w:rPr>
                <w:rFonts w:ascii="Roboto Mono" w:cs="Roboto Mono" w:eastAsia="Roboto Mono" w:hAnsi="Roboto Mono"/>
                <w:rtl w:val="0"/>
              </w:rPr>
              <w:t xml:space="preserve">var()</w:t>
            </w:r>
            <w:r w:rsidDel="00000000" w:rsidR="00000000" w:rsidRPr="00000000">
              <w:rPr>
                <w:rtl w:val="0"/>
              </w:rPr>
              <w:t xml:space="preserve"> inside </w:t>
            </w:r>
            <w:r w:rsidDel="00000000" w:rsidR="00000000" w:rsidRPr="00000000">
              <w:rPr>
                <w:rFonts w:ascii="Roboto Mono" w:cs="Roboto Mono" w:eastAsia="Roboto Mono" w:hAnsi="Roboto Mono"/>
                <w:rtl w:val="0"/>
              </w:rPr>
              <w:t xml:space="preserve">calc()</w:t>
            </w:r>
            <w:r w:rsidDel="00000000" w:rsidR="00000000" w:rsidRPr="00000000">
              <w:rPr>
                <w:rtl w:val="0"/>
              </w:rPr>
              <w:t xml:space="preserve">? If so, how?</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How does rgba() function differ from rgb()?</w:t>
            </w:r>
          </w:p>
          <w:p w:rsidR="00000000" w:rsidDel="00000000" w:rsidP="00000000" w:rsidRDefault="00000000" w:rsidRPr="00000000" w14:paraId="00000024">
            <w:pPr>
              <w:rPr/>
            </w:pPr>
            <w:r w:rsidDel="00000000" w:rsidR="00000000" w:rsidRPr="00000000">
              <w:rPr>
                <w:rtl w:val="0"/>
              </w:rPr>
            </w:r>
          </w:p>
        </w:tc>
      </w:tr>
    </w:tbl>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heading=h.1fob9te" w:id="2"/>
      <w:bookmarkEnd w:id="2"/>
      <w:r w:rsidDel="00000000" w:rsidR="00000000" w:rsidRPr="00000000">
        <w:rPr>
          <w:b w:val="1"/>
          <w:color w:val="000000"/>
          <w:sz w:val="26"/>
          <w:szCs w:val="26"/>
          <w:rtl w:val="0"/>
        </w:rPr>
        <w:t xml:space="preserve">References &amp; Notes for CSS Function</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heading=h.3znysh7" w:id="3"/>
      <w:bookmarkEnd w:id="3"/>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heading=h.2et92p0" w:id="4"/>
      <w:bookmarkEnd w:id="4"/>
      <w:r w:rsidDel="00000000" w:rsidR="00000000" w:rsidRPr="00000000">
        <w:rPr>
          <w:b w:val="1"/>
          <w:color w:val="000000"/>
          <w:sz w:val="22"/>
          <w:szCs w:val="22"/>
          <w:rtl w:val="0"/>
        </w:rPr>
        <w:t xml:space="preserve">Core Concept Explanation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References:</w:t>
      </w:r>
    </w:p>
    <w:p w:rsidR="00000000" w:rsidDel="00000000" w:rsidP="00000000" w:rsidRDefault="00000000" w:rsidRPr="00000000" w14:paraId="0000002A">
      <w:pPr>
        <w:numPr>
          <w:ilvl w:val="0"/>
          <w:numId w:val="2"/>
        </w:numPr>
        <w:ind w:left="720" w:hanging="360"/>
        <w:rPr>
          <w:u w:val="none"/>
        </w:rPr>
      </w:pPr>
      <w:hyperlink r:id="rId7">
        <w:r w:rsidDel="00000000" w:rsidR="00000000" w:rsidRPr="00000000">
          <w:rPr>
            <w:color w:val="1155cc"/>
            <w:u w:val="single"/>
            <w:rtl w:val="0"/>
          </w:rPr>
          <w:t xml:space="preserve">CSS Functions</w:t>
        </w:r>
      </w:hyperlink>
      <w:r w:rsidDel="00000000" w:rsidR="00000000" w:rsidRPr="00000000">
        <w:rPr>
          <w:rtl w:val="0"/>
        </w:rPr>
      </w:r>
    </w:p>
    <w:p w:rsidR="00000000" w:rsidDel="00000000" w:rsidP="00000000" w:rsidRDefault="00000000" w:rsidRPr="00000000" w14:paraId="0000002B">
      <w:pPr>
        <w:ind w:left="720" w:firstLine="0"/>
        <w:rPr>
          <w:u w:val="non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Class schedule - Begumpet</w:t>
      </w:r>
    </w:p>
    <w:p w:rsidR="00000000" w:rsidDel="00000000" w:rsidP="00000000" w:rsidRDefault="00000000" w:rsidRPr="00000000" w14:paraId="0000002E">
      <w:pPr>
        <w:rPr>
          <w:b w:val="1"/>
          <w:sz w:val="28"/>
          <w:szCs w:val="28"/>
        </w:rPr>
      </w:pPr>
      <w:r w:rsidDel="00000000" w:rsidR="00000000" w:rsidRPr="00000000">
        <w:rPr>
          <w:rtl w:val="0"/>
        </w:rPr>
      </w:r>
    </w:p>
    <w:sdt>
      <w:sdtPr>
        <w:lock w:val="contentLocked"/>
        <w:tag w:val="goog_rdk_4"/>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3.903576982893"/>
            <w:gridCol w:w="1513.903576982893"/>
            <w:gridCol w:w="2168.9580093312597"/>
            <w:gridCol w:w="2168.9580093312597"/>
            <w:gridCol w:w="1994.2768273716952"/>
            <w:tblGridChange w:id="0">
              <w:tblGrid>
                <w:gridCol w:w="1513.903576982893"/>
                <w:gridCol w:w="1513.903576982893"/>
                <w:gridCol w:w="2168.9580093312597"/>
                <w:gridCol w:w="2168.9580093312597"/>
                <w:gridCol w:w="1994.2768273716952"/>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In-person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Online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Day before internals - Students need to prepare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Day before internals - Students need to prepare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sdtContent>
    </w:sdt>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Note1 : Three practical exams between 11/4 to 19/4. Students can’t attend before or on the day of the practical exam to give time for preparation.</w:t>
      </w:r>
    </w:p>
    <w:p w:rsidR="00000000" w:rsidDel="00000000" w:rsidP="00000000" w:rsidRDefault="00000000" w:rsidRPr="00000000" w14:paraId="00000054">
      <w:pPr>
        <w:rPr/>
      </w:pPr>
      <w:r w:rsidDel="00000000" w:rsidR="00000000" w:rsidRPr="00000000">
        <w:rPr>
          <w:rtl w:val="0"/>
        </w:rPr>
        <w:t xml:space="preserve">Note2 : Final exams will be between April 25th to May8th. They are willing to attend classes after May8th.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eb.dev/learn/css/functions?continue=https%3A%2F%2Fweb.dev%2Flearn%2Fcss%23article-https%3A%2F%2Fweb.dev%2Flearn%2Fcss%2Ffunc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LtV7jgakDQYUXOqU72QgHUJLmg==">CgMxLjAaHQoBMBIYChYIB0ISEhBBcmlhbCBVbmljb2RlIE1TGh0KATESGAoWCAdCEhIQQXJpYWwgVW5pY29kZSBNUxodCgEyEhgKFggHQhISEEFyaWFsIFVuaWNvZGUgTVMaHQoBMxIYChYIB0ISEhBBcmlhbCBVbmljb2RlIE1TGh8KATQSGgoYCAlSFAoSdGFibGUuOHB6ZTl3aDg5NjRnMghoLmdqZGd4czIJaC4zMGowemxsMgloLjFmb2I5dGUyCWguM3pueXNoNzIJaC4yZXQ5MnAwOAByITF5UHNZeDlmUTNJZmNnNDhKYTY3YTFWejdHbGNCZ2F1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