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0E3B" w14:textId="43A2ECEB" w:rsidR="000B75DA" w:rsidRDefault="000B75DA" w:rsidP="0068276F">
      <w:pPr>
        <w:pStyle w:val="NormalWeb"/>
        <w:spacing w:before="240" w:beforeAutospacing="0" w:after="240" w:afterAutospacing="0" w:line="360" w:lineRule="auto"/>
        <w:ind w:left="160"/>
        <w:jc w:val="both"/>
        <w:rPr>
          <w:rFonts w:ascii="Arial" w:hAnsi="Arial" w:cs="Arial"/>
          <w:b/>
          <w:bCs/>
          <w:color w:val="000000"/>
          <w:sz w:val="22"/>
          <w:szCs w:val="22"/>
        </w:rPr>
      </w:pPr>
      <w:r w:rsidRPr="000B75DA">
        <w:rPr>
          <w:rFonts w:ascii="Arial" w:hAnsi="Arial" w:cs="Arial"/>
          <w:b/>
          <w:bCs/>
          <w:color w:val="000000"/>
          <w:sz w:val="22"/>
          <w:szCs w:val="22"/>
        </w:rPr>
        <w:t>Requirement:</w:t>
      </w:r>
    </w:p>
    <w:p w14:paraId="2981DD02" w14:textId="02754738" w:rsidR="00931535" w:rsidRDefault="00806689" w:rsidP="00931535">
      <w:pPr>
        <w:pStyle w:val="NormalWeb"/>
        <w:spacing w:before="240" w:beforeAutospacing="0" w:after="240" w:afterAutospacing="0" w:line="360" w:lineRule="auto"/>
        <w:ind w:left="160"/>
        <w:jc w:val="both"/>
        <w:rPr>
          <w:rFonts w:ascii="Arial" w:hAnsi="Arial" w:cs="Arial"/>
          <w:b/>
          <w:bCs/>
          <w:color w:val="000000"/>
          <w:sz w:val="22"/>
          <w:szCs w:val="22"/>
        </w:rPr>
      </w:pPr>
      <w:r w:rsidRPr="00806689">
        <w:rPr>
          <w:rFonts w:ascii="Segoe UI" w:hAnsi="Segoe UI" w:cs="Segoe UI"/>
          <w:color w:val="24292F"/>
          <w:shd w:val="clear" w:color="auto" w:fill="FFFFFF"/>
        </w:rPr>
        <w:t xml:space="preserve"> </w:t>
      </w:r>
      <w:r>
        <w:rPr>
          <w:rStyle w:val="Strong"/>
          <w:rFonts w:ascii="Segoe UI" w:hAnsi="Segoe UI" w:cs="Segoe UI"/>
          <w:color w:val="24292F"/>
          <w:shd w:val="clear" w:color="auto" w:fill="FFFFFF"/>
        </w:rPr>
        <w:t xml:space="preserve">Relevance to Sustainable Development Goals </w:t>
      </w:r>
    </w:p>
    <w:p w14:paraId="6FD4C216" w14:textId="7B072D1D" w:rsidR="00755CDB" w:rsidRDefault="009C1FB4" w:rsidP="00931535">
      <w:pPr>
        <w:pStyle w:val="NormalWeb"/>
        <w:spacing w:before="240" w:beforeAutospacing="0" w:after="240" w:afterAutospacing="0" w:line="360" w:lineRule="auto"/>
        <w:ind w:left="160"/>
        <w:jc w:val="both"/>
      </w:pPr>
      <w:hyperlink r:id="rId6" w:history="1">
        <w:r w:rsidR="00806689" w:rsidRPr="0011025D">
          <w:rPr>
            <w:rStyle w:val="Hyperlink"/>
          </w:rPr>
          <w:t>https://sdgs.un.org/goals</w:t>
        </w:r>
      </w:hyperlink>
    </w:p>
    <w:p w14:paraId="622F232E" w14:textId="52AF0B34" w:rsidR="00806689" w:rsidRPr="000B75DA" w:rsidRDefault="00806689" w:rsidP="00931535">
      <w:pPr>
        <w:pStyle w:val="NormalWeb"/>
        <w:spacing w:before="240" w:beforeAutospacing="0" w:after="240" w:afterAutospacing="0" w:line="360" w:lineRule="auto"/>
        <w:ind w:left="160"/>
        <w:jc w:val="both"/>
        <w:rPr>
          <w:rFonts w:ascii="Arial" w:hAnsi="Arial" w:cs="Arial"/>
          <w:b/>
          <w:bCs/>
          <w:color w:val="000000"/>
          <w:sz w:val="22"/>
          <w:szCs w:val="22"/>
        </w:rPr>
      </w:pPr>
      <w:r>
        <w:rPr>
          <w:noProof/>
        </w:rPr>
        <w:drawing>
          <wp:inline distT="0" distB="0" distL="0" distR="0" wp14:anchorId="204DA3F5" wp14:editId="6DD535F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E3A856A" w14:textId="1F1F7BA9" w:rsidR="00CE488F" w:rsidRDefault="00CE488F" w:rsidP="00CE488F">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 xml:space="preserve">Approach taken for development of </w:t>
      </w:r>
      <w:proofErr w:type="spellStart"/>
      <w:r w:rsidR="00B13F4D">
        <w:rPr>
          <w:rFonts w:ascii="Book Antiqua" w:hAnsi="Book Antiqua" w:cs="Arial"/>
          <w:b/>
          <w:bCs/>
          <w:color w:val="000000"/>
          <w:sz w:val="22"/>
          <w:szCs w:val="22"/>
        </w:rPr>
        <w:t>DiCRA</w:t>
      </w:r>
      <w:proofErr w:type="spellEnd"/>
      <w:r>
        <w:rPr>
          <w:rFonts w:ascii="Book Antiqua" w:hAnsi="Book Antiqua" w:cs="Arial"/>
          <w:b/>
          <w:bCs/>
          <w:color w:val="000000"/>
          <w:sz w:val="22"/>
          <w:szCs w:val="22"/>
        </w:rPr>
        <w:t>:</w:t>
      </w:r>
    </w:p>
    <w:p w14:paraId="74AB3070" w14:textId="05F8B910" w:rsidR="00847196" w:rsidRDefault="000F07E4" w:rsidP="000F07E4">
      <w:pPr>
        <w:jc w:val="both"/>
      </w:pPr>
      <w:proofErr w:type="gramStart"/>
      <w:r>
        <w:t>The  objective</w:t>
      </w:r>
      <w:proofErr w:type="gramEnd"/>
      <w:r>
        <w:t xml:space="preserve"> of the </w:t>
      </w:r>
      <w:proofErr w:type="spellStart"/>
      <w:r w:rsidR="005A46BE">
        <w:t>DiCRA</w:t>
      </w:r>
      <w:proofErr w:type="spellEnd"/>
      <w:r w:rsidR="005A46BE">
        <w:t xml:space="preserve"> platform</w:t>
      </w:r>
      <w:r>
        <w:t xml:space="preserve"> is t</w:t>
      </w:r>
      <w:r w:rsidR="00D32863">
        <w:t xml:space="preserve">o provide free and open access to </w:t>
      </w:r>
      <w:r w:rsidR="00871E16">
        <w:t xml:space="preserve">geospatial datasets through </w:t>
      </w:r>
      <w:r w:rsidR="00D9457C">
        <w:t xml:space="preserve">a geospatial digital platform thereby enabling concrete evidence-driven policies </w:t>
      </w:r>
      <w:r w:rsidR="00EC42CA">
        <w:t xml:space="preserve">and </w:t>
      </w:r>
      <w:r w:rsidR="00D9457C">
        <w:t xml:space="preserve">concerted </w:t>
      </w:r>
      <w:r w:rsidR="00EC42CA">
        <w:t>action</w:t>
      </w:r>
      <w:r w:rsidR="00D9457C">
        <w:t xml:space="preserve"> </w:t>
      </w:r>
      <w:r w:rsidR="00EC42CA">
        <w:t>from</w:t>
      </w:r>
      <w:r w:rsidR="00D9457C">
        <w:t xml:space="preserve"> </w:t>
      </w:r>
      <w:r w:rsidR="005A46BE">
        <w:t xml:space="preserve">all stakeholders involved in sustainable and  climate resilient agriculture. </w:t>
      </w:r>
      <w:r w:rsidR="00AA1845">
        <w:t xml:space="preserve">Through geospatial analysis and data powered positive deviance approaches, the platform informs stakeholders in food systems, on which farms are more resilient to extreme weather events. Indigenous knowledge is tapped through field validation and ethnography to suggest good practices on climate resilient </w:t>
      </w:r>
      <w:r w:rsidR="008E377D">
        <w:t>farming that are already working well through bottom-up approaches</w:t>
      </w:r>
      <w:r w:rsidR="00847196">
        <w:t>, to feed into large scale agriculture programs and policies</w:t>
      </w:r>
      <w:r w:rsidR="007E09F0">
        <w:t xml:space="preserve"> and optimize </w:t>
      </w:r>
      <w:r w:rsidR="009C1FB4">
        <w:t xml:space="preserve">public </w:t>
      </w:r>
      <w:r w:rsidR="007E09F0">
        <w:t>investments on climate resilient agriculture</w:t>
      </w:r>
      <w:r w:rsidR="00847196">
        <w:t xml:space="preserve">. </w:t>
      </w:r>
    </w:p>
    <w:p w14:paraId="1861A99B" w14:textId="37EC2DDB" w:rsidR="00B13F4D" w:rsidRDefault="00164911" w:rsidP="000F07E4">
      <w:pPr>
        <w:jc w:val="both"/>
      </w:pPr>
      <w:proofErr w:type="spellStart"/>
      <w:r>
        <w:t>DiCRA</w:t>
      </w:r>
      <w:proofErr w:type="spellEnd"/>
      <w:r>
        <w:t xml:space="preserve"> platform contributes to 2 SDG goals namely: Goal 2 to End </w:t>
      </w:r>
      <w:r w:rsidRPr="002978A1">
        <w:rPr>
          <w:rFonts w:ascii="Calibri" w:eastAsia="Times New Roman" w:hAnsi="Calibri" w:cs="Calibri"/>
          <w:color w:val="000000"/>
          <w:lang w:eastAsia="en-IN"/>
        </w:rPr>
        <w:t>hunger, achieve food security and improved nutrition and promote sustainable agriculture</w:t>
      </w:r>
      <w:r w:rsidR="00847196">
        <w:t xml:space="preserve"> </w:t>
      </w:r>
      <w:r>
        <w:t xml:space="preserve">and Goal </w:t>
      </w:r>
      <w:r w:rsidRPr="002978A1">
        <w:rPr>
          <w:rFonts w:ascii="Calibri" w:eastAsia="Times New Roman" w:hAnsi="Calibri" w:cs="Calibri"/>
          <w:color w:val="000000"/>
          <w:lang w:eastAsia="en-IN"/>
        </w:rPr>
        <w:t>13</w:t>
      </w:r>
      <w:r>
        <w:rPr>
          <w:rFonts w:ascii="Calibri" w:eastAsia="Times New Roman" w:hAnsi="Calibri" w:cs="Calibri"/>
          <w:color w:val="000000"/>
          <w:lang w:eastAsia="en-IN"/>
        </w:rPr>
        <w:t xml:space="preserve"> to t</w:t>
      </w:r>
      <w:r w:rsidRPr="002978A1">
        <w:rPr>
          <w:rFonts w:ascii="Calibri" w:eastAsia="Times New Roman" w:hAnsi="Calibri" w:cs="Calibri"/>
          <w:color w:val="000000"/>
          <w:lang w:eastAsia="en-IN"/>
        </w:rPr>
        <w:t>ake urgent action to combat climate change and its impacts</w:t>
      </w:r>
      <w:r>
        <w:rPr>
          <w:rFonts w:ascii="Calibri" w:eastAsia="Times New Roman" w:hAnsi="Calibri" w:cs="Calibri"/>
          <w:color w:val="000000"/>
          <w:lang w:eastAsia="en-IN"/>
        </w:rPr>
        <w:t>.</w:t>
      </w:r>
      <w:r w:rsidR="00C26CE3">
        <w:rPr>
          <w:rFonts w:ascii="Calibri" w:eastAsia="Times New Roman" w:hAnsi="Calibri" w:cs="Calibri"/>
          <w:color w:val="000000"/>
          <w:lang w:eastAsia="en-IN"/>
        </w:rPr>
        <w:t xml:space="preserve"> The specific targets and indicators that the platform contributes are shown in the table below: </w:t>
      </w:r>
    </w:p>
    <w:p w14:paraId="0217D6CF" w14:textId="77777777" w:rsidR="002978A1" w:rsidRDefault="002978A1" w:rsidP="000F07E4">
      <w:pPr>
        <w:jc w:val="both"/>
      </w:pPr>
    </w:p>
    <w:tbl>
      <w:tblPr>
        <w:tblStyle w:val="TableGrid"/>
        <w:tblW w:w="9411" w:type="dxa"/>
        <w:tblLook w:val="04A0" w:firstRow="1" w:lastRow="0" w:firstColumn="1" w:lastColumn="0" w:noHBand="0" w:noVBand="1"/>
      </w:tblPr>
      <w:tblGrid>
        <w:gridCol w:w="2003"/>
        <w:gridCol w:w="5003"/>
        <w:gridCol w:w="2405"/>
      </w:tblGrid>
      <w:tr w:rsidR="00615350" w:rsidRPr="002978A1" w14:paraId="5F671F39" w14:textId="77777777" w:rsidTr="00615350">
        <w:trPr>
          <w:trHeight w:val="290"/>
        </w:trPr>
        <w:tc>
          <w:tcPr>
            <w:tcW w:w="2003" w:type="dxa"/>
            <w:noWrap/>
          </w:tcPr>
          <w:p w14:paraId="1B82094B" w14:textId="331F733B" w:rsidR="00615350" w:rsidRPr="002978A1" w:rsidRDefault="00615350" w:rsidP="002978A1">
            <w:pPr>
              <w:rPr>
                <w:rFonts w:ascii="Calibri" w:eastAsia="Times New Roman" w:hAnsi="Calibri" w:cs="Calibri"/>
                <w:color w:val="000000"/>
                <w:lang w:eastAsia="en-IN"/>
              </w:rPr>
            </w:pPr>
            <w:r>
              <w:rPr>
                <w:rFonts w:ascii="Calibri" w:eastAsia="Times New Roman" w:hAnsi="Calibri" w:cs="Calibri"/>
                <w:color w:val="000000"/>
                <w:lang w:eastAsia="en-IN"/>
              </w:rPr>
              <w:t>SDG Goal</w:t>
            </w:r>
          </w:p>
        </w:tc>
        <w:tc>
          <w:tcPr>
            <w:tcW w:w="5003" w:type="dxa"/>
            <w:noWrap/>
          </w:tcPr>
          <w:p w14:paraId="66AB3E90" w14:textId="3C03A9EB" w:rsidR="00615350" w:rsidRPr="002978A1" w:rsidRDefault="00D32863" w:rsidP="002978A1">
            <w:pPr>
              <w:rPr>
                <w:rFonts w:ascii="Calibri" w:eastAsia="Times New Roman" w:hAnsi="Calibri" w:cs="Calibri"/>
                <w:color w:val="000000"/>
                <w:lang w:eastAsia="en-IN"/>
              </w:rPr>
            </w:pPr>
            <w:r>
              <w:rPr>
                <w:rFonts w:ascii="Calibri" w:eastAsia="Times New Roman" w:hAnsi="Calibri" w:cs="Calibri"/>
                <w:color w:val="000000"/>
                <w:lang w:eastAsia="en-IN"/>
              </w:rPr>
              <w:t>SDG Target</w:t>
            </w:r>
          </w:p>
        </w:tc>
        <w:tc>
          <w:tcPr>
            <w:tcW w:w="2405" w:type="dxa"/>
            <w:noWrap/>
          </w:tcPr>
          <w:p w14:paraId="528BFC9E" w14:textId="44F18DEE" w:rsidR="00615350" w:rsidRPr="002978A1" w:rsidRDefault="00D32863" w:rsidP="002978A1">
            <w:pPr>
              <w:rPr>
                <w:rFonts w:ascii="Calibri" w:eastAsia="Times New Roman" w:hAnsi="Calibri" w:cs="Calibri"/>
                <w:color w:val="000000"/>
                <w:lang w:eastAsia="en-IN"/>
              </w:rPr>
            </w:pPr>
            <w:r>
              <w:rPr>
                <w:rFonts w:ascii="Calibri" w:eastAsia="Times New Roman" w:hAnsi="Calibri" w:cs="Calibri"/>
                <w:color w:val="000000"/>
                <w:lang w:eastAsia="en-IN"/>
              </w:rPr>
              <w:t>SDG Indicator</w:t>
            </w:r>
          </w:p>
        </w:tc>
      </w:tr>
      <w:tr w:rsidR="007D547A" w:rsidRPr="002978A1" w14:paraId="6AB3EF74" w14:textId="77777777" w:rsidTr="00615350">
        <w:trPr>
          <w:trHeight w:val="290"/>
        </w:trPr>
        <w:tc>
          <w:tcPr>
            <w:tcW w:w="2003" w:type="dxa"/>
            <w:noWrap/>
            <w:hideMark/>
          </w:tcPr>
          <w:p w14:paraId="1D307675"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 xml:space="preserve">2. End hunger, achieve food security and improved nutrition </w:t>
            </w:r>
            <w:r w:rsidRPr="002978A1">
              <w:rPr>
                <w:rFonts w:ascii="Calibri" w:eastAsia="Times New Roman" w:hAnsi="Calibri" w:cs="Calibri"/>
                <w:color w:val="000000"/>
                <w:lang w:eastAsia="en-IN"/>
              </w:rPr>
              <w:lastRenderedPageBreak/>
              <w:t>and promote sustainable agriculture</w:t>
            </w:r>
          </w:p>
        </w:tc>
        <w:tc>
          <w:tcPr>
            <w:tcW w:w="5003" w:type="dxa"/>
            <w:noWrap/>
            <w:hideMark/>
          </w:tcPr>
          <w:p w14:paraId="673D2392"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lastRenderedPageBreak/>
              <w:t xml:space="preserve">2.4: By 2030, ensure sustainable food production systems and implement resilient agricultural practices that increase productivity and production, that help maintain ecosystems, that strengthen </w:t>
            </w:r>
            <w:r w:rsidRPr="002978A1">
              <w:rPr>
                <w:rFonts w:ascii="Calibri" w:eastAsia="Times New Roman" w:hAnsi="Calibri" w:cs="Calibri"/>
                <w:color w:val="000000"/>
                <w:lang w:eastAsia="en-IN"/>
              </w:rPr>
              <w:lastRenderedPageBreak/>
              <w:t xml:space="preserve">capacity for adaptation to climate change, extreme weather, drought, </w:t>
            </w:r>
            <w:proofErr w:type="gramStart"/>
            <w:r w:rsidRPr="002978A1">
              <w:rPr>
                <w:rFonts w:ascii="Calibri" w:eastAsia="Times New Roman" w:hAnsi="Calibri" w:cs="Calibri"/>
                <w:color w:val="000000"/>
                <w:lang w:eastAsia="en-IN"/>
              </w:rPr>
              <w:t>flooding</w:t>
            </w:r>
            <w:proofErr w:type="gramEnd"/>
            <w:r w:rsidRPr="002978A1">
              <w:rPr>
                <w:rFonts w:ascii="Calibri" w:eastAsia="Times New Roman" w:hAnsi="Calibri" w:cs="Calibri"/>
                <w:color w:val="000000"/>
                <w:lang w:eastAsia="en-IN"/>
              </w:rPr>
              <w:t xml:space="preserve"> and other disasters and that progressively improve land and soil quality</w:t>
            </w:r>
          </w:p>
        </w:tc>
        <w:tc>
          <w:tcPr>
            <w:tcW w:w="2405" w:type="dxa"/>
            <w:noWrap/>
            <w:hideMark/>
          </w:tcPr>
          <w:p w14:paraId="2F8A734E"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lastRenderedPageBreak/>
              <w:t>2.4.1 Proportion of Net Sown Area to Cultivable Land</w:t>
            </w:r>
          </w:p>
        </w:tc>
      </w:tr>
      <w:tr w:rsidR="007D547A" w:rsidRPr="002978A1" w14:paraId="49504916" w14:textId="77777777" w:rsidTr="00615350">
        <w:trPr>
          <w:trHeight w:val="290"/>
        </w:trPr>
        <w:tc>
          <w:tcPr>
            <w:tcW w:w="2003" w:type="dxa"/>
            <w:noWrap/>
            <w:hideMark/>
          </w:tcPr>
          <w:p w14:paraId="66BCCA66"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2. End hunger, achieve food security and improved nutrition and promote sustainable agriculture</w:t>
            </w:r>
          </w:p>
        </w:tc>
        <w:tc>
          <w:tcPr>
            <w:tcW w:w="5003" w:type="dxa"/>
            <w:noWrap/>
            <w:hideMark/>
          </w:tcPr>
          <w:p w14:paraId="73AD9586"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 xml:space="preserve">2.4: By 2030, ensure sustainable food production systems and implement resilient agricultural practices that increase productivity and production, that help maintain ecosystems, that strengthen capacity for adaptation to climate change, extreme weather, drought, </w:t>
            </w:r>
            <w:proofErr w:type="gramStart"/>
            <w:r w:rsidRPr="002978A1">
              <w:rPr>
                <w:rFonts w:ascii="Calibri" w:eastAsia="Times New Roman" w:hAnsi="Calibri" w:cs="Calibri"/>
                <w:color w:val="000000"/>
                <w:lang w:eastAsia="en-IN"/>
              </w:rPr>
              <w:t>flooding</w:t>
            </w:r>
            <w:proofErr w:type="gramEnd"/>
            <w:r w:rsidRPr="002978A1">
              <w:rPr>
                <w:rFonts w:ascii="Calibri" w:eastAsia="Times New Roman" w:hAnsi="Calibri" w:cs="Calibri"/>
                <w:color w:val="000000"/>
                <w:lang w:eastAsia="en-IN"/>
              </w:rPr>
              <w:t xml:space="preserve"> and other disasters and that progressively improve land and soil quality</w:t>
            </w:r>
          </w:p>
        </w:tc>
        <w:tc>
          <w:tcPr>
            <w:tcW w:w="2405" w:type="dxa"/>
            <w:noWrap/>
            <w:hideMark/>
          </w:tcPr>
          <w:p w14:paraId="654E3A27"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2.4.3: Percentage of net area under organic farming.</w:t>
            </w:r>
          </w:p>
        </w:tc>
      </w:tr>
      <w:tr w:rsidR="007D547A" w:rsidRPr="002978A1" w14:paraId="27F28209" w14:textId="77777777" w:rsidTr="00615350">
        <w:trPr>
          <w:trHeight w:val="290"/>
        </w:trPr>
        <w:tc>
          <w:tcPr>
            <w:tcW w:w="2003" w:type="dxa"/>
            <w:noWrap/>
            <w:hideMark/>
          </w:tcPr>
          <w:p w14:paraId="23EC2E3E"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2. End hunger, achieve food security and improved nutrition and promote sustainable agriculture</w:t>
            </w:r>
          </w:p>
        </w:tc>
        <w:tc>
          <w:tcPr>
            <w:tcW w:w="5003" w:type="dxa"/>
            <w:noWrap/>
            <w:hideMark/>
          </w:tcPr>
          <w:p w14:paraId="36B6B4E6"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 xml:space="preserve">2.5: By 2020, maintain the genetic diversity of seeds, cultivated </w:t>
            </w:r>
            <w:proofErr w:type="gramStart"/>
            <w:r w:rsidRPr="002978A1">
              <w:rPr>
                <w:rFonts w:ascii="Calibri" w:eastAsia="Times New Roman" w:hAnsi="Calibri" w:cs="Calibri"/>
                <w:color w:val="000000"/>
                <w:lang w:eastAsia="en-IN"/>
              </w:rPr>
              <w:t>plants</w:t>
            </w:r>
            <w:proofErr w:type="gramEnd"/>
            <w:r w:rsidRPr="002978A1">
              <w:rPr>
                <w:rFonts w:ascii="Calibri" w:eastAsia="Times New Roman" w:hAnsi="Calibri" w:cs="Calibri"/>
                <w:color w:val="000000"/>
                <w:lang w:eastAsia="en-IN"/>
              </w:rPr>
              <w:t xml:space="preserve"> and farmed and domesticated animals and their related wild species, including through soundly managed and diversified seed and plant banks at the national, regional and international levels, and promote access to and fair and equitable sharing of benefits arising from the utilization of genetic resources and associated traditional knowledge, as internationally agreed</w:t>
            </w:r>
          </w:p>
        </w:tc>
        <w:tc>
          <w:tcPr>
            <w:tcW w:w="2405" w:type="dxa"/>
            <w:noWrap/>
            <w:hideMark/>
          </w:tcPr>
          <w:p w14:paraId="1A46B41F"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2.5.2 Conservation of germplasm</w:t>
            </w:r>
          </w:p>
        </w:tc>
      </w:tr>
      <w:tr w:rsidR="007D547A" w:rsidRPr="002978A1" w14:paraId="38C83846" w14:textId="77777777" w:rsidTr="00615350">
        <w:trPr>
          <w:trHeight w:val="290"/>
        </w:trPr>
        <w:tc>
          <w:tcPr>
            <w:tcW w:w="2003" w:type="dxa"/>
            <w:noWrap/>
            <w:hideMark/>
          </w:tcPr>
          <w:p w14:paraId="6D7BBBE1"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13. Take urgent action to combat climate change and its impacts</w:t>
            </w:r>
          </w:p>
        </w:tc>
        <w:tc>
          <w:tcPr>
            <w:tcW w:w="5003" w:type="dxa"/>
            <w:noWrap/>
            <w:hideMark/>
          </w:tcPr>
          <w:p w14:paraId="3EE39E19"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13.1: Strengthen resilience and adaptive capacity to climate-related hazards and natural disasters in all countries</w:t>
            </w:r>
          </w:p>
        </w:tc>
        <w:tc>
          <w:tcPr>
            <w:tcW w:w="2405" w:type="dxa"/>
            <w:noWrap/>
            <w:hideMark/>
          </w:tcPr>
          <w:p w14:paraId="3D350C8F"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13.1.1 Number of States with strategies for enhancing adaptive capacity and dealing with climate extreme weather events</w:t>
            </w:r>
          </w:p>
        </w:tc>
      </w:tr>
      <w:tr w:rsidR="007D547A" w:rsidRPr="002978A1" w14:paraId="2CD9E641" w14:textId="77777777" w:rsidTr="00615350">
        <w:trPr>
          <w:trHeight w:val="290"/>
        </w:trPr>
        <w:tc>
          <w:tcPr>
            <w:tcW w:w="2003" w:type="dxa"/>
            <w:noWrap/>
            <w:hideMark/>
          </w:tcPr>
          <w:p w14:paraId="15027E88"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13. Take urgent action to combat climate change and its impacts</w:t>
            </w:r>
          </w:p>
        </w:tc>
        <w:tc>
          <w:tcPr>
            <w:tcW w:w="5003" w:type="dxa"/>
            <w:noWrap/>
            <w:hideMark/>
          </w:tcPr>
          <w:p w14:paraId="1BBCD68A"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 xml:space="preserve">13.2: Integrate climate change measures into national policies, </w:t>
            </w:r>
            <w:proofErr w:type="gramStart"/>
            <w:r w:rsidRPr="002978A1">
              <w:rPr>
                <w:rFonts w:ascii="Calibri" w:eastAsia="Times New Roman" w:hAnsi="Calibri" w:cs="Calibri"/>
                <w:color w:val="000000"/>
                <w:lang w:eastAsia="en-IN"/>
              </w:rPr>
              <w:t>strategies</w:t>
            </w:r>
            <w:proofErr w:type="gramEnd"/>
            <w:r w:rsidRPr="002978A1">
              <w:rPr>
                <w:rFonts w:ascii="Calibri" w:eastAsia="Times New Roman" w:hAnsi="Calibri" w:cs="Calibri"/>
                <w:color w:val="000000"/>
                <w:lang w:eastAsia="en-IN"/>
              </w:rPr>
              <w:t xml:space="preserve"> and planning</w:t>
            </w:r>
          </w:p>
        </w:tc>
        <w:tc>
          <w:tcPr>
            <w:tcW w:w="2405" w:type="dxa"/>
            <w:noWrap/>
            <w:hideMark/>
          </w:tcPr>
          <w:p w14:paraId="367F2946" w14:textId="77777777" w:rsidR="007D547A" w:rsidRPr="002978A1" w:rsidRDefault="007D547A" w:rsidP="002978A1">
            <w:pPr>
              <w:rPr>
                <w:rFonts w:ascii="Calibri" w:eastAsia="Times New Roman" w:hAnsi="Calibri" w:cs="Calibri"/>
                <w:color w:val="000000"/>
                <w:lang w:eastAsia="en-IN"/>
              </w:rPr>
            </w:pPr>
            <w:r w:rsidRPr="002978A1">
              <w:rPr>
                <w:rFonts w:ascii="Calibri" w:eastAsia="Times New Roman" w:hAnsi="Calibri" w:cs="Calibri"/>
                <w:color w:val="000000"/>
                <w:lang w:eastAsia="en-IN"/>
              </w:rPr>
              <w:t>13.2.1 Pre 2020 action achievements of pre 2020 Goals as per country priority, percentage reduction in emission intensity of GDP, over 2005 level by 2020</w:t>
            </w:r>
          </w:p>
        </w:tc>
      </w:tr>
    </w:tbl>
    <w:p w14:paraId="5C085F4F" w14:textId="77777777" w:rsidR="002978A1" w:rsidRDefault="002978A1" w:rsidP="000F07E4">
      <w:pPr>
        <w:jc w:val="both"/>
      </w:pPr>
    </w:p>
    <w:p w14:paraId="425A605F" w14:textId="77777777" w:rsidR="00B31DA7" w:rsidRDefault="009C1FB4" w:rsidP="0068276F">
      <w:pPr>
        <w:jc w:val="both"/>
      </w:pPr>
    </w:p>
    <w:sectPr w:rsidR="00B31DA7"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0718" w14:textId="77777777" w:rsidR="00626BC6" w:rsidRDefault="00626BC6" w:rsidP="007C0B8D">
      <w:pPr>
        <w:spacing w:after="0" w:line="240" w:lineRule="auto"/>
      </w:pPr>
      <w:r>
        <w:separator/>
      </w:r>
    </w:p>
  </w:endnote>
  <w:endnote w:type="continuationSeparator" w:id="0">
    <w:p w14:paraId="59D7CB75" w14:textId="77777777" w:rsidR="00626BC6" w:rsidRDefault="00626BC6"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3840" w14:textId="77777777" w:rsidR="00626BC6" w:rsidRDefault="00626BC6" w:rsidP="007C0B8D">
      <w:pPr>
        <w:spacing w:after="0" w:line="240" w:lineRule="auto"/>
      </w:pPr>
      <w:r>
        <w:separator/>
      </w:r>
    </w:p>
  </w:footnote>
  <w:footnote w:type="continuationSeparator" w:id="0">
    <w:p w14:paraId="00AA5996" w14:textId="77777777" w:rsidR="00626BC6" w:rsidRDefault="00626BC6"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0B75DA"/>
    <w:rsid w:val="000F07E4"/>
    <w:rsid w:val="00105600"/>
    <w:rsid w:val="00164911"/>
    <w:rsid w:val="001806B0"/>
    <w:rsid w:val="001F26F6"/>
    <w:rsid w:val="00263DBC"/>
    <w:rsid w:val="002978A1"/>
    <w:rsid w:val="002F6A77"/>
    <w:rsid w:val="00383FED"/>
    <w:rsid w:val="00514E95"/>
    <w:rsid w:val="00594166"/>
    <w:rsid w:val="005A46BE"/>
    <w:rsid w:val="00615350"/>
    <w:rsid w:val="00626BC6"/>
    <w:rsid w:val="00640A49"/>
    <w:rsid w:val="0068276F"/>
    <w:rsid w:val="006E1CF2"/>
    <w:rsid w:val="00715F2A"/>
    <w:rsid w:val="00755CDB"/>
    <w:rsid w:val="007C0B8D"/>
    <w:rsid w:val="007D547A"/>
    <w:rsid w:val="007E09F0"/>
    <w:rsid w:val="00806689"/>
    <w:rsid w:val="00847196"/>
    <w:rsid w:val="00871E16"/>
    <w:rsid w:val="008E377D"/>
    <w:rsid w:val="008E7A08"/>
    <w:rsid w:val="00931535"/>
    <w:rsid w:val="009C1FB4"/>
    <w:rsid w:val="00A84F2B"/>
    <w:rsid w:val="00AA0524"/>
    <w:rsid w:val="00AA1845"/>
    <w:rsid w:val="00B13F4D"/>
    <w:rsid w:val="00C26CE3"/>
    <w:rsid w:val="00CD744F"/>
    <w:rsid w:val="00CE488F"/>
    <w:rsid w:val="00CF12C4"/>
    <w:rsid w:val="00D21AB6"/>
    <w:rsid w:val="00D32863"/>
    <w:rsid w:val="00D76627"/>
    <w:rsid w:val="00D9457C"/>
    <w:rsid w:val="00E5276B"/>
    <w:rsid w:val="00EC42CA"/>
    <w:rsid w:val="00F9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0B6D"/>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682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75DA"/>
    <w:rPr>
      <w:color w:val="0563C1" w:themeColor="hyperlink"/>
      <w:u w:val="single"/>
    </w:rPr>
  </w:style>
  <w:style w:type="character" w:styleId="UnresolvedMention">
    <w:name w:val="Unresolved Mention"/>
    <w:basedOn w:val="DefaultParagraphFont"/>
    <w:uiPriority w:val="99"/>
    <w:semiHidden/>
    <w:unhideWhenUsed/>
    <w:rsid w:val="000B75DA"/>
    <w:rPr>
      <w:color w:val="605E5C"/>
      <w:shd w:val="clear" w:color="auto" w:fill="E1DFDD"/>
    </w:rPr>
  </w:style>
  <w:style w:type="character" w:styleId="CommentReference">
    <w:name w:val="annotation reference"/>
    <w:basedOn w:val="DefaultParagraphFont"/>
    <w:uiPriority w:val="99"/>
    <w:semiHidden/>
    <w:unhideWhenUsed/>
    <w:rsid w:val="00931535"/>
    <w:rPr>
      <w:sz w:val="16"/>
      <w:szCs w:val="16"/>
    </w:rPr>
  </w:style>
  <w:style w:type="paragraph" w:styleId="CommentText">
    <w:name w:val="annotation text"/>
    <w:basedOn w:val="Normal"/>
    <w:link w:val="CommentTextChar"/>
    <w:uiPriority w:val="99"/>
    <w:semiHidden/>
    <w:unhideWhenUsed/>
    <w:rsid w:val="00931535"/>
    <w:pPr>
      <w:spacing w:line="240" w:lineRule="auto"/>
    </w:pPr>
    <w:rPr>
      <w:sz w:val="20"/>
      <w:szCs w:val="20"/>
    </w:rPr>
  </w:style>
  <w:style w:type="character" w:customStyle="1" w:styleId="CommentTextChar">
    <w:name w:val="Comment Text Char"/>
    <w:basedOn w:val="DefaultParagraphFont"/>
    <w:link w:val="CommentText"/>
    <w:uiPriority w:val="99"/>
    <w:semiHidden/>
    <w:rsid w:val="00931535"/>
    <w:rPr>
      <w:sz w:val="20"/>
      <w:szCs w:val="20"/>
    </w:rPr>
  </w:style>
  <w:style w:type="paragraph" w:styleId="CommentSubject">
    <w:name w:val="annotation subject"/>
    <w:basedOn w:val="CommentText"/>
    <w:next w:val="CommentText"/>
    <w:link w:val="CommentSubjectChar"/>
    <w:uiPriority w:val="99"/>
    <w:semiHidden/>
    <w:unhideWhenUsed/>
    <w:rsid w:val="00931535"/>
    <w:rPr>
      <w:b/>
      <w:bCs/>
    </w:rPr>
  </w:style>
  <w:style w:type="character" w:customStyle="1" w:styleId="CommentSubjectChar">
    <w:name w:val="Comment Subject Char"/>
    <w:basedOn w:val="CommentTextChar"/>
    <w:link w:val="CommentSubject"/>
    <w:uiPriority w:val="99"/>
    <w:semiHidden/>
    <w:rsid w:val="00931535"/>
    <w:rPr>
      <w:b/>
      <w:bCs/>
      <w:sz w:val="20"/>
      <w:szCs w:val="20"/>
    </w:rPr>
  </w:style>
  <w:style w:type="character" w:styleId="Strong">
    <w:name w:val="Strong"/>
    <w:basedOn w:val="DefaultParagraphFont"/>
    <w:uiPriority w:val="22"/>
    <w:qFormat/>
    <w:rsid w:val="00806689"/>
    <w:rPr>
      <w:b/>
      <w:bCs/>
    </w:rPr>
  </w:style>
  <w:style w:type="table" w:styleId="TableGrid">
    <w:name w:val="Table Grid"/>
    <w:basedOn w:val="TableNormal"/>
    <w:uiPriority w:val="39"/>
    <w:rsid w:val="007D5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576">
      <w:bodyDiv w:val="1"/>
      <w:marLeft w:val="0"/>
      <w:marRight w:val="0"/>
      <w:marTop w:val="0"/>
      <w:marBottom w:val="0"/>
      <w:divBdr>
        <w:top w:val="none" w:sz="0" w:space="0" w:color="auto"/>
        <w:left w:val="none" w:sz="0" w:space="0" w:color="auto"/>
        <w:bottom w:val="none" w:sz="0" w:space="0" w:color="auto"/>
        <w:right w:val="none" w:sz="0" w:space="0" w:color="auto"/>
      </w:divBdr>
    </w:div>
    <w:div w:id="381296147">
      <w:bodyDiv w:val="1"/>
      <w:marLeft w:val="0"/>
      <w:marRight w:val="0"/>
      <w:marTop w:val="0"/>
      <w:marBottom w:val="0"/>
      <w:divBdr>
        <w:top w:val="none" w:sz="0" w:space="0" w:color="auto"/>
        <w:left w:val="none" w:sz="0" w:space="0" w:color="auto"/>
        <w:bottom w:val="none" w:sz="0" w:space="0" w:color="auto"/>
        <w:right w:val="none" w:sz="0" w:space="0" w:color="auto"/>
      </w:divBdr>
    </w:div>
    <w:div w:id="494996769">
      <w:bodyDiv w:val="1"/>
      <w:marLeft w:val="0"/>
      <w:marRight w:val="0"/>
      <w:marTop w:val="0"/>
      <w:marBottom w:val="0"/>
      <w:divBdr>
        <w:top w:val="none" w:sz="0" w:space="0" w:color="auto"/>
        <w:left w:val="none" w:sz="0" w:space="0" w:color="auto"/>
        <w:bottom w:val="none" w:sz="0" w:space="0" w:color="auto"/>
        <w:right w:val="none" w:sz="0" w:space="0" w:color="auto"/>
      </w:divBdr>
    </w:div>
    <w:div w:id="199629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gs.un.org/goal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Swetha Kolluri</cp:lastModifiedBy>
  <cp:revision>32</cp:revision>
  <dcterms:created xsi:type="dcterms:W3CDTF">2022-01-09T16:12:00Z</dcterms:created>
  <dcterms:modified xsi:type="dcterms:W3CDTF">2022-02-25T08:49:00Z</dcterms:modified>
</cp:coreProperties>
</file>