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52300" w14:textId="455559AF" w:rsidR="005D51FB" w:rsidRPr="005D51FB" w:rsidRDefault="005D51FB" w:rsidP="004C529B">
      <w:pPr>
        <w:pStyle w:val="NormalWeb"/>
        <w:spacing w:before="240" w:beforeAutospacing="0" w:after="240" w:afterAutospacing="0"/>
        <w:rPr>
          <w:rFonts w:ascii="Book Antiqua" w:hAnsi="Book Antiqua" w:cs="Arial"/>
          <w:b/>
          <w:bCs/>
          <w:color w:val="000000"/>
          <w:sz w:val="22"/>
          <w:szCs w:val="22"/>
        </w:rPr>
      </w:pPr>
      <w:r w:rsidRPr="005D51FB">
        <w:rPr>
          <w:rFonts w:ascii="Book Antiqua" w:hAnsi="Book Antiqua" w:cs="Arial"/>
          <w:b/>
          <w:bCs/>
          <w:color w:val="000000"/>
          <w:sz w:val="22"/>
          <w:szCs w:val="22"/>
        </w:rPr>
        <w:t>Requirement:</w:t>
      </w:r>
    </w:p>
    <w:p w14:paraId="7D98971E" w14:textId="77D51A0A" w:rsidR="005D51FB" w:rsidRDefault="004C529B" w:rsidP="004C529B">
      <w:pPr>
        <w:pStyle w:val="NormalWeb"/>
        <w:spacing w:before="240" w:beforeAutospacing="0" w:after="240" w:afterAutospacing="0"/>
        <w:rPr>
          <w:rFonts w:ascii="Book Antiqua" w:hAnsi="Book Antiqua" w:cs="Arial"/>
          <w:color w:val="000000"/>
          <w:sz w:val="22"/>
          <w:szCs w:val="22"/>
        </w:rPr>
      </w:pPr>
      <w:r w:rsidRPr="004C529B">
        <w:rPr>
          <w:rFonts w:ascii="Book Antiqua" w:hAnsi="Book Antiqua" w:cs="Arial"/>
          <w:color w:val="000000"/>
          <w:sz w:val="22"/>
          <w:szCs w:val="22"/>
        </w:rPr>
        <w:t>Projects collecting data must identify the types of data collected and stored. Projects must also demonstrate how they ensure the privacy and security of this data in addition to the steps taken to prevent adverse impacts resulting from its collection, storage, and distribution.</w:t>
      </w:r>
    </w:p>
    <w:p w14:paraId="16C24D41" w14:textId="23C0FFBF" w:rsidR="0034138E" w:rsidRPr="005D51FB" w:rsidRDefault="0034138E" w:rsidP="0034138E">
      <w:pPr>
        <w:pStyle w:val="NormalWeb"/>
        <w:spacing w:before="240" w:beforeAutospacing="0" w:after="240" w:afterAutospacing="0"/>
        <w:rPr>
          <w:rFonts w:ascii="Book Antiqua" w:hAnsi="Book Antiqua" w:cs="Arial"/>
          <w:b/>
          <w:bCs/>
          <w:color w:val="000000"/>
          <w:sz w:val="22"/>
          <w:szCs w:val="22"/>
        </w:rPr>
      </w:pPr>
      <w:r>
        <w:rPr>
          <w:rFonts w:ascii="Book Antiqua" w:hAnsi="Book Antiqua" w:cs="Arial"/>
          <w:b/>
          <w:bCs/>
          <w:color w:val="000000"/>
          <w:sz w:val="22"/>
          <w:szCs w:val="22"/>
        </w:rPr>
        <w:t xml:space="preserve">Approach taken for development of </w:t>
      </w:r>
      <w:proofErr w:type="spellStart"/>
      <w:r w:rsidR="00C80F37">
        <w:rPr>
          <w:rFonts w:ascii="Book Antiqua" w:hAnsi="Book Antiqua" w:cs="Arial"/>
          <w:b/>
          <w:bCs/>
          <w:color w:val="000000"/>
          <w:sz w:val="22"/>
          <w:szCs w:val="22"/>
        </w:rPr>
        <w:t>DiCRA</w:t>
      </w:r>
      <w:proofErr w:type="spellEnd"/>
      <w:r>
        <w:rPr>
          <w:rFonts w:ascii="Book Antiqua" w:hAnsi="Book Antiqua" w:cs="Arial"/>
          <w:b/>
          <w:bCs/>
          <w:color w:val="000000"/>
          <w:sz w:val="22"/>
          <w:szCs w:val="22"/>
        </w:rPr>
        <w:t>:</w:t>
      </w:r>
    </w:p>
    <w:p w14:paraId="145044FF" w14:textId="0D14B227" w:rsidR="00D62DFA" w:rsidRPr="00D62DFA" w:rsidRDefault="00862BAD" w:rsidP="00D62DFA">
      <w:pPr>
        <w:rPr>
          <w:rFonts w:ascii="Book Antiqua" w:eastAsia="Times New Roman" w:hAnsi="Book Antiqua" w:cs="Arial"/>
          <w:color w:val="000000"/>
          <w:lang w:eastAsia="en-IN"/>
        </w:rPr>
      </w:pPr>
      <w:r w:rsidRPr="00AC7BBF">
        <w:rPr>
          <w:rFonts w:ascii="Book Antiqua" w:eastAsia="Times New Roman" w:hAnsi="Book Antiqua" w:cs="Arial"/>
          <w:color w:val="000000"/>
          <w:lang w:eastAsia="en-IN"/>
        </w:rPr>
        <w:t xml:space="preserve">The platform </w:t>
      </w:r>
      <w:r>
        <w:rPr>
          <w:rFonts w:ascii="Book Antiqua" w:eastAsia="Times New Roman" w:hAnsi="Book Antiqua" w:cs="Arial"/>
          <w:color w:val="000000"/>
          <w:lang w:eastAsia="en-IN"/>
        </w:rPr>
        <w:t xml:space="preserve">uses and </w:t>
      </w:r>
      <w:r w:rsidRPr="00AC7BBF">
        <w:rPr>
          <w:rFonts w:ascii="Book Antiqua" w:eastAsia="Times New Roman" w:hAnsi="Book Antiqua" w:cs="Arial"/>
          <w:color w:val="000000"/>
          <w:lang w:eastAsia="en-IN"/>
        </w:rPr>
        <w:t>generates data analysis on natural resources impacting agriculture (soil, water, land, meteorological conditions etc.)</w:t>
      </w:r>
      <w:r w:rsidR="007B1361">
        <w:rPr>
          <w:rFonts w:ascii="Book Antiqua" w:eastAsia="Times New Roman" w:hAnsi="Book Antiqua" w:cs="Arial"/>
          <w:color w:val="000000"/>
          <w:lang w:eastAsia="en-IN"/>
        </w:rPr>
        <w:t>, wealth index (of geographies)</w:t>
      </w:r>
      <w:r w:rsidRPr="00AC7BBF">
        <w:rPr>
          <w:rFonts w:ascii="Book Antiqua" w:eastAsia="Times New Roman" w:hAnsi="Book Antiqua" w:cs="Arial"/>
          <w:color w:val="000000"/>
          <w:lang w:eastAsia="en-IN"/>
        </w:rPr>
        <w:t xml:space="preserve"> and markets (price fluctuations of agriculture commodities).</w:t>
      </w:r>
      <w:r w:rsidR="00D62DFA">
        <w:rPr>
          <w:rFonts w:ascii="Book Antiqua" w:eastAsia="Times New Roman" w:hAnsi="Book Antiqua" w:cs="Arial"/>
          <w:color w:val="000000"/>
          <w:lang w:eastAsia="en-IN"/>
        </w:rPr>
        <w:t xml:space="preserve"> </w:t>
      </w:r>
      <w:r w:rsidR="00D62DFA" w:rsidRPr="00D62DFA">
        <w:rPr>
          <w:rFonts w:ascii="Book Antiqua" w:eastAsia="Times New Roman" w:hAnsi="Book Antiqua" w:cs="Arial"/>
          <w:color w:val="000000"/>
          <w:lang w:eastAsia="en-IN"/>
        </w:rPr>
        <w:t xml:space="preserve">Majority of the data sets used and generated by the platform are non-PI in nature that are transparently available to the highest possible disaggregated levels through the </w:t>
      </w:r>
      <w:proofErr w:type="spellStart"/>
      <w:r w:rsidR="00AA0278">
        <w:rPr>
          <w:rFonts w:ascii="Book Antiqua" w:eastAsia="Times New Roman" w:hAnsi="Book Antiqua" w:cs="Arial"/>
          <w:color w:val="000000"/>
          <w:lang w:eastAsia="en-IN"/>
        </w:rPr>
        <w:t>DiCRA</w:t>
      </w:r>
      <w:proofErr w:type="spellEnd"/>
      <w:r w:rsidR="00AA0278">
        <w:rPr>
          <w:rFonts w:ascii="Book Antiqua" w:eastAsia="Times New Roman" w:hAnsi="Book Antiqua" w:cs="Arial"/>
          <w:color w:val="000000"/>
          <w:lang w:eastAsia="en-IN"/>
        </w:rPr>
        <w:t xml:space="preserve"> </w:t>
      </w:r>
      <w:r w:rsidR="00D62DFA" w:rsidRPr="00D62DFA">
        <w:rPr>
          <w:rFonts w:ascii="Book Antiqua" w:eastAsia="Times New Roman" w:hAnsi="Book Antiqua" w:cs="Arial"/>
          <w:color w:val="000000"/>
          <w:lang w:eastAsia="en-IN"/>
        </w:rPr>
        <w:t xml:space="preserve">platform. </w:t>
      </w:r>
    </w:p>
    <w:p w14:paraId="56968069" w14:textId="77777777" w:rsidR="00F549A6" w:rsidRDefault="00D62DFA" w:rsidP="00F549A6">
      <w:pPr>
        <w:jc w:val="both"/>
        <w:rPr>
          <w:rFonts w:ascii="Book Antiqua" w:eastAsia="Times New Roman" w:hAnsi="Book Antiqua" w:cs="Arial"/>
          <w:color w:val="000000"/>
          <w:lang w:eastAsia="en-IN"/>
        </w:rPr>
      </w:pPr>
      <w:r w:rsidRPr="00AA0278">
        <w:rPr>
          <w:rFonts w:ascii="Book Antiqua" w:eastAsia="Times New Roman" w:hAnsi="Book Antiqua" w:cs="Arial"/>
          <w:color w:val="000000"/>
          <w:lang w:eastAsia="en-IN"/>
        </w:rPr>
        <w:t xml:space="preserve">The only PI data captured by the platform is basic information of users who extract data from the platform through simple download or through Open APIs. Minimal PI information such as </w:t>
      </w:r>
      <w:proofErr w:type="gramStart"/>
      <w:r w:rsidRPr="00AA0278">
        <w:rPr>
          <w:rFonts w:ascii="Book Antiqua" w:eastAsia="Times New Roman" w:hAnsi="Book Antiqua" w:cs="Arial"/>
          <w:color w:val="000000"/>
          <w:lang w:eastAsia="en-IN"/>
        </w:rPr>
        <w:t>user name</w:t>
      </w:r>
      <w:proofErr w:type="gramEnd"/>
      <w:r w:rsidRPr="00AA0278">
        <w:rPr>
          <w:rFonts w:ascii="Book Antiqua" w:eastAsia="Times New Roman" w:hAnsi="Book Antiqua" w:cs="Arial"/>
          <w:color w:val="000000"/>
          <w:lang w:eastAsia="en-IN"/>
        </w:rPr>
        <w:t xml:space="preserve"> and email ID are the only details captured by the platform. </w:t>
      </w:r>
      <w:r w:rsidRPr="00AA0278">
        <w:rPr>
          <w:rFonts w:ascii="Book Antiqua" w:hAnsi="Book Antiqua" w:cs="Arial"/>
          <w:color w:val="000000"/>
        </w:rPr>
        <w:t xml:space="preserve">This information is collected to understand user engagement on the platform and for communicating updates on the platform. </w:t>
      </w:r>
      <w:r w:rsidR="00F549A6">
        <w:rPr>
          <w:rFonts w:ascii="Book Antiqua" w:hAnsi="Book Antiqua" w:cs="Arial"/>
          <w:color w:val="000000"/>
        </w:rPr>
        <w:t xml:space="preserve">User statistics – like downloads, API calls, traffic etc., are aggregated and transparently available on </w:t>
      </w:r>
      <w:proofErr w:type="spellStart"/>
      <w:r w:rsidR="00F549A6">
        <w:rPr>
          <w:rFonts w:ascii="Book Antiqua" w:hAnsi="Book Antiqua" w:cs="Arial"/>
          <w:color w:val="000000"/>
        </w:rPr>
        <w:t>DiCRA</w:t>
      </w:r>
      <w:proofErr w:type="spellEnd"/>
      <w:r w:rsidR="00F549A6">
        <w:rPr>
          <w:rFonts w:ascii="Book Antiqua" w:hAnsi="Book Antiqua" w:cs="Arial"/>
          <w:color w:val="000000"/>
        </w:rPr>
        <w:t xml:space="preserve"> platform.</w:t>
      </w:r>
    </w:p>
    <w:p w14:paraId="0D6C71A3" w14:textId="66C91096" w:rsidR="00D62DFA" w:rsidRDefault="00F57CAD" w:rsidP="00F57CAD">
      <w:pPr>
        <w:jc w:val="both"/>
        <w:rPr>
          <w:rFonts w:ascii="Book Antiqua" w:eastAsia="Times New Roman" w:hAnsi="Book Antiqua" w:cs="Arial"/>
          <w:color w:val="000000"/>
          <w:lang w:eastAsia="en-IN"/>
        </w:rPr>
      </w:pPr>
      <w:r>
        <w:rPr>
          <w:rFonts w:ascii="Book Antiqua" w:hAnsi="Book Antiqua" w:cs="Arial"/>
          <w:color w:val="000000"/>
        </w:rPr>
        <w:t>T</w:t>
      </w:r>
      <w:r w:rsidR="00D62DFA" w:rsidRPr="00AC7BBF">
        <w:rPr>
          <w:rFonts w:ascii="Book Antiqua" w:hAnsi="Book Antiqua" w:cs="Arial"/>
          <w:color w:val="000000"/>
        </w:rPr>
        <w:t>he PI data</w:t>
      </w:r>
      <w:r>
        <w:rPr>
          <w:rFonts w:ascii="Book Antiqua" w:hAnsi="Book Antiqua" w:cs="Arial"/>
          <w:color w:val="000000"/>
        </w:rPr>
        <w:t>,</w:t>
      </w:r>
      <w:r w:rsidR="00D62DFA" w:rsidRPr="00AC7BBF">
        <w:rPr>
          <w:rFonts w:ascii="Book Antiqua" w:hAnsi="Book Antiqua" w:cs="Arial"/>
          <w:color w:val="000000"/>
        </w:rPr>
        <w:t xml:space="preserve"> </w:t>
      </w:r>
      <w:r>
        <w:rPr>
          <w:rFonts w:ascii="Book Antiqua" w:hAnsi="Book Antiqua" w:cs="Arial"/>
          <w:color w:val="000000"/>
        </w:rPr>
        <w:t xml:space="preserve">however minimal, </w:t>
      </w:r>
      <w:r w:rsidR="00D62DFA" w:rsidRPr="00AC7BBF">
        <w:rPr>
          <w:rFonts w:ascii="Book Antiqua" w:hAnsi="Book Antiqua" w:cs="Arial"/>
          <w:color w:val="000000"/>
        </w:rPr>
        <w:t xml:space="preserve">is </w:t>
      </w:r>
      <w:r w:rsidR="00EE4ACF">
        <w:rPr>
          <w:rFonts w:ascii="Book Antiqua" w:hAnsi="Book Antiqua" w:cs="Arial"/>
          <w:color w:val="000000"/>
        </w:rPr>
        <w:t>stored on UNDP</w:t>
      </w:r>
      <w:r w:rsidR="00B137E4">
        <w:rPr>
          <w:rFonts w:ascii="Book Antiqua" w:hAnsi="Book Antiqua" w:cs="Arial"/>
          <w:color w:val="000000"/>
        </w:rPr>
        <w:t>’s cloud</w:t>
      </w:r>
      <w:r w:rsidR="00EE4ACF">
        <w:rPr>
          <w:rFonts w:ascii="Book Antiqua" w:hAnsi="Book Antiqua" w:cs="Arial"/>
          <w:color w:val="000000"/>
        </w:rPr>
        <w:t xml:space="preserve"> infrastructure </w:t>
      </w:r>
      <w:r w:rsidR="00B137E4">
        <w:rPr>
          <w:rFonts w:ascii="Book Antiqua" w:hAnsi="Book Antiqua" w:cs="Arial"/>
          <w:color w:val="000000"/>
        </w:rPr>
        <w:t xml:space="preserve">and </w:t>
      </w:r>
      <w:r w:rsidR="00D62DFA" w:rsidRPr="00AC7BBF">
        <w:rPr>
          <w:rFonts w:ascii="Book Antiqua" w:hAnsi="Book Antiqua" w:cs="Arial"/>
          <w:color w:val="000000"/>
        </w:rPr>
        <w:t xml:space="preserve">secured through multifactor authentication system. There are </w:t>
      </w:r>
      <w:r w:rsidR="00B137E4">
        <w:rPr>
          <w:rFonts w:ascii="Book Antiqua" w:hAnsi="Book Antiqua" w:cs="Arial"/>
          <w:color w:val="000000"/>
        </w:rPr>
        <w:t xml:space="preserve">strictly </w:t>
      </w:r>
      <w:r w:rsidR="00D62DFA" w:rsidRPr="00AC7BBF">
        <w:rPr>
          <w:rFonts w:ascii="Book Antiqua" w:hAnsi="Book Antiqua" w:cs="Arial"/>
          <w:color w:val="000000"/>
        </w:rPr>
        <w:t>no ‘third party’ data transfers of the PI data through this platform.</w:t>
      </w:r>
      <w:r>
        <w:rPr>
          <w:rFonts w:ascii="Book Antiqua" w:hAnsi="Book Antiqua" w:cs="Arial"/>
          <w:color w:val="000000"/>
        </w:rPr>
        <w:t xml:space="preserve"> </w:t>
      </w:r>
    </w:p>
    <w:p w14:paraId="51060BC8" w14:textId="38C64D43" w:rsidR="00862BAD" w:rsidRDefault="00D066CD" w:rsidP="004C529B">
      <w:pPr>
        <w:rPr>
          <w:rFonts w:ascii="Book Antiqua" w:eastAsia="Times New Roman" w:hAnsi="Book Antiqua" w:cs="Arial"/>
          <w:color w:val="000000"/>
          <w:lang w:eastAsia="en-IN"/>
        </w:rPr>
      </w:pPr>
      <w:r w:rsidRPr="00F549A6">
        <w:rPr>
          <w:rFonts w:ascii="Book Antiqua" w:eastAsia="Times New Roman" w:hAnsi="Book Antiqua" w:cs="Arial"/>
          <w:color w:val="000000"/>
          <w:highlight w:val="yellow"/>
          <w:lang w:eastAsia="en-IN"/>
        </w:rPr>
        <w:t xml:space="preserve">The application vulnerabilities are handled through Open Web Application Security Project (OWASP) application security verification standards. </w:t>
      </w:r>
      <w:r w:rsidR="00332727" w:rsidRPr="00332727">
        <w:rPr>
          <w:rFonts w:ascii="Book Antiqua" w:eastAsia="Times New Roman" w:hAnsi="Book Antiqua" w:cs="Arial"/>
          <w:color w:val="000000"/>
          <w:lang w:eastAsia="en-IN"/>
        </w:rPr>
        <w:t xml:space="preserve">This ruleset protects our application from common threats defined in the top-ten OWASP categories. </w:t>
      </w:r>
      <w:r w:rsidRPr="00332727">
        <w:rPr>
          <w:rFonts w:ascii="Book Antiqua" w:eastAsia="Times New Roman" w:hAnsi="Book Antiqua" w:cs="Arial"/>
          <w:color w:val="000000"/>
          <w:lang w:eastAsia="en-IN"/>
        </w:rPr>
        <w:t xml:space="preserve">A pre-configured rule set </w:t>
      </w:r>
      <w:r w:rsidR="00911933" w:rsidRPr="00332727">
        <w:rPr>
          <w:rFonts w:ascii="Book Antiqua" w:eastAsia="Times New Roman" w:hAnsi="Book Antiqua" w:cs="Arial"/>
          <w:color w:val="000000"/>
          <w:lang w:eastAsia="en-IN"/>
        </w:rPr>
        <w:t>is managed by the Azure WAF service</w:t>
      </w:r>
      <w:r w:rsidR="00911933">
        <w:rPr>
          <w:rFonts w:ascii="Book Antiqua" w:eastAsia="Times New Roman" w:hAnsi="Book Antiqua" w:cs="Arial"/>
          <w:color w:val="000000"/>
          <w:lang w:eastAsia="en-IN"/>
        </w:rPr>
        <w:t xml:space="preserve"> </w:t>
      </w:r>
      <w:r w:rsidRPr="00332727">
        <w:rPr>
          <w:rFonts w:ascii="Book Antiqua" w:eastAsia="Times New Roman" w:hAnsi="Book Antiqua" w:cs="Arial"/>
          <w:color w:val="000000"/>
          <w:lang w:eastAsia="en-IN"/>
        </w:rPr>
        <w:t xml:space="preserve">is enabled </w:t>
      </w:r>
      <w:r>
        <w:rPr>
          <w:rFonts w:ascii="Book Antiqua" w:eastAsia="Times New Roman" w:hAnsi="Book Antiqua" w:cs="Arial"/>
          <w:color w:val="000000"/>
          <w:lang w:eastAsia="en-IN"/>
        </w:rPr>
        <w:t xml:space="preserve">to </w:t>
      </w:r>
      <w:r w:rsidR="00911933">
        <w:rPr>
          <w:rFonts w:ascii="Book Antiqua" w:eastAsia="Times New Roman" w:hAnsi="Book Antiqua" w:cs="Arial"/>
          <w:color w:val="000000"/>
          <w:lang w:eastAsia="en-IN"/>
        </w:rPr>
        <w:t>protect from common threats</w:t>
      </w:r>
      <w:r w:rsidR="005546F2">
        <w:rPr>
          <w:rFonts w:ascii="Book Antiqua" w:eastAsia="Times New Roman" w:hAnsi="Book Antiqua" w:cs="Arial"/>
          <w:color w:val="000000"/>
          <w:lang w:eastAsia="en-IN"/>
        </w:rPr>
        <w:t xml:space="preserve"> as described in the screenshot below</w:t>
      </w:r>
      <w:r w:rsidRPr="00332727">
        <w:rPr>
          <w:rFonts w:ascii="Book Antiqua" w:eastAsia="Times New Roman" w:hAnsi="Book Antiqua" w:cs="Arial"/>
          <w:color w:val="000000"/>
          <w:lang w:eastAsia="en-IN"/>
        </w:rPr>
        <w:t xml:space="preserve">. </w:t>
      </w:r>
    </w:p>
    <w:p w14:paraId="75873EE7" w14:textId="6A2E2DB6" w:rsidR="00CD5AAB" w:rsidRDefault="00CD5AAB" w:rsidP="004C529B">
      <w:pPr>
        <w:rPr>
          <w:rFonts w:ascii="Book Antiqua" w:eastAsia="Times New Roman" w:hAnsi="Book Antiqua" w:cs="Arial"/>
          <w:color w:val="000000"/>
          <w:lang w:eastAsia="en-IN"/>
        </w:rPr>
      </w:pPr>
      <w:r>
        <w:rPr>
          <w:noProof/>
        </w:rPr>
        <w:lastRenderedPageBreak/>
        <w:drawing>
          <wp:inline distT="0" distB="0" distL="0" distR="0" wp14:anchorId="7645C804" wp14:editId="64577FC7">
            <wp:extent cx="5731510" cy="3258185"/>
            <wp:effectExtent l="0" t="0" r="254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58185"/>
                    </a:xfrm>
                    <a:prstGeom prst="rect">
                      <a:avLst/>
                    </a:prstGeom>
                    <a:noFill/>
                    <a:ln>
                      <a:noFill/>
                    </a:ln>
                  </pic:spPr>
                </pic:pic>
              </a:graphicData>
            </a:graphic>
          </wp:inline>
        </w:drawing>
      </w:r>
    </w:p>
    <w:p w14:paraId="576B2669" w14:textId="77777777" w:rsidR="001D1381" w:rsidRDefault="001D1381" w:rsidP="004C529B">
      <w:pPr>
        <w:rPr>
          <w:rFonts w:ascii="Book Antiqua" w:eastAsia="Times New Roman" w:hAnsi="Book Antiqua" w:cs="Arial"/>
          <w:color w:val="000000"/>
          <w:lang w:eastAsia="en-IN"/>
        </w:rPr>
      </w:pPr>
    </w:p>
    <w:p w14:paraId="4BCD419D" w14:textId="77777777" w:rsidR="001D1381" w:rsidRDefault="001D1381" w:rsidP="004C529B">
      <w:pPr>
        <w:rPr>
          <w:rFonts w:ascii="Book Antiqua" w:eastAsia="Times New Roman" w:hAnsi="Book Antiqua" w:cs="Arial"/>
          <w:color w:val="000000"/>
          <w:lang w:eastAsia="en-IN"/>
        </w:rPr>
      </w:pPr>
    </w:p>
    <w:p w14:paraId="6AD2C026" w14:textId="77777777" w:rsidR="001D1381" w:rsidRDefault="001D1381" w:rsidP="004C529B">
      <w:pPr>
        <w:rPr>
          <w:rFonts w:ascii="Book Antiqua" w:eastAsia="Times New Roman" w:hAnsi="Book Antiqua" w:cs="Arial"/>
          <w:color w:val="000000"/>
          <w:lang w:eastAsia="en-IN"/>
        </w:rPr>
      </w:pPr>
    </w:p>
    <w:p w14:paraId="19BFBB05" w14:textId="1C9990E4" w:rsidR="004C529B" w:rsidRPr="00F549A6" w:rsidRDefault="002D07BC" w:rsidP="004C529B">
      <w:pPr>
        <w:rPr>
          <w:rFonts w:ascii="Book Antiqua" w:eastAsia="Times New Roman" w:hAnsi="Book Antiqua" w:cs="Arial"/>
          <w:color w:val="000000"/>
          <w:highlight w:val="yellow"/>
          <w:lang w:eastAsia="en-IN"/>
        </w:rPr>
      </w:pPr>
      <w:r w:rsidRPr="00F549A6">
        <w:rPr>
          <w:rFonts w:ascii="Book Antiqua" w:eastAsia="Times New Roman" w:hAnsi="Book Antiqua" w:cs="Arial"/>
          <w:color w:val="000000"/>
          <w:highlight w:val="yellow"/>
          <w:lang w:eastAsia="en-IN"/>
        </w:rPr>
        <w:t xml:space="preserve">The application vulnerabilities are handled through Open Web Application Security Project (OWASP) application security verification standards. </w:t>
      </w:r>
      <w:proofErr w:type="gramStart"/>
      <w:r w:rsidRPr="00F549A6">
        <w:rPr>
          <w:rFonts w:ascii="Book Antiqua" w:eastAsia="Times New Roman" w:hAnsi="Book Antiqua" w:cs="Arial"/>
          <w:color w:val="000000"/>
          <w:highlight w:val="yellow"/>
          <w:lang w:eastAsia="en-IN"/>
        </w:rPr>
        <w:t>In order to</w:t>
      </w:r>
      <w:proofErr w:type="gramEnd"/>
      <w:r w:rsidRPr="00F549A6">
        <w:rPr>
          <w:rFonts w:ascii="Book Antiqua" w:eastAsia="Times New Roman" w:hAnsi="Book Antiqua" w:cs="Arial"/>
          <w:color w:val="000000"/>
          <w:highlight w:val="yellow"/>
          <w:lang w:eastAsia="en-IN"/>
        </w:rPr>
        <w:t xml:space="preserve"> make the application secure, the following security risks are being taken care of</w:t>
      </w:r>
      <w:r w:rsidR="004C529B" w:rsidRPr="00F549A6">
        <w:rPr>
          <w:rFonts w:ascii="Book Antiqua" w:eastAsia="Times New Roman" w:hAnsi="Book Antiqua" w:cs="Arial"/>
          <w:color w:val="000000"/>
          <w:highlight w:val="yellow"/>
          <w:lang w:eastAsia="en-IN"/>
        </w:rPr>
        <w:t>: </w:t>
      </w:r>
    </w:p>
    <w:p w14:paraId="6B766357" w14:textId="77777777" w:rsidR="004C529B" w:rsidRPr="00F549A6" w:rsidRDefault="004C529B" w:rsidP="002D07BC">
      <w:pPr>
        <w:pStyle w:val="ListParagraph"/>
        <w:numPr>
          <w:ilvl w:val="0"/>
          <w:numId w:val="1"/>
        </w:numPr>
        <w:rPr>
          <w:rFonts w:ascii="Book Antiqua" w:eastAsia="Times New Roman" w:hAnsi="Book Antiqua" w:cs="Arial"/>
          <w:color w:val="000000"/>
          <w:highlight w:val="yellow"/>
          <w:lang w:eastAsia="en-IN"/>
        </w:rPr>
      </w:pPr>
      <w:r w:rsidRPr="00F549A6">
        <w:rPr>
          <w:rFonts w:ascii="Book Antiqua" w:eastAsia="Times New Roman" w:hAnsi="Book Antiqua" w:cs="Arial"/>
          <w:color w:val="000000"/>
          <w:highlight w:val="yellow"/>
          <w:lang w:eastAsia="en-IN"/>
        </w:rPr>
        <w:t>Broken Access Control </w:t>
      </w:r>
    </w:p>
    <w:p w14:paraId="37CDE71C" w14:textId="536DC0CD" w:rsidR="004C529B" w:rsidRPr="00F549A6" w:rsidRDefault="004C529B" w:rsidP="002D07BC">
      <w:pPr>
        <w:pStyle w:val="ListParagraph"/>
        <w:numPr>
          <w:ilvl w:val="0"/>
          <w:numId w:val="1"/>
        </w:numPr>
        <w:rPr>
          <w:rFonts w:ascii="Book Antiqua" w:eastAsia="Times New Roman" w:hAnsi="Book Antiqua" w:cs="Arial"/>
          <w:color w:val="000000"/>
          <w:highlight w:val="yellow"/>
          <w:lang w:eastAsia="en-IN"/>
        </w:rPr>
      </w:pPr>
      <w:r w:rsidRPr="00F549A6">
        <w:rPr>
          <w:rFonts w:ascii="Book Antiqua" w:eastAsia="Times New Roman" w:hAnsi="Book Antiqua" w:cs="Arial"/>
          <w:color w:val="000000"/>
          <w:highlight w:val="yellow"/>
          <w:lang w:eastAsia="en-IN"/>
        </w:rPr>
        <w:t>S</w:t>
      </w:r>
      <w:r w:rsidR="002D07BC" w:rsidRPr="00F549A6">
        <w:rPr>
          <w:rFonts w:ascii="Book Antiqua" w:eastAsia="Times New Roman" w:hAnsi="Book Antiqua" w:cs="Arial"/>
          <w:color w:val="000000"/>
          <w:highlight w:val="yellow"/>
          <w:lang w:eastAsia="en-IN"/>
        </w:rPr>
        <w:t>QL</w:t>
      </w:r>
      <w:r w:rsidRPr="00F549A6">
        <w:rPr>
          <w:rFonts w:ascii="Book Antiqua" w:eastAsia="Times New Roman" w:hAnsi="Book Antiqua" w:cs="Arial"/>
          <w:color w:val="000000"/>
          <w:highlight w:val="yellow"/>
          <w:lang w:eastAsia="en-IN"/>
        </w:rPr>
        <w:t xml:space="preserve"> Injection </w:t>
      </w:r>
    </w:p>
    <w:p w14:paraId="7127E33A" w14:textId="77777777" w:rsidR="004C529B" w:rsidRPr="00F549A6" w:rsidRDefault="004C529B" w:rsidP="002D07BC">
      <w:pPr>
        <w:pStyle w:val="ListParagraph"/>
        <w:numPr>
          <w:ilvl w:val="0"/>
          <w:numId w:val="1"/>
        </w:numPr>
        <w:rPr>
          <w:rFonts w:ascii="Book Antiqua" w:eastAsia="Times New Roman" w:hAnsi="Book Antiqua" w:cs="Arial"/>
          <w:color w:val="000000"/>
          <w:highlight w:val="yellow"/>
          <w:lang w:eastAsia="en-IN"/>
        </w:rPr>
      </w:pPr>
      <w:r w:rsidRPr="00F549A6">
        <w:rPr>
          <w:rFonts w:ascii="Book Antiqua" w:eastAsia="Times New Roman" w:hAnsi="Book Antiqua" w:cs="Arial"/>
          <w:color w:val="000000"/>
          <w:highlight w:val="yellow"/>
          <w:lang w:eastAsia="en-IN"/>
        </w:rPr>
        <w:t>Insecure Design </w:t>
      </w:r>
    </w:p>
    <w:p w14:paraId="224521E8" w14:textId="078B911D" w:rsidR="004C529B" w:rsidRPr="00F549A6" w:rsidRDefault="004C529B" w:rsidP="002D07BC">
      <w:pPr>
        <w:pStyle w:val="ListParagraph"/>
        <w:numPr>
          <w:ilvl w:val="0"/>
          <w:numId w:val="1"/>
        </w:numPr>
        <w:rPr>
          <w:rFonts w:ascii="Book Antiqua" w:eastAsia="Times New Roman" w:hAnsi="Book Antiqua" w:cs="Arial"/>
          <w:color w:val="000000"/>
          <w:highlight w:val="yellow"/>
          <w:lang w:eastAsia="en-IN"/>
        </w:rPr>
      </w:pPr>
      <w:r w:rsidRPr="00F549A6">
        <w:rPr>
          <w:rFonts w:ascii="Book Antiqua" w:eastAsia="Times New Roman" w:hAnsi="Book Antiqua" w:cs="Arial"/>
          <w:color w:val="000000"/>
          <w:highlight w:val="yellow"/>
          <w:lang w:eastAsia="en-IN"/>
        </w:rPr>
        <w:t>Security Misconfiguration</w:t>
      </w:r>
    </w:p>
    <w:p w14:paraId="104AC66D" w14:textId="5DD8F872" w:rsidR="002D07BC" w:rsidRPr="00F549A6" w:rsidRDefault="002D07BC" w:rsidP="002D07BC">
      <w:pPr>
        <w:pStyle w:val="ListParagraph"/>
        <w:numPr>
          <w:ilvl w:val="0"/>
          <w:numId w:val="1"/>
        </w:numPr>
        <w:rPr>
          <w:rFonts w:ascii="Book Antiqua" w:eastAsia="Times New Roman" w:hAnsi="Book Antiqua" w:cs="Arial"/>
          <w:color w:val="000000"/>
          <w:highlight w:val="yellow"/>
          <w:lang w:eastAsia="en-IN"/>
        </w:rPr>
      </w:pPr>
      <w:r w:rsidRPr="00F549A6">
        <w:rPr>
          <w:rFonts w:ascii="Book Antiqua" w:eastAsia="Times New Roman" w:hAnsi="Book Antiqua" w:cs="Arial"/>
          <w:color w:val="000000"/>
          <w:highlight w:val="yellow"/>
          <w:lang w:eastAsia="en-IN"/>
        </w:rPr>
        <w:t>Cross-Site scripting</w:t>
      </w:r>
    </w:p>
    <w:p w14:paraId="4932B67A" w14:textId="6661E42A" w:rsidR="004C529B" w:rsidRPr="004C529B" w:rsidRDefault="000D4789" w:rsidP="004C529B">
      <w:pPr>
        <w:rPr>
          <w:rFonts w:ascii="Book Antiqua" w:eastAsia="Times New Roman" w:hAnsi="Book Antiqua" w:cs="Arial"/>
          <w:color w:val="000000"/>
          <w:lang w:eastAsia="en-IN"/>
        </w:rPr>
      </w:pPr>
      <w:r w:rsidRPr="00F549A6">
        <w:rPr>
          <w:rFonts w:ascii="Book Antiqua" w:eastAsia="Times New Roman" w:hAnsi="Book Antiqua" w:cs="Arial"/>
          <w:color w:val="000000"/>
          <w:highlight w:val="yellow"/>
          <w:lang w:eastAsia="en-IN"/>
        </w:rPr>
        <w:t>UNDP has done User Acceptance Testing for the application.</w:t>
      </w:r>
    </w:p>
    <w:p w14:paraId="425A605F" w14:textId="77777777" w:rsidR="00B31DA7" w:rsidRPr="00D33EC2" w:rsidRDefault="005546F2">
      <w:pPr>
        <w:rPr>
          <w:rFonts w:ascii="Book Antiqua" w:hAnsi="Book Antiqua"/>
        </w:rPr>
      </w:pPr>
    </w:p>
    <w:sectPr w:rsidR="00B31DA7" w:rsidRPr="00D33EC2" w:rsidSect="007C0B8D">
      <w:headerReference w:type="default" r:id="rId9"/>
      <w:pgSz w:w="11906" w:h="16838"/>
      <w:pgMar w:top="1440" w:right="1440" w:bottom="1440" w:left="1440" w:header="22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68228" w14:textId="77777777" w:rsidR="0071534D" w:rsidRDefault="0071534D" w:rsidP="007C0B8D">
      <w:pPr>
        <w:spacing w:after="0" w:line="240" w:lineRule="auto"/>
      </w:pPr>
      <w:r>
        <w:separator/>
      </w:r>
    </w:p>
  </w:endnote>
  <w:endnote w:type="continuationSeparator" w:id="0">
    <w:p w14:paraId="3D73B93C" w14:textId="77777777" w:rsidR="0071534D" w:rsidRDefault="0071534D" w:rsidP="007C0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1CEF7" w14:textId="77777777" w:rsidR="0071534D" w:rsidRDefault="0071534D" w:rsidP="007C0B8D">
      <w:pPr>
        <w:spacing w:after="0" w:line="240" w:lineRule="auto"/>
      </w:pPr>
      <w:r>
        <w:separator/>
      </w:r>
    </w:p>
  </w:footnote>
  <w:footnote w:type="continuationSeparator" w:id="0">
    <w:p w14:paraId="5EB7024D" w14:textId="77777777" w:rsidR="0071534D" w:rsidRDefault="0071534D" w:rsidP="007C0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34AF7" w14:textId="04CDE874" w:rsidR="007C0B8D" w:rsidRDefault="007C0B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8635F"/>
    <w:multiLevelType w:val="hybridMultilevel"/>
    <w:tmpl w:val="6A20C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D47E63"/>
    <w:multiLevelType w:val="hybridMultilevel"/>
    <w:tmpl w:val="00284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3A54DD"/>
    <w:multiLevelType w:val="multilevel"/>
    <w:tmpl w:val="CF7A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77"/>
    <w:rsid w:val="00003B8F"/>
    <w:rsid w:val="000A02C9"/>
    <w:rsid w:val="000D4789"/>
    <w:rsid w:val="00105600"/>
    <w:rsid w:val="001253D1"/>
    <w:rsid w:val="001D1381"/>
    <w:rsid w:val="0023796F"/>
    <w:rsid w:val="00263DBC"/>
    <w:rsid w:val="002754BA"/>
    <w:rsid w:val="002D07BC"/>
    <w:rsid w:val="002F6A77"/>
    <w:rsid w:val="00332727"/>
    <w:rsid w:val="0034138E"/>
    <w:rsid w:val="003C66BB"/>
    <w:rsid w:val="004B4E00"/>
    <w:rsid w:val="004C529B"/>
    <w:rsid w:val="00514E95"/>
    <w:rsid w:val="00546D95"/>
    <w:rsid w:val="005546F2"/>
    <w:rsid w:val="005D51FB"/>
    <w:rsid w:val="00646476"/>
    <w:rsid w:val="006C4951"/>
    <w:rsid w:val="006E1CF2"/>
    <w:rsid w:val="0071534D"/>
    <w:rsid w:val="007B1361"/>
    <w:rsid w:val="007C0B8D"/>
    <w:rsid w:val="00862BAD"/>
    <w:rsid w:val="00911933"/>
    <w:rsid w:val="00A04F4D"/>
    <w:rsid w:val="00AA0278"/>
    <w:rsid w:val="00AA0524"/>
    <w:rsid w:val="00B137E4"/>
    <w:rsid w:val="00C740F7"/>
    <w:rsid w:val="00C80F37"/>
    <w:rsid w:val="00CC23D8"/>
    <w:rsid w:val="00CD1244"/>
    <w:rsid w:val="00CD5AAB"/>
    <w:rsid w:val="00CF12C4"/>
    <w:rsid w:val="00D066CD"/>
    <w:rsid w:val="00D21AB6"/>
    <w:rsid w:val="00D33EC2"/>
    <w:rsid w:val="00D62DFA"/>
    <w:rsid w:val="00D76627"/>
    <w:rsid w:val="00EC4469"/>
    <w:rsid w:val="00EE4ACF"/>
    <w:rsid w:val="00F549A6"/>
    <w:rsid w:val="00F57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3EBF"/>
  <w15:chartTrackingRefBased/>
  <w15:docId w15:val="{5D312404-B2E1-49AF-8C0B-6BC63591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B8D"/>
  </w:style>
  <w:style w:type="paragraph" w:styleId="Footer">
    <w:name w:val="footer"/>
    <w:basedOn w:val="Normal"/>
    <w:link w:val="FooterChar"/>
    <w:uiPriority w:val="99"/>
    <w:unhideWhenUsed/>
    <w:rsid w:val="007C0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B8D"/>
  </w:style>
  <w:style w:type="paragraph" w:styleId="NormalWeb">
    <w:name w:val="Normal (Web)"/>
    <w:basedOn w:val="Normal"/>
    <w:uiPriority w:val="99"/>
    <w:semiHidden/>
    <w:unhideWhenUsed/>
    <w:rsid w:val="00D33E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33EC2"/>
    <w:rPr>
      <w:color w:val="0000FF"/>
      <w:u w:val="single"/>
    </w:rPr>
  </w:style>
  <w:style w:type="character" w:styleId="UnresolvedMention">
    <w:name w:val="Unresolved Mention"/>
    <w:basedOn w:val="DefaultParagraphFont"/>
    <w:uiPriority w:val="99"/>
    <w:semiHidden/>
    <w:unhideWhenUsed/>
    <w:rsid w:val="00D33EC2"/>
    <w:rPr>
      <w:color w:val="605E5C"/>
      <w:shd w:val="clear" w:color="auto" w:fill="E1DFDD"/>
    </w:rPr>
  </w:style>
  <w:style w:type="paragraph" w:styleId="ListParagraph">
    <w:name w:val="List Paragraph"/>
    <w:basedOn w:val="Normal"/>
    <w:uiPriority w:val="34"/>
    <w:qFormat/>
    <w:rsid w:val="002D0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32434">
      <w:bodyDiv w:val="1"/>
      <w:marLeft w:val="0"/>
      <w:marRight w:val="0"/>
      <w:marTop w:val="0"/>
      <w:marBottom w:val="0"/>
      <w:divBdr>
        <w:top w:val="none" w:sz="0" w:space="0" w:color="auto"/>
        <w:left w:val="none" w:sz="0" w:space="0" w:color="auto"/>
        <w:bottom w:val="none" w:sz="0" w:space="0" w:color="auto"/>
        <w:right w:val="none" w:sz="0" w:space="0" w:color="auto"/>
      </w:divBdr>
    </w:div>
    <w:div w:id="767114355">
      <w:bodyDiv w:val="1"/>
      <w:marLeft w:val="0"/>
      <w:marRight w:val="0"/>
      <w:marTop w:val="0"/>
      <w:marBottom w:val="0"/>
      <w:divBdr>
        <w:top w:val="none" w:sz="0" w:space="0" w:color="auto"/>
        <w:left w:val="none" w:sz="0" w:space="0" w:color="auto"/>
        <w:bottom w:val="none" w:sz="0" w:space="0" w:color="auto"/>
        <w:right w:val="none" w:sz="0" w:space="0" w:color="auto"/>
      </w:divBdr>
    </w:div>
    <w:div w:id="948125618">
      <w:bodyDiv w:val="1"/>
      <w:marLeft w:val="0"/>
      <w:marRight w:val="0"/>
      <w:marTop w:val="0"/>
      <w:marBottom w:val="0"/>
      <w:divBdr>
        <w:top w:val="none" w:sz="0" w:space="0" w:color="auto"/>
        <w:left w:val="none" w:sz="0" w:space="0" w:color="auto"/>
        <w:bottom w:val="none" w:sz="0" w:space="0" w:color="auto"/>
        <w:right w:val="none" w:sz="0" w:space="0" w:color="auto"/>
      </w:divBdr>
    </w:div>
    <w:div w:id="152451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FBDB4-9326-496C-ACD2-43175DAFD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2</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QZ6742</dc:creator>
  <cp:keywords/>
  <dc:description/>
  <cp:lastModifiedBy>Swetha Kolluri</cp:lastModifiedBy>
  <cp:revision>33</cp:revision>
  <dcterms:created xsi:type="dcterms:W3CDTF">2022-01-09T16:12:00Z</dcterms:created>
  <dcterms:modified xsi:type="dcterms:W3CDTF">2022-03-03T12:00:00Z</dcterms:modified>
</cp:coreProperties>
</file>