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Lexend Deca" w:cs="Lexend Deca" w:eastAsia="Lexend Deca" w:hAnsi="Lexend Deca"/>
          <w:b w:val="1"/>
          <w:color w:val="434343"/>
          <w:sz w:val="64"/>
          <w:szCs w:val="6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Lexend Deca" w:cs="Lexend Deca" w:eastAsia="Lexend Deca" w:hAnsi="Lexend Deca"/>
          <w:b w:val="1"/>
          <w:color w:val="434343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Lexend Deca" w:cs="Lexend Deca" w:eastAsia="Lexend Deca" w:hAnsi="Lexend Deca"/>
          <w:b w:val="1"/>
          <w:color w:val="434343"/>
          <w:sz w:val="52"/>
          <w:szCs w:val="52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434343"/>
          <w:sz w:val="52"/>
          <w:szCs w:val="52"/>
          <w:rtl w:val="0"/>
        </w:rPr>
        <w:t xml:space="preserve">Server Requirement </w:t>
      </w:r>
    </w:p>
    <w:p w:rsidR="00000000" w:rsidDel="00000000" w:rsidP="00000000" w:rsidRDefault="00000000" w:rsidRPr="00000000" w14:paraId="00000004">
      <w:pPr>
        <w:jc w:val="right"/>
        <w:rPr>
          <w:rFonts w:ascii="Lexend Deca" w:cs="Lexend Deca" w:eastAsia="Lexend Deca" w:hAnsi="Lexend Deca"/>
          <w:b w:val="1"/>
          <w:color w:val="434343"/>
          <w:sz w:val="52"/>
          <w:szCs w:val="52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434343"/>
          <w:sz w:val="52"/>
          <w:szCs w:val="52"/>
          <w:rtl w:val="0"/>
        </w:rPr>
        <w:t xml:space="preserve">Specification</w:t>
      </w:r>
    </w:p>
    <w:p w:rsidR="00000000" w:rsidDel="00000000" w:rsidP="00000000" w:rsidRDefault="00000000" w:rsidRPr="00000000" w14:paraId="00000005">
      <w:pPr>
        <w:jc w:val="right"/>
        <w:rPr>
          <w:rFonts w:ascii="Lexend Deca" w:cs="Lexend Deca" w:eastAsia="Lexend Deca" w:hAnsi="Lexend Deca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Lexend Deca" w:cs="Lexend Deca" w:eastAsia="Lexend Deca" w:hAnsi="Lexend Deca"/>
          <w:b w:val="1"/>
          <w:color w:val="434343"/>
          <w:sz w:val="36"/>
          <w:szCs w:val="36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434343"/>
          <w:sz w:val="36"/>
          <w:szCs w:val="36"/>
          <w:rtl w:val="0"/>
        </w:rPr>
        <w:t xml:space="preserve">for</w:t>
      </w:r>
    </w:p>
    <w:p w:rsidR="00000000" w:rsidDel="00000000" w:rsidP="00000000" w:rsidRDefault="00000000" w:rsidRPr="00000000" w14:paraId="00000007">
      <w:pPr>
        <w:jc w:val="right"/>
        <w:rPr>
          <w:rFonts w:ascii="Lexend Deca" w:cs="Lexend Deca" w:eastAsia="Lexend Deca" w:hAnsi="Lexend Deca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Lexend Deca" w:cs="Lexend Deca" w:eastAsia="Lexend Deca" w:hAnsi="Lexend Deca"/>
          <w:b w:val="1"/>
          <w:color w:val="434343"/>
          <w:sz w:val="52"/>
          <w:szCs w:val="52"/>
        </w:rPr>
      </w:pPr>
      <w:r w:rsidDel="00000000" w:rsidR="00000000" w:rsidRPr="00000000">
        <w:rPr>
          <w:rFonts w:ascii="Lexend Deca" w:cs="Lexend Deca" w:eastAsia="Lexend Deca" w:hAnsi="Lexend Deca"/>
          <w:b w:val="1"/>
          <w:color w:val="434343"/>
          <w:sz w:val="52"/>
          <w:szCs w:val="52"/>
          <w:rtl w:val="0"/>
        </w:rPr>
        <w:t xml:space="preserve">Data for Policy in Food Systems Geospatial Platform</w:t>
      </w:r>
    </w:p>
    <w:p w:rsidR="00000000" w:rsidDel="00000000" w:rsidP="00000000" w:rsidRDefault="00000000" w:rsidRPr="00000000" w14:paraId="00000009">
      <w:pPr>
        <w:jc w:val="right"/>
        <w:rPr>
          <w:rFonts w:ascii="Lexend Deca" w:cs="Lexend Deca" w:eastAsia="Lexend Deca" w:hAnsi="Lexend Deca"/>
          <w:b w:val="1"/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Fonts w:ascii="Lexend Deca" w:cs="Lexend Deca" w:eastAsia="Lexend Deca" w:hAnsi="Lexend Deca"/>
          <w:color w:val="434343"/>
          <w:sz w:val="28"/>
          <w:szCs w:val="28"/>
          <w:rtl w:val="0"/>
        </w:rPr>
        <w:t xml:space="preserve">mistEO Private Limited</w:t>
      </w:r>
    </w:p>
    <w:p w:rsidR="00000000" w:rsidDel="00000000" w:rsidP="00000000" w:rsidRDefault="00000000" w:rsidRPr="00000000" w14:paraId="0000000E">
      <w:pPr>
        <w:jc w:val="right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right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Fonts w:ascii="Lexend Deca" w:cs="Lexend Deca" w:eastAsia="Lexend Deca" w:hAnsi="Lexend Deca"/>
          <w:color w:val="434343"/>
          <w:sz w:val="28"/>
          <w:szCs w:val="28"/>
          <w:rtl w:val="0"/>
        </w:rPr>
        <w:t xml:space="preserve">Submitted to</w:t>
      </w:r>
    </w:p>
    <w:p w:rsidR="00000000" w:rsidDel="00000000" w:rsidP="00000000" w:rsidRDefault="00000000" w:rsidRPr="00000000" w14:paraId="00000010">
      <w:pPr>
        <w:widowControl w:val="0"/>
        <w:jc w:val="right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Fonts w:ascii="Lexend Deca" w:cs="Lexend Deca" w:eastAsia="Lexend Deca" w:hAnsi="Lexend Deca"/>
          <w:color w:val="434343"/>
          <w:sz w:val="28"/>
          <w:szCs w:val="28"/>
        </w:rPr>
        <w:drawing>
          <wp:inline distB="114300" distT="114300" distL="114300" distR="114300">
            <wp:extent cx="1185863" cy="72182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721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right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right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right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Fonts w:ascii="Lexend Deca" w:cs="Lexend Deca" w:eastAsia="Lexend Deca" w:hAnsi="Lexend Deca"/>
          <w:color w:val="434343"/>
          <w:sz w:val="28"/>
          <w:szCs w:val="28"/>
          <w:rtl w:val="0"/>
        </w:rPr>
        <w:t xml:space="preserve">27.01.2022</w:t>
      </w:r>
    </w:p>
    <w:p w:rsidR="00000000" w:rsidDel="00000000" w:rsidP="00000000" w:rsidRDefault="00000000" w:rsidRPr="00000000" w14:paraId="00000014">
      <w:pPr>
        <w:widowControl w:val="0"/>
        <w:jc w:val="right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right"/>
        <w:rPr>
          <w:rFonts w:ascii="Lexend Deca" w:cs="Lexend Deca" w:eastAsia="Lexend Deca" w:hAnsi="Lexend Dec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spacing w:after="280" w:before="280" w:lineRule="auto"/>
        <w:rPr>
          <w:rFonts w:ascii="Lexend Deca" w:cs="Lexend Deca" w:eastAsia="Lexend Deca" w:hAnsi="Lexend Deca"/>
          <w:b w:val="1"/>
          <w:color w:val="434343"/>
          <w:sz w:val="28"/>
          <w:szCs w:val="28"/>
        </w:rPr>
      </w:pPr>
      <w:bookmarkStart w:colFirst="0" w:colLast="0" w:name="_hnobfmyw3f8j" w:id="1"/>
      <w:bookmarkEnd w:id="1"/>
      <w:r w:rsidDel="00000000" w:rsidR="00000000" w:rsidRPr="00000000">
        <w:rPr>
          <w:rFonts w:ascii="Lexend Deca" w:cs="Lexend Deca" w:eastAsia="Lexend Deca" w:hAnsi="Lexend Deca"/>
          <w:b w:val="1"/>
          <w:color w:val="434343"/>
          <w:sz w:val="28"/>
          <w:szCs w:val="28"/>
          <w:rtl w:val="0"/>
        </w:rPr>
        <w:t xml:space="preserve">Solution Architecture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Lexend Deca" w:cs="Lexend Deca" w:eastAsia="Lexend Deca" w:hAnsi="Lexend Deca"/>
        </w:rPr>
        <w:drawing>
          <wp:inline distB="114300" distT="114300" distL="114300" distR="114300">
            <wp:extent cx="59436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"/>
        </w:numPr>
        <w:spacing w:after="280" w:before="280" w:lineRule="auto"/>
        <w:rPr>
          <w:rFonts w:ascii="Lexend Deca" w:cs="Lexend Deca" w:eastAsia="Lexend Deca" w:hAnsi="Lexend Deca"/>
          <w:b w:val="1"/>
          <w:color w:val="434343"/>
          <w:sz w:val="28"/>
          <w:szCs w:val="28"/>
        </w:rPr>
      </w:pPr>
      <w:bookmarkStart w:colFirst="0" w:colLast="0" w:name="_mq573xie3k1o" w:id="2"/>
      <w:bookmarkEnd w:id="2"/>
      <w:r w:rsidDel="00000000" w:rsidR="00000000" w:rsidRPr="00000000">
        <w:rPr>
          <w:rFonts w:ascii="Lexend Deca" w:cs="Lexend Deca" w:eastAsia="Lexend Deca" w:hAnsi="Lexend Deca"/>
          <w:b w:val="1"/>
          <w:color w:val="434343"/>
          <w:sz w:val="28"/>
          <w:szCs w:val="28"/>
          <w:rtl w:val="0"/>
        </w:rPr>
        <w:t xml:space="preserve">Server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1.  Virtual machine B4ms (4 vCPUs, 16 GB RAM) - Dev Server</w:t>
      </w:r>
    </w:p>
    <w:p w:rsidR="00000000" w:rsidDel="00000000" w:rsidP="00000000" w:rsidRDefault="00000000" w:rsidRPr="00000000" w14:paraId="0000001C">
      <w:pPr>
        <w:ind w:firstLine="72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Authentication method: .pem file </w:t>
      </w:r>
    </w:p>
    <w:p w:rsidR="00000000" w:rsidDel="00000000" w:rsidP="00000000" w:rsidRDefault="00000000" w:rsidRPr="00000000" w14:paraId="0000001E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ab/>
        <w:t xml:space="preserve">Operating system: Ubuntu 18.04</w:t>
      </w:r>
    </w:p>
    <w:p w:rsidR="00000000" w:rsidDel="00000000" w:rsidP="00000000" w:rsidRDefault="00000000" w:rsidRPr="00000000" w14:paraId="0000001F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ab/>
        <w:t xml:space="preserve">Inbound Ports: All traffic</w:t>
      </w:r>
    </w:p>
    <w:p w:rsidR="00000000" w:rsidDel="00000000" w:rsidP="00000000" w:rsidRDefault="00000000" w:rsidRPr="00000000" w14:paraId="00000020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ab/>
        <w:t xml:space="preserve">IP : Static IP</w:t>
      </w:r>
    </w:p>
    <w:p w:rsidR="00000000" w:rsidDel="00000000" w:rsidP="00000000" w:rsidRDefault="00000000" w:rsidRPr="00000000" w14:paraId="00000021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2. Virtual machine  1 B8ms (8 vCPUs, 32 GB RAM) - Backend server</w:t>
      </w:r>
    </w:p>
    <w:p w:rsidR="00000000" w:rsidDel="00000000" w:rsidP="00000000" w:rsidRDefault="00000000" w:rsidRPr="00000000" w14:paraId="00000023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ab/>
      </w:r>
    </w:p>
    <w:p w:rsidR="00000000" w:rsidDel="00000000" w:rsidP="00000000" w:rsidRDefault="00000000" w:rsidRPr="00000000" w14:paraId="00000024">
      <w:pPr>
        <w:ind w:firstLine="72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Authentication method: .pem file</w:t>
      </w:r>
    </w:p>
    <w:p w:rsidR="00000000" w:rsidDel="00000000" w:rsidP="00000000" w:rsidRDefault="00000000" w:rsidRPr="00000000" w14:paraId="00000025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ab/>
        <w:t xml:space="preserve">Operating system: Ubuntu 18.04</w:t>
      </w:r>
    </w:p>
    <w:p w:rsidR="00000000" w:rsidDel="00000000" w:rsidP="00000000" w:rsidRDefault="00000000" w:rsidRPr="00000000" w14:paraId="00000026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ab/>
        <w:t xml:space="preserve">Inbound Ports: 443, 80</w:t>
      </w:r>
    </w:p>
    <w:p w:rsidR="00000000" w:rsidDel="00000000" w:rsidP="00000000" w:rsidRDefault="00000000" w:rsidRPr="00000000" w14:paraId="00000027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ab/>
        <w:t xml:space="preserve">IP: Static IP</w:t>
      </w:r>
    </w:p>
    <w:p w:rsidR="00000000" w:rsidDel="00000000" w:rsidP="00000000" w:rsidRDefault="00000000" w:rsidRPr="00000000" w14:paraId="00000028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3. IP Addresses</w:t>
      </w:r>
    </w:p>
    <w:p w:rsidR="00000000" w:rsidDel="00000000" w:rsidP="00000000" w:rsidRDefault="00000000" w:rsidRPr="00000000" w14:paraId="0000002A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ab/>
        <w:t xml:space="preserve">2 Static IP for API server &amp; dev server</w:t>
      </w:r>
    </w:p>
    <w:p w:rsidR="00000000" w:rsidDel="00000000" w:rsidP="00000000" w:rsidRDefault="00000000" w:rsidRPr="00000000" w14:paraId="0000002C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4. Azure Monitor (Alternative for amazon cloudwatch)</w:t>
      </w:r>
    </w:p>
    <w:p w:rsidR="00000000" w:rsidDel="00000000" w:rsidP="00000000" w:rsidRDefault="00000000" w:rsidRPr="00000000" w14:paraId="0000002E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</w:t>
        <w:tab/>
      </w:r>
    </w:p>
    <w:p w:rsidR="00000000" w:rsidDel="00000000" w:rsidP="00000000" w:rsidRDefault="00000000" w:rsidRPr="00000000" w14:paraId="0000002F">
      <w:pPr>
        <w:ind w:firstLine="72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Monitor web applications </w:t>
      </w:r>
    </w:p>
    <w:p w:rsidR="00000000" w:rsidDel="00000000" w:rsidP="00000000" w:rsidRDefault="00000000" w:rsidRPr="00000000" w14:paraId="00000030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ab/>
        <w:t xml:space="preserve">Monitor Infrastructure</w:t>
      </w:r>
    </w:p>
    <w:p w:rsidR="00000000" w:rsidDel="00000000" w:rsidP="00000000" w:rsidRDefault="00000000" w:rsidRPr="00000000" w14:paraId="00000031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ab/>
        <w:t xml:space="preserve">Based on various monitoring we can setup alerts</w:t>
      </w:r>
    </w:p>
    <w:p w:rsidR="00000000" w:rsidDel="00000000" w:rsidP="00000000" w:rsidRDefault="00000000" w:rsidRPr="00000000" w14:paraId="00000032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5. Notification Hubs (Alternative for amazon simple notification service SNS)</w:t>
      </w:r>
    </w:p>
    <w:p w:rsidR="00000000" w:rsidDel="00000000" w:rsidP="00000000" w:rsidRDefault="00000000" w:rsidRPr="00000000" w14:paraId="00000034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     </w:t>
      </w:r>
    </w:p>
    <w:p w:rsidR="00000000" w:rsidDel="00000000" w:rsidP="00000000" w:rsidRDefault="00000000" w:rsidRPr="00000000" w14:paraId="00000035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6.Azure Database for PostgreSQL</w:t>
      </w:r>
    </w:p>
    <w:p w:rsidR="00000000" w:rsidDel="00000000" w:rsidP="00000000" w:rsidRDefault="00000000" w:rsidRPr="00000000" w14:paraId="00000036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ab/>
        <w:t xml:space="preserve">Version : 11</w:t>
      </w:r>
    </w:p>
    <w:p w:rsidR="00000000" w:rsidDel="00000000" w:rsidP="00000000" w:rsidRDefault="00000000" w:rsidRPr="00000000" w14:paraId="00000037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ab/>
        <w:t xml:space="preserve">Tier : General purpose</w:t>
      </w:r>
    </w:p>
    <w:p w:rsidR="00000000" w:rsidDel="00000000" w:rsidP="00000000" w:rsidRDefault="00000000" w:rsidRPr="00000000" w14:paraId="00000038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ab/>
        <w:t xml:space="preserve">Compute : Gen 5, 2 vCore</w:t>
      </w:r>
    </w:p>
    <w:p w:rsidR="00000000" w:rsidDel="00000000" w:rsidP="00000000" w:rsidRDefault="00000000" w:rsidRPr="00000000" w14:paraId="00000039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ab/>
        <w:t xml:space="preserve">Storage : 30 GB</w:t>
      </w:r>
    </w:p>
    <w:p w:rsidR="00000000" w:rsidDel="00000000" w:rsidP="00000000" w:rsidRDefault="00000000" w:rsidRPr="00000000" w14:paraId="0000003A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ab/>
        <w:t xml:space="preserve">Additional Backup storage : 30 GB</w:t>
      </w:r>
    </w:p>
    <w:p w:rsidR="00000000" w:rsidDel="00000000" w:rsidP="00000000" w:rsidRDefault="00000000" w:rsidRPr="00000000" w14:paraId="0000003B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ab/>
      </w:r>
    </w:p>
    <w:p w:rsidR="00000000" w:rsidDel="00000000" w:rsidP="00000000" w:rsidRDefault="00000000" w:rsidRPr="00000000" w14:paraId="0000003C">
      <w:pPr>
        <w:ind w:firstLine="72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Whitelist Backend server ip on this</w:t>
      </w:r>
    </w:p>
    <w:p w:rsidR="00000000" w:rsidDel="00000000" w:rsidP="00000000" w:rsidRDefault="00000000" w:rsidRPr="00000000" w14:paraId="0000003D">
      <w:pPr>
        <w:ind w:firstLine="72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7. Application Gateway (Alternative for AWS WAF)</w:t>
      </w:r>
    </w:p>
    <w:p w:rsidR="00000000" w:rsidDel="00000000" w:rsidP="00000000" w:rsidRDefault="00000000" w:rsidRPr="00000000" w14:paraId="0000003F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Web application Firewall on Application Gateway.It helps to protect our web application or APIs against common web exploits and bots that may affect availability , compromise security, or consume excessive resources this will implement on  both frontend and backend server</w:t>
      </w:r>
    </w:p>
    <w:p w:rsidR="00000000" w:rsidDel="00000000" w:rsidP="00000000" w:rsidRDefault="00000000" w:rsidRPr="00000000" w14:paraId="00000041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8. Content Delivery Network (Alternative for Amazon cloud front)</w:t>
      </w:r>
    </w:p>
    <w:p w:rsidR="00000000" w:rsidDel="00000000" w:rsidP="00000000" w:rsidRDefault="00000000" w:rsidRPr="00000000" w14:paraId="00000043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This can be used in Azure blob . by using its  rule engine where we can configure URL rewrites which effectively matches patterns of the url and internally routes traffic elsewhere without affecting the client side URL</w:t>
      </w:r>
    </w:p>
    <w:p w:rsidR="00000000" w:rsidDel="00000000" w:rsidP="00000000" w:rsidRDefault="00000000" w:rsidRPr="00000000" w14:paraId="00000045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9.Storage Accounts (Alternative for AWS S3)</w:t>
      </w:r>
    </w:p>
    <w:p w:rsidR="00000000" w:rsidDel="00000000" w:rsidP="00000000" w:rsidRDefault="00000000" w:rsidRPr="00000000" w14:paraId="00000047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Capacity 1 TB for storing layers data</w:t>
      </w:r>
    </w:p>
    <w:p w:rsidR="00000000" w:rsidDel="00000000" w:rsidP="00000000" w:rsidRDefault="00000000" w:rsidRPr="00000000" w14:paraId="00000049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Type : Block Blob Storage</w:t>
      </w:r>
    </w:p>
    <w:p w:rsidR="00000000" w:rsidDel="00000000" w:rsidP="00000000" w:rsidRDefault="00000000" w:rsidRPr="00000000" w14:paraId="0000004A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Performance Tier: Standard</w:t>
      </w:r>
    </w:p>
    <w:p w:rsidR="00000000" w:rsidDel="00000000" w:rsidP="00000000" w:rsidRDefault="00000000" w:rsidRPr="00000000" w14:paraId="0000004B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Storage Account Type: General Purpose V2</w:t>
      </w:r>
    </w:p>
    <w:p w:rsidR="00000000" w:rsidDel="00000000" w:rsidP="00000000" w:rsidRDefault="00000000" w:rsidRPr="00000000" w14:paraId="0000004C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Access tier: HOT</w:t>
      </w:r>
    </w:p>
    <w:p w:rsidR="00000000" w:rsidDel="00000000" w:rsidP="00000000" w:rsidRDefault="00000000" w:rsidRPr="00000000" w14:paraId="0000004D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Redundancy: LRS</w:t>
      </w:r>
    </w:p>
    <w:p w:rsidR="00000000" w:rsidDel="00000000" w:rsidP="00000000" w:rsidRDefault="00000000" w:rsidRPr="00000000" w14:paraId="0000004E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Credentials needed to write data from the code</w:t>
      </w:r>
    </w:p>
    <w:p w:rsidR="00000000" w:rsidDel="00000000" w:rsidP="00000000" w:rsidRDefault="00000000" w:rsidRPr="00000000" w14:paraId="00000050">
      <w:pPr>
        <w:ind w:left="1440" w:firstLine="0"/>
        <w:rPr>
          <w:rFonts w:ascii="Lexend Deca" w:cs="Lexend Deca" w:eastAsia="Lexend Deca" w:hAnsi="Lexend Deca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1d1c1d"/>
          <w:sz w:val="23"/>
          <w:szCs w:val="23"/>
          <w:highlight w:val="white"/>
          <w:rtl w:val="0"/>
        </w:rPr>
        <w:t xml:space="preserve">connection string</w:t>
      </w:r>
    </w:p>
    <w:p w:rsidR="00000000" w:rsidDel="00000000" w:rsidP="00000000" w:rsidRDefault="00000000" w:rsidRPr="00000000" w14:paraId="00000051">
      <w:pPr>
        <w:ind w:left="1440" w:firstLine="0"/>
        <w:rPr>
          <w:rFonts w:ascii="Lexend Deca" w:cs="Lexend Deca" w:eastAsia="Lexend Deca" w:hAnsi="Lexend Deca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1d1c1d"/>
          <w:sz w:val="23"/>
          <w:szCs w:val="23"/>
          <w:highlight w:val="white"/>
          <w:rtl w:val="0"/>
        </w:rPr>
        <w:t xml:space="preserve">storage account name</w:t>
      </w:r>
    </w:p>
    <w:p w:rsidR="00000000" w:rsidDel="00000000" w:rsidP="00000000" w:rsidRDefault="00000000" w:rsidRPr="00000000" w14:paraId="00000052">
      <w:pPr>
        <w:ind w:left="1440" w:firstLine="0"/>
        <w:rPr>
          <w:rFonts w:ascii="Lexend Deca" w:cs="Lexend Deca" w:eastAsia="Lexend Deca" w:hAnsi="Lexend Deca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Lexend Deca" w:cs="Lexend Deca" w:eastAsia="Lexend Deca" w:hAnsi="Lexend Deca"/>
          <w:color w:val="1d1c1d"/>
          <w:sz w:val="23"/>
          <w:szCs w:val="23"/>
          <w:highlight w:val="white"/>
          <w:rtl w:val="0"/>
        </w:rPr>
        <w:t xml:space="preserve">Container</w:t>
      </w:r>
    </w:p>
    <w:p w:rsidR="00000000" w:rsidDel="00000000" w:rsidP="00000000" w:rsidRDefault="00000000" w:rsidRPr="00000000" w14:paraId="00000053">
      <w:pPr>
        <w:ind w:left="720" w:firstLine="0"/>
        <w:rPr>
          <w:rFonts w:ascii="Lexend Deca" w:cs="Lexend Deca" w:eastAsia="Lexend Deca" w:hAnsi="Lexend Deca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Capacity 1 GB for hosting front end app</w:t>
      </w:r>
    </w:p>
    <w:p w:rsidR="00000000" w:rsidDel="00000000" w:rsidP="00000000" w:rsidRDefault="00000000" w:rsidRPr="00000000" w14:paraId="00000055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Type : Block Blob Storage</w:t>
      </w:r>
    </w:p>
    <w:p w:rsidR="00000000" w:rsidDel="00000000" w:rsidP="00000000" w:rsidRDefault="00000000" w:rsidRPr="00000000" w14:paraId="00000056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Performance Tier: Standard</w:t>
      </w:r>
    </w:p>
    <w:p w:rsidR="00000000" w:rsidDel="00000000" w:rsidP="00000000" w:rsidRDefault="00000000" w:rsidRPr="00000000" w14:paraId="00000057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Storage Account Type: General Purpose V2</w:t>
      </w:r>
    </w:p>
    <w:p w:rsidR="00000000" w:rsidDel="00000000" w:rsidP="00000000" w:rsidRDefault="00000000" w:rsidRPr="00000000" w14:paraId="00000058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Access tier: HOT</w:t>
      </w:r>
    </w:p>
    <w:p w:rsidR="00000000" w:rsidDel="00000000" w:rsidP="00000000" w:rsidRDefault="00000000" w:rsidRPr="00000000" w14:paraId="00000059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Redundancy: LRS</w:t>
      </w:r>
    </w:p>
    <w:p w:rsidR="00000000" w:rsidDel="00000000" w:rsidP="00000000" w:rsidRDefault="00000000" w:rsidRPr="00000000" w14:paraId="0000005A">
      <w:pPr>
        <w:ind w:left="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spacing w:after="280" w:before="280" w:lineRule="auto"/>
        <w:rPr>
          <w:rFonts w:ascii="Lexend Deca" w:cs="Lexend Deca" w:eastAsia="Lexend Deca" w:hAnsi="Lexend Deca"/>
          <w:b w:val="1"/>
          <w:color w:val="434343"/>
          <w:sz w:val="28"/>
          <w:szCs w:val="28"/>
        </w:rPr>
      </w:pPr>
      <w:bookmarkStart w:colFirst="0" w:colLast="0" w:name="_gi31kr2ofvff" w:id="3"/>
      <w:bookmarkEnd w:id="3"/>
      <w:r w:rsidDel="00000000" w:rsidR="00000000" w:rsidRPr="00000000">
        <w:rPr>
          <w:rFonts w:ascii="Lexend Deca" w:cs="Lexend Deca" w:eastAsia="Lexend Deca" w:hAnsi="Lexend Deca"/>
          <w:b w:val="1"/>
          <w:color w:val="434343"/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 w14:paraId="0000005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https://azure.com/e/9a3a2dc45b3d4a9bb9a071675e5127b0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spacing w:after="280" w:before="280" w:lineRule="auto"/>
        <w:rPr>
          <w:rFonts w:ascii="Lexend Deca" w:cs="Lexend Deca" w:eastAsia="Lexend Deca" w:hAnsi="Lexend Deca"/>
          <w:b w:val="1"/>
          <w:color w:val="434343"/>
          <w:sz w:val="28"/>
          <w:szCs w:val="28"/>
        </w:rPr>
      </w:pPr>
      <w:bookmarkStart w:colFirst="0" w:colLast="0" w:name="_594lcm3tiu6o" w:id="4"/>
      <w:bookmarkEnd w:id="4"/>
      <w:r w:rsidDel="00000000" w:rsidR="00000000" w:rsidRPr="00000000">
        <w:rPr>
          <w:rFonts w:ascii="Lexend Deca" w:cs="Lexend Deca" w:eastAsia="Lexend Deca" w:hAnsi="Lexend Deca"/>
          <w:b w:val="1"/>
          <w:color w:val="434343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b w:val="1"/>
          <w:rtl w:val="0"/>
        </w:rPr>
        <w:t xml:space="preserve">Secure communication between API Server VM and Azure Blob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On the container settings select option for change access level menu and select</w:t>
        <w:br w:type="textWrapping"/>
        <w:t xml:space="preserve">Public access level : Blob (Anonymous read access for blob only)</w:t>
      </w:r>
    </w:p>
    <w:p w:rsidR="00000000" w:rsidDel="00000000" w:rsidP="00000000" w:rsidRDefault="00000000" w:rsidRPr="00000000" w14:paraId="00000063">
      <w:pPr>
        <w:jc w:val="both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To restrict public access only inside VM we need to do the following</w:t>
      </w:r>
    </w:p>
    <w:p w:rsidR="00000000" w:rsidDel="00000000" w:rsidP="00000000" w:rsidRDefault="00000000" w:rsidRPr="00000000" w14:paraId="00000065">
      <w:pPr>
        <w:jc w:val="both"/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Lexend Deca" w:cs="Lexend Deca" w:eastAsia="Lexend Deca" w:hAnsi="Lexend Deca"/>
        </w:rPr>
      </w:pPr>
      <w:r w:rsidDel="00000000" w:rsidR="00000000" w:rsidRPr="00000000">
        <w:rPr>
          <w:rFonts w:ascii="Lexend Deca" w:cs="Lexend Deca" w:eastAsia="Lexend Deca" w:hAnsi="Lexend Deca"/>
          <w:rtl w:val="0"/>
        </w:rPr>
        <w:t xml:space="preserve">On the settings of storage accounts select Networking -&gt; Firewalls and virtual networks -&gt; Selected Networks -&gt; Select  the same virtual network which the api virtual machine have (api  vm and the storage account should be in the same virtual network)</w:t>
      </w:r>
    </w:p>
    <w:p w:rsidR="00000000" w:rsidDel="00000000" w:rsidP="00000000" w:rsidRDefault="00000000" w:rsidRPr="00000000" w14:paraId="00000067">
      <w:pPr>
        <w:rPr>
          <w:rFonts w:ascii="Lexend Deca" w:cs="Lexend Deca" w:eastAsia="Lexend Deca" w:hAnsi="Lexend Dec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exend Deca" w:cs="Lexend Deca" w:eastAsia="Lexend Deca" w:hAnsi="Lexend Dec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exend Deca" w:cs="Lexend Deca" w:eastAsia="Lexend Deca" w:hAnsi="Lexend Dec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Lexend Deca" w:cs="Lexend Deca" w:eastAsia="Lexend Deca" w:hAnsi="Lexend Dec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Lexend Deca" w:cs="Lexend Deca" w:eastAsia="Lexend Deca" w:hAnsi="Lexend Dec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exend Deca" w:cs="Lexend Deca" w:eastAsia="Lexend Deca" w:hAnsi="Lexend Deca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Dec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azure.com/e/9a3a2dc45b3d4a9bb9a071675e5127b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Deca-regular.ttf"/><Relationship Id="rId2" Type="http://schemas.openxmlformats.org/officeDocument/2006/relationships/font" Target="fonts/LexendDec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