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Breakdown Notification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E370100E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EMAIL_EVT-027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25-Mar-2026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Safety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Equipment Breakdown - CV-101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2026-03-25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EVT-027</w:t>
            </w:r>
          </w:p>
        </w:tc>
      </w:tr>
    </w:tbl>
    <w:p/>
    <w:p>
      <w:pPr>
        <w:pStyle w:val="Heading1"/>
      </w:pPr>
      <w:r>
        <w:t>Email Subject</w:t>
      </w:r>
    </w:p>
    <w:p>
      <w:r>
        <w:t>Equipment Breakdown - CV-101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An equipment breakdown occurred involving</w:t>
        <w:br/>
        <w:t>Control Valve.</w:t>
        <w:br/>
        <w:br/>
        <w:t>Failure Category:</w:t>
        <w:br/>
        <w:br/>
        <w:t>Instrumentation</w:t>
        <w:br/>
        <w:br/>
        <w:t>Root Cause:</w:t>
        <w:br/>
        <w:br/>
        <w:t>Scheduled</w:t>
        <w:br/>
        <w:br/>
        <w:t>Corrective Action:</w:t>
        <w:br/>
        <w:br/>
        <w:t>Passed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Review maintenance schedule and monitor equipment closely.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INS_EVT-027.docx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