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39EBC48D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INC_EVT-002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INC_EVT-002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09-Jan-2026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INC_-002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EVT-002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2026-01-09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incident was reported involving</w:t>
        <w:br/>
        <w:br/>
        <w:t>Feed Pump</w:t>
        <w:br/>
        <w:br/>
        <w:t>Description:</w:t>
        <w:br/>
        <w:br/>
        <w:t>Post-maintenance vibration analysis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Initial investigation indicates:</w:t>
        <w:br/>
        <w:br/>
        <w:t>Follow-up</w:t>
        <w:br/>
      </w:r>
    </w:p>
    <w:p>
      <w:pPr>
        <w:pStyle w:val="Heading1"/>
      </w:pPr>
      <w:r>
        <w:t>Immediate Action Taken</w:t>
      </w:r>
    </w:p>
    <w:p>
      <w:r>
        <w:br/>
        <w:t>Immediate corrective action taken:</w:t>
        <w:br/>
        <w:br/>
        <w:t>Inspection passed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Gas detector readings were within permissible limits.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INS_EVT-002.docx</w:t>
      </w:r>
    </w:p>
    <w:p>
      <w:pPr>
        <w:pStyle w:val="ListBullet"/>
      </w:pPr>
      <w:r>
        <w:t>EMAIL_EVT-002.txt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