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Equipment Incident Report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771C1550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EVT-027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CH-009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13:06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INC_EVT-027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25-Mar-2026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Incident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Incident Number</w:t>
            </w:r>
          </w:p>
        </w:tc>
        <w:tc>
          <w:tcPr>
            <w:tcW w:type="dxa" w:w="5256"/>
          </w:tcPr>
          <w:p>
            <w:r>
              <w:t>INC_-027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EVT-027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2026-03-25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By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Equipment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CV-101</w:t>
            </w:r>
          </w:p>
        </w:tc>
      </w:tr>
      <w:tr>
        <w:tc>
          <w:tcPr>
            <w:tcW w:type="dxa" w:w="5256"/>
          </w:tcPr>
          <w:p>
            <w:r>
              <w:t>Equipment Name</w:t>
            </w:r>
          </w:p>
        </w:tc>
        <w:tc>
          <w:tcPr>
            <w:tcW w:type="dxa" w:w="5256"/>
          </w:tcPr>
          <w:p>
            <w:r>
              <w:t>Control Valve</w:t>
            </w:r>
          </w:p>
        </w:tc>
      </w:tr>
      <w:tr>
        <w:tc>
          <w:tcPr>
            <w:tcW w:type="dxa" w:w="5256"/>
          </w:tcPr>
          <w:p>
            <w:r>
              <w:t>Area</w:t>
            </w:r>
          </w:p>
        </w:tc>
        <w:tc>
          <w:tcPr>
            <w:tcW w:type="dxa" w:w="5256"/>
          </w:tcPr>
          <w:p>
            <w:r>
              <w:t>Reactor Area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Safety</w:t>
            </w:r>
          </w:p>
        </w:tc>
      </w:tr>
      <w:tr>
        <w:tc>
          <w:tcPr>
            <w:tcW w:type="dxa" w:w="5256"/>
          </w:tcPr>
          <w:p>
            <w:r>
              <w:t>Shift</w:t>
            </w:r>
          </w:p>
        </w:tc>
        <w:tc>
          <w:tcPr>
            <w:tcW w:type="dxa" w:w="5256"/>
          </w:tcPr>
          <w:p>
            <w:r>
              <w:t>Night</w:t>
            </w:r>
          </w:p>
        </w:tc>
      </w:tr>
      <w:tr>
        <w:tc>
          <w:tcPr>
            <w:tcW w:type="dxa" w:w="5256"/>
          </w:tcPr>
          <w:p>
            <w:r>
              <w:t>Reported From</w:t>
            </w:r>
          </w:p>
        </w:tc>
        <w:tc>
          <w:tcPr>
            <w:tcW w:type="dxa" w:w="5256"/>
          </w:tcPr>
          <w:p>
            <w:r>
              <w:t>CCR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</w:tbl>
    <w:p/>
    <w:p>
      <w:pPr>
        <w:pStyle w:val="Heading1"/>
      </w:pPr>
      <w:r>
        <w:t>Incident Description</w:t>
      </w:r>
    </w:p>
    <w:p>
      <w:r>
        <w:br/>
        <w:t>An incident was reported involving</w:t>
        <w:br/>
        <w:br/>
        <w:t>Control Valve</w:t>
        <w:br/>
        <w:br/>
        <w:t>Description:</w:t>
        <w:br/>
        <w:br/>
        <w:t>Routine inspection</w:t>
        <w:br/>
      </w:r>
    </w:p>
    <w:p>
      <w:pPr>
        <w:pStyle w:val="Heading1"/>
      </w:pPr>
      <w:r>
        <w:t>Impact Assessment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Priority</w:t>
            </w:r>
          </w:p>
        </w:tc>
        <w:tc>
          <w:tcPr>
            <w:tcW w:type="dxa" w:w="5256"/>
          </w:tcPr>
          <w:p>
            <w:r>
              <w:t>Medium</w:t>
            </w:r>
          </w:p>
        </w:tc>
      </w:tr>
      <w:tr>
        <w:tc>
          <w:tcPr>
            <w:tcW w:type="dxa" w:w="5256"/>
          </w:tcPr>
          <w:p>
            <w:r>
              <w:t>Downtime</w:t>
            </w:r>
          </w:p>
        </w:tc>
        <w:tc>
          <w:tcPr>
            <w:tcW w:type="dxa" w:w="5256"/>
          </w:tcPr>
          <w:p>
            <w:r>
              <w:t>2 Hours</w:t>
            </w:r>
          </w:p>
        </w:tc>
      </w:tr>
      <w:tr>
        <w:tc>
          <w:tcPr>
            <w:tcW w:type="dxa" w:w="5256"/>
          </w:tcPr>
          <w:p>
            <w:r>
              <w:t>Asset Criticality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</w:tbl>
    <w:p/>
    <w:p>
      <w:pPr>
        <w:pStyle w:val="Heading1"/>
      </w:pPr>
      <w:r>
        <w:t>Root Cause Analysis</w:t>
      </w:r>
    </w:p>
    <w:p>
      <w:r>
        <w:t>Under Investigation</w:t>
      </w:r>
    </w:p>
    <w:p>
      <w:pPr>
        <w:pStyle w:val="Heading1"/>
      </w:pPr>
      <w:r>
        <w:t>Immediate Action Taken</w:t>
      </w:r>
    </w:p>
    <w:p>
      <w:r>
        <w:br/>
        <w:t>Immediate corrective action taken:</w:t>
        <w:br/>
        <w:br/>
        <w:t>Passed</w:t>
        <w:br/>
      </w:r>
    </w:p>
    <w:p/>
    <w:p>
      <w:pPr>
        <w:pStyle w:val="Heading1"/>
      </w:pPr>
      <w:r>
        <w:t>Safety Classification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Failure Category</w:t>
            </w:r>
          </w:p>
        </w:tc>
        <w:tc>
          <w:tcPr>
            <w:tcW w:type="dxa" w:w="5256"/>
          </w:tcPr>
          <w:p>
            <w:r>
              <w:t>Instrumentation</w:t>
            </w:r>
          </w:p>
        </w:tc>
      </w:tr>
      <w:tr>
        <w:tc>
          <w:tcPr>
            <w:tcW w:type="dxa" w:w="5256"/>
          </w:tcPr>
          <w:p>
            <w:r>
              <w:t>Severity</w:t>
            </w:r>
          </w:p>
        </w:tc>
        <w:tc>
          <w:tcPr>
            <w:tcW w:type="dxa" w:w="5256"/>
          </w:tcPr>
          <w:p>
            <w:r>
              <w:t>High</w:t>
            </w:r>
          </w:p>
        </w:tc>
      </w:tr>
      <w:tr>
        <w:tc>
          <w:tcPr>
            <w:tcW w:type="dxa" w:w="5256"/>
          </w:tcPr>
          <w:p>
            <w:r>
              <w:t>Follow-up Required</w:t>
            </w:r>
          </w:p>
        </w:tc>
        <w:tc>
          <w:tcPr>
            <w:tcW w:type="dxa" w:w="5256"/>
          </w:tcPr>
          <w:p>
            <w:r>
              <w:t>No</w:t>
            </w:r>
          </w:p>
        </w:tc>
      </w:tr>
    </w:tbl>
    <w:p/>
    <w:p>
      <w:pPr>
        <w:pStyle w:val="Heading1"/>
      </w:pPr>
      <w:r>
        <w:t>Safety Requirements</w:t>
      </w:r>
    </w:p>
    <w:p>
      <w:r>
        <w:t>Permit To Work (PTW) was verified before maintenance.</w:t>
      </w:r>
    </w:p>
    <w:p/>
    <w:p>
      <w:pPr>
        <w:pStyle w:val="Heading1"/>
      </w:pPr>
      <w:r>
        <w:t>Recommendations</w:t>
      </w:r>
    </w:p>
    <w:p>
      <w:r>
        <w:t>Increase preventive maintenance frequency.</w:t>
      </w:r>
    </w:p>
    <w:p/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EVT-027</w:t>
            </w:r>
          </w:p>
        </w:tc>
        <w:tc>
          <w:tcPr>
            <w:tcW w:type="dxa" w:w="2628"/>
          </w:tcPr>
          <w:p>
            <w:r>
              <w:t>2026-03-25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INS_EVT-027.docx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Neha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Karan Gupta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