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Incident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5343F573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INC_EVT-036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INC_-036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EVT-036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2026-04-21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Equipment</w:t>
        <w:br/>
        <w:br/>
        <w:t>Air Compressor</w:t>
        <w:br/>
        <w:br/>
        <w:t>experienced an operational failure.</w:t>
        <w:br/>
        <w:br/>
        <w:t>Reported Problem:</w:t>
        <w:br/>
        <w:br/>
        <w:t>Parameter deviation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Asset Criticality:</w:t>
        <w:br/>
        <w:br/>
        <w:t>High</w:t>
        <w:br/>
        <w:br/>
        <w:t>Root Cause:</w:t>
        <w:br/>
        <w:br/>
        <w:t>Calibration drift</w:t>
        <w:br/>
      </w:r>
    </w:p>
    <w:p>
      <w:pPr>
        <w:pStyle w:val="Heading1"/>
      </w:pPr>
      <w:r>
        <w:t>Immediate Action Taken</w:t>
      </w:r>
    </w:p>
    <w:p>
      <w:r>
        <w:br/>
        <w:t>Corrective maintenance performed.</w:t>
        <w:br/>
        <w:br/>
        <w:t>Action Details:</w:t>
        <w:br/>
        <w:br/>
        <w:t>Recalibrated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EMAIL_EVT-036.txt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