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9A812A72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2026-04-24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Morning shift.</w:t>
        <w:br/>
        <w:br/>
        <w:t>Observation:</w:t>
        <w:br/>
        <w:br/>
        <w:t>Instrument calibration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Low</w:t>
        <w:br/>
        <w:br/>
        <w:t>Priority:</w:t>
        <w:br/>
        <w:br/>
        <w:t>Low</w:t>
        <w:br/>
        <w:br/>
        <w:t>Root Cause:</w:t>
        <w:br/>
        <w:br/>
        <w:t>Routine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WO_EVT-037.docx</w:t>
      </w:r>
    </w:p>
    <w:p>
      <w:pPr>
        <w:pStyle w:val="ListBullet"/>
      </w:pPr>
      <w:r>
        <w:t>MNT_EVT-037.docx</w:t>
      </w:r>
    </w:p>
    <w:p>
      <w:pPr>
        <w:pStyle w:val="ListBullet"/>
      </w:pPr>
      <w:r>
        <w:t>INS_EVT-037.docx</w:t>
      </w:r>
    </w:p>
    <w:p>
      <w:pPr>
        <w:pStyle w:val="ListBullet"/>
      </w:pPr>
      <w:r>
        <w:t>EMAIL_EVT-037.txt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