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7D199586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EVT-047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2026-05-24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Emergency drill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Low</w:t>
        <w:br/>
        <w:br/>
        <w:t>Priority:</w:t>
        <w:br/>
        <w:br/>
        <w:t>Low</w:t>
        <w:br/>
        <w:br/>
        <w:t>Root Cause:</w:t>
        <w:br/>
        <w:br/>
        <w:t>Scheduled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Training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EVT-047</w:t>
            </w:r>
          </w:p>
        </w:tc>
        <w:tc>
          <w:tcPr>
            <w:tcW w:type="dxa" w:w="2628"/>
          </w:tcPr>
          <w:p>
            <w:r>
              <w:t>2026-05-24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EMAIL_EVT-047.txt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