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777A5D18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INC_EVT-052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INC_EVT-052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INC_-052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EVT-052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2026-06-08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incident was reported involving</w:t>
        <w:br/>
        <w:br/>
        <w:t>Cooling Tower</w:t>
        <w:br/>
        <w:br/>
        <w:t>Description:</w:t>
        <w:br/>
        <w:br/>
        <w:t>Parameter deviation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Initial investigation indicates:</w:t>
        <w:br/>
        <w:br/>
        <w:t>Calibration drift</w:t>
        <w:br/>
      </w:r>
    </w:p>
    <w:p>
      <w:pPr>
        <w:pStyle w:val="Heading1"/>
      </w:pPr>
      <w:r>
        <w:t>Immediate Action Taken</w:t>
      </w:r>
    </w:p>
    <w:p>
      <w:r>
        <w:br/>
        <w:t>Immediate corrective action taken:</w:t>
        <w:br/>
        <w:br/>
        <w:t>Recalibrated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Gas detector readings were within permissible limits.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EVT-052</w:t>
            </w:r>
          </w:p>
        </w:tc>
        <w:tc>
          <w:tcPr>
            <w:tcW w:type="dxa" w:w="2628"/>
          </w:tcPr>
          <w:p>
            <w:r>
              <w:t>2026-06-08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EMAIL_EVT-052.txt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