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NovaChem Chemicals Pvt. Ltd.</w:t>
        <w:br/>
      </w:r>
      <w:r>
        <w:rPr>
          <w:b/>
          <w:sz w:val="28"/>
        </w:rPr>
        <w:t>NovaChem Industrial Plant</w:t>
        <w:br/>
      </w:r>
      <w:r>
        <w:rPr>
          <w:sz w:val="20"/>
        </w:rPr>
        <w:t>Plot No. 18, GIDC Industrial Estate,</w:t>
        <w:br/>
        <w:t>Vadodara, Gujarat - 390010</w:t>
        <w:br/>
        <w:br/>
      </w:r>
      <w:r>
        <w:rPr>
          <w:b/>
          <w:sz w:val="32"/>
        </w:rPr>
        <w:t>Preventive Inspection Report</w:t>
      </w:r>
    </w:p>
    <w:p/>
    <w:p>
      <w:pPr>
        <w:pStyle w:val="Heading1"/>
      </w:pPr>
      <w:r>
        <w:t>Document Information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UUID</w:t>
            </w:r>
          </w:p>
        </w:tc>
        <w:tc>
          <w:tcPr>
            <w:tcW w:type="dxa" w:w="5256"/>
          </w:tcPr>
          <w:p>
            <w:r>
              <w:t>2A37E7DC</w:t>
            </w:r>
          </w:p>
        </w:tc>
      </w:tr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INS_EVT-019</w:t>
            </w:r>
          </w:p>
        </w:tc>
      </w:tr>
      <w:tr>
        <w:tc>
          <w:tcPr>
            <w:tcW w:type="dxa" w:w="5256"/>
          </w:tcPr>
          <w:p>
            <w:r>
              <w:t>Event ID</w:t>
            </w:r>
          </w:p>
        </w:tc>
        <w:tc>
          <w:tcPr>
            <w:tcW w:type="dxa" w:w="5256"/>
          </w:tcPr>
          <w:p>
            <w:r>
              <w:t>EVT-019</w:t>
            </w:r>
          </w:p>
        </w:tc>
      </w:tr>
      <w:tr>
        <w:tc>
          <w:tcPr>
            <w:tcW w:type="dxa" w:w="5256"/>
          </w:tcPr>
          <w:p>
            <w:r>
              <w:t>Chain ID</w:t>
            </w:r>
          </w:p>
        </w:tc>
        <w:tc>
          <w:tcPr>
            <w:tcW w:type="dxa" w:w="5256"/>
          </w:tcPr>
          <w:p>
            <w:r>
              <w:t>CH-007</w:t>
            </w:r>
          </w:p>
        </w:tc>
      </w:tr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HE-101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Generated On</w:t>
            </w:r>
          </w:p>
        </w:tc>
        <w:tc>
          <w:tcPr>
            <w:tcW w:type="dxa" w:w="5256"/>
          </w:tcPr>
          <w:p>
            <w:r>
              <w:t>15-Jul-2026 13:05</w:t>
            </w:r>
          </w:p>
        </w:tc>
      </w:tr>
      <w:tr>
        <w:tc>
          <w:tcPr>
            <w:tcW w:type="dxa" w:w="5256"/>
          </w:tcPr>
          <w:p>
            <w:r>
              <w:t>Confidentiality</w:t>
            </w:r>
          </w:p>
        </w:tc>
        <w:tc>
          <w:tcPr>
            <w:tcW w:type="dxa" w:w="5256"/>
          </w:tcPr>
          <w:p>
            <w:r>
              <w:t>Internal Use Only</w:t>
            </w:r>
          </w:p>
        </w:tc>
      </w:tr>
    </w:tbl>
    <w:p/>
    <w:p>
      <w:pPr>
        <w:pStyle w:val="Heading1"/>
      </w:pPr>
      <w:r>
        <w:t>Document Control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Document Number</w:t>
            </w:r>
          </w:p>
        </w:tc>
        <w:tc>
          <w:tcPr>
            <w:tcW w:type="dxa" w:w="5256"/>
          </w:tcPr>
          <w:p>
            <w:r>
              <w:t>INS_EVT-019</w:t>
            </w:r>
          </w:p>
        </w:tc>
      </w:tr>
      <w:tr>
        <w:tc>
          <w:tcPr>
            <w:tcW w:type="dxa" w:w="5256"/>
          </w:tcPr>
          <w:p>
            <w:r>
              <w:t>Issue Date</w:t>
            </w:r>
          </w:p>
        </w:tc>
        <w:tc>
          <w:tcPr>
            <w:tcW w:type="dxa" w:w="5256"/>
          </w:tcPr>
          <w:p>
            <w:r>
              <w:t>01-Mar-2026</w:t>
            </w:r>
          </w:p>
        </w:tc>
      </w:tr>
      <w:tr>
        <w:tc>
          <w:tcPr>
            <w:tcW w:type="dxa" w:w="5256"/>
          </w:tcPr>
          <w:p>
            <w:r>
              <w:t>Revision</w:t>
            </w:r>
          </w:p>
        </w:tc>
        <w:tc>
          <w:tcPr>
            <w:tcW w:type="dxa" w:w="5256"/>
          </w:tcPr>
          <w:p>
            <w:r>
              <w:t>Rev-1.0</w:t>
            </w:r>
          </w:p>
        </w:tc>
      </w:tr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Approved</w:t>
            </w:r>
          </w:p>
        </w:tc>
      </w:tr>
    </w:tbl>
    <w:p/>
    <w:p>
      <w:pPr>
        <w:pStyle w:val="Heading1"/>
      </w:pPr>
      <w:r>
        <w:t>Equipment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Equipment ID</w:t>
            </w:r>
          </w:p>
        </w:tc>
        <w:tc>
          <w:tcPr>
            <w:tcW w:type="dxa" w:w="5256"/>
          </w:tcPr>
          <w:p>
            <w:r>
              <w:t>HE-101</w:t>
            </w:r>
          </w:p>
        </w:tc>
      </w:tr>
      <w:tr>
        <w:tc>
          <w:tcPr>
            <w:tcW w:type="dxa" w:w="5256"/>
          </w:tcPr>
          <w:p>
            <w:r>
              <w:t>Equipment Name</w:t>
            </w:r>
          </w:p>
        </w:tc>
        <w:tc>
          <w:tcPr>
            <w:tcW w:type="dxa" w:w="5256"/>
          </w:tcPr>
          <w:p>
            <w:r>
              <w:t>Heat Exchanger</w:t>
            </w:r>
          </w:p>
        </w:tc>
      </w:tr>
      <w:tr>
        <w:tc>
          <w:tcPr>
            <w:tcW w:type="dxa" w:w="5256"/>
          </w:tcPr>
          <w:p>
            <w:r>
              <w:t>Area</w:t>
            </w:r>
          </w:p>
        </w:tc>
        <w:tc>
          <w:tcPr>
            <w:tcW w:type="dxa" w:w="5256"/>
          </w:tcPr>
          <w:p>
            <w:r>
              <w:t>Production</w:t>
            </w:r>
          </w:p>
        </w:tc>
      </w:tr>
      <w:tr>
        <w:tc>
          <w:tcPr>
            <w:tcW w:type="dxa" w:w="5256"/>
          </w:tcPr>
          <w:p>
            <w:r>
              <w:t>Department</w:t>
            </w:r>
          </w:p>
        </w:tc>
        <w:tc>
          <w:tcPr>
            <w:tcW w:type="dxa" w:w="5256"/>
          </w:tcPr>
          <w:p>
            <w:r>
              <w:t>Maintenance</w:t>
            </w:r>
          </w:p>
        </w:tc>
      </w:tr>
      <w:tr>
        <w:tc>
          <w:tcPr>
            <w:tcW w:type="dxa" w:w="5256"/>
          </w:tcPr>
          <w:p>
            <w:r>
              <w:t>Shift</w:t>
            </w:r>
          </w:p>
        </w:tc>
        <w:tc>
          <w:tcPr>
            <w:tcW w:type="dxa" w:w="5256"/>
          </w:tcPr>
          <w:p>
            <w:r>
              <w:t>Morning</w:t>
            </w:r>
          </w:p>
        </w:tc>
      </w:tr>
      <w:tr>
        <w:tc>
          <w:tcPr>
            <w:tcW w:type="dxa" w:w="5256"/>
          </w:tcPr>
          <w:p>
            <w:r>
              <w:t>Reported From</w:t>
            </w:r>
          </w:p>
        </w:tc>
        <w:tc>
          <w:tcPr>
            <w:tcW w:type="dxa" w:w="5256"/>
          </w:tcPr>
          <w:p>
            <w:r>
              <w:t>Production Floor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Failure Category</w:t>
            </w:r>
          </w:p>
        </w:tc>
        <w:tc>
          <w:tcPr>
            <w:tcW w:type="dxa" w:w="5256"/>
          </w:tcPr>
          <w:p>
            <w:r>
              <w:t>Instrumentation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</w:tbl>
    <w:p/>
    <w:p>
      <w:pPr>
        <w:pStyle w:val="Heading1"/>
      </w:pPr>
      <w:r>
        <w:t>Inspection Objective</w:t>
      </w:r>
    </w:p>
    <w:p>
      <w:r>
        <w:br/>
        <w:t>Preventive inspection performed before</w:t>
        <w:br/>
        <w:t>scheduled maintenance shutdown.</w:t>
        <w:br/>
      </w:r>
    </w:p>
    <w:p>
      <w:pPr>
        <w:pStyle w:val="Heading1"/>
      </w:pPr>
      <w:r>
        <w:t>Inspection Findings</w:t>
      </w:r>
    </w:p>
    <w:p>
      <w:r>
        <w:br/>
        <w:t>Minor abnormalities detected.</w:t>
        <w:br/>
        <w:br/>
        <w:t>Priority :</w:t>
        <w:br/>
        <w:t>High</w:t>
        <w:br/>
        <w:br/>
        <w:t>Downtime :</w:t>
        <w:br/>
        <w:t>6 Hours</w:t>
        <w:br/>
      </w:r>
    </w:p>
    <w:p>
      <w:pPr>
        <w:pStyle w:val="Heading1"/>
      </w:pPr>
      <w:r>
        <w:t>Observed Defects</w:t>
      </w:r>
    </w:p>
    <w:p>
      <w:r>
        <w:br/>
        <w:t>Inspection identified:</w:t>
        <w:br/>
        <w:br/>
        <w:t>Scheduled</w:t>
        <w:br/>
      </w:r>
    </w:p>
    <w:p>
      <w:pPr>
        <w:pStyle w:val="Heading1"/>
      </w:pPr>
      <w:r>
        <w:t>Risk Assessment</w:t>
      </w:r>
    </w:p>
    <w:p>
      <w:r>
        <w:t>Risk Level : Medium</w:t>
      </w:r>
    </w:p>
    <w:p>
      <w:pPr>
        <w:pStyle w:val="Heading1"/>
      </w:pPr>
      <w:r>
        <w:t>Inspector Remarks</w:t>
      </w:r>
    </w:p>
    <w:p>
      <w:r>
        <w:t>Preventive maintenance interval should be reduced.</w:t>
      </w:r>
    </w:p>
    <w:p>
      <w:pPr>
        <w:pStyle w:val="Heading1"/>
      </w:pPr>
      <w:r>
        <w:t>Safety Observation</w:t>
      </w:r>
    </w:p>
    <w:p>
      <w:r>
        <w:t>LOTO procedure was followed throughout maintenance.</w:t>
      </w:r>
    </w:p>
    <w:p>
      <w:pPr>
        <w:pStyle w:val="Heading1"/>
      </w:pPr>
      <w:r>
        <w:t>Inspection Tools</w:t>
      </w:r>
    </w:p>
    <w:p>
      <w:r>
        <w:t>Insulation Tester</w:t>
      </w:r>
    </w:p>
    <w:p>
      <w:pPr>
        <w:pStyle w:val="Heading1"/>
      </w:pPr>
      <w:r>
        <w:t>Inspection Summary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Priority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Severity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  <w:tr>
        <w:tc>
          <w:tcPr>
            <w:tcW w:type="dxa" w:w="5256"/>
          </w:tcPr>
          <w:p>
            <w:r>
              <w:t>Status</w:t>
            </w:r>
          </w:p>
        </w:tc>
        <w:tc>
          <w:tcPr>
            <w:tcW w:type="dxa" w:w="5256"/>
          </w:tcPr>
          <w:p>
            <w:r>
              <w:t>Closed</w:t>
            </w:r>
          </w:p>
        </w:tc>
      </w:tr>
      <w:tr>
        <w:tc>
          <w:tcPr>
            <w:tcW w:type="dxa" w:w="5256"/>
          </w:tcPr>
          <w:p>
            <w:r>
              <w:t>Downtime</w:t>
            </w:r>
          </w:p>
        </w:tc>
        <w:tc>
          <w:tcPr>
            <w:tcW w:type="dxa" w:w="5256"/>
          </w:tcPr>
          <w:p>
            <w:r>
              <w:t>6 Hours</w:t>
            </w:r>
          </w:p>
        </w:tc>
      </w:tr>
      <w:tr>
        <w:tc>
          <w:tcPr>
            <w:tcW w:type="dxa" w:w="5256"/>
          </w:tcPr>
          <w:p>
            <w:r>
              <w:t>Follow-up Required</w:t>
            </w:r>
          </w:p>
        </w:tc>
        <w:tc>
          <w:tcPr>
            <w:tcW w:type="dxa" w:w="5256"/>
          </w:tcPr>
          <w:p>
            <w:r>
              <w:t>No</w:t>
            </w:r>
          </w:p>
        </w:tc>
      </w:tr>
      <w:tr>
        <w:tc>
          <w:tcPr>
            <w:tcW w:type="dxa" w:w="5256"/>
          </w:tcPr>
          <w:p>
            <w:r>
              <w:t>Asset Criticality</w:t>
            </w:r>
          </w:p>
        </w:tc>
        <w:tc>
          <w:tcPr>
            <w:tcW w:type="dxa" w:w="5256"/>
          </w:tcPr>
          <w:p>
            <w:r>
              <w:t>High</w:t>
            </w:r>
          </w:p>
        </w:tc>
      </w:tr>
    </w:tbl>
    <w:p/>
    <w:p>
      <w:pPr>
        <w:pStyle w:val="Heading1"/>
      </w:pPr>
      <w:r>
        <w:t>Previous Equipment History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28"/>
        <w:gridCol w:w="2628"/>
        <w:gridCol w:w="2628"/>
        <w:gridCol w:w="2628"/>
      </w:tblGrid>
      <w:tr>
        <w:tc>
          <w:tcPr>
            <w:tcW w:type="dxa" w:w="2628"/>
          </w:tcPr>
          <w:p>
            <w:r>
              <w:t>Event</w:t>
            </w:r>
          </w:p>
        </w:tc>
        <w:tc>
          <w:tcPr>
            <w:tcW w:type="dxa" w:w="2628"/>
          </w:tcPr>
          <w:p>
            <w:r>
              <w:t>Date</w:t>
            </w:r>
          </w:p>
        </w:tc>
        <w:tc>
          <w:tcPr>
            <w:tcW w:type="dxa" w:w="2628"/>
          </w:tcPr>
          <w:p>
            <w:r>
              <w:t>Failure</w:t>
            </w:r>
          </w:p>
        </w:tc>
        <w:tc>
          <w:tcPr>
            <w:tcW w:type="dxa" w:w="2628"/>
          </w:tcPr>
          <w:p>
            <w:r>
              <w:t>Status</w:t>
            </w:r>
          </w:p>
        </w:tc>
      </w:tr>
      <w:tr>
        <w:tc>
          <w:tcPr>
            <w:tcW w:type="dxa" w:w="2628"/>
          </w:tcPr>
          <w:p>
            <w:r>
              <w:t>EVT-019</w:t>
            </w:r>
          </w:p>
        </w:tc>
        <w:tc>
          <w:tcPr>
            <w:tcW w:type="dxa" w:w="2628"/>
          </w:tcPr>
          <w:p>
            <w:r>
              <w:t>2026-03-01</w:t>
            </w:r>
          </w:p>
        </w:tc>
        <w:tc>
          <w:tcPr>
            <w:tcW w:type="dxa" w:w="2628"/>
          </w:tcPr>
          <w:p>
            <w:r>
              <w:t>Scheduled</w:t>
            </w:r>
          </w:p>
        </w:tc>
        <w:tc>
          <w:tcPr>
            <w:tcW w:type="dxa" w:w="2628"/>
          </w:tcPr>
          <w:p>
            <w:r>
              <w:t>Closed</w:t>
            </w:r>
          </w:p>
        </w:tc>
      </w:tr>
    </w:tbl>
    <w:p/>
    <w:p>
      <w:pPr>
        <w:pStyle w:val="Heading1"/>
      </w:pPr>
      <w:r>
        <w:t>Root Cause</w:t>
      </w:r>
    </w:p>
    <w:p>
      <w:r>
        <w:t>Scheduled</w:t>
      </w:r>
    </w:p>
    <w:p>
      <w:pPr>
        <w:pStyle w:val="Heading1"/>
      </w:pPr>
      <w:r>
        <w:t>Inspection Checklist</w:t>
      </w:r>
    </w:p>
    <w:p>
      <w:r>
        <w:t>☑ Lock Out / Tag Out (LOTO) Followed</w:t>
      </w:r>
    </w:p>
    <w:p>
      <w:r>
        <w:t>☑ PPE Worn</w:t>
      </w:r>
    </w:p>
    <w:p>
      <w:r>
        <w:t>☑ Visual Inspection Completed</w:t>
      </w:r>
    </w:p>
    <w:p>
      <w:r>
        <w:t>☑ Lubrication Checked</w:t>
      </w:r>
    </w:p>
    <w:p>
      <w:r>
        <w:t>☑ Leak Inspection Completed</w:t>
      </w:r>
    </w:p>
    <w:p>
      <w:r>
        <w:t>☑ Alignment Verified</w:t>
      </w:r>
    </w:p>
    <w:p>
      <w:r>
        <w:t>☑ Trial Run Successful</w:t>
      </w:r>
    </w:p>
    <w:p/>
    <w:p>
      <w:pPr>
        <w:pStyle w:val="Heading1"/>
      </w:pPr>
      <w:r>
        <w:t>Recommendations</w:t>
      </w:r>
    </w:p>
    <w:p>
      <w:r>
        <w:t>Monitor bearing temperature daily.</w:t>
      </w:r>
    </w:p>
    <w:p/>
    <w:p>
      <w:pPr>
        <w:pStyle w:val="Heading1"/>
      </w:pPr>
      <w:r>
        <w:t>Linked Documents</w:t>
      </w:r>
    </w:p>
    <w:p>
      <w:pPr>
        <w:pStyle w:val="ListBullet"/>
      </w:pPr>
      <w:r>
        <w:t>INS_EVT-019.docx</w:t>
      </w:r>
    </w:p>
    <w:p/>
    <w:p>
      <w:pPr>
        <w:pStyle w:val="Heading1"/>
      </w:pPr>
      <w:r>
        <w:t>Approval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</w:tcPr>
          <w:p>
            <w:r>
              <w:t>Prepared By</w:t>
            </w:r>
          </w:p>
        </w:tc>
        <w:tc>
          <w:tcPr>
            <w:tcW w:type="dxa" w:w="5256"/>
          </w:tcPr>
          <w:p>
            <w:r>
              <w:t>Arjun Singh</w:t>
            </w:r>
          </w:p>
        </w:tc>
      </w:tr>
      <w:tr>
        <w:tc>
          <w:tcPr>
            <w:tcW w:type="dxa" w:w="5256"/>
          </w:tcPr>
          <w:p>
            <w:r>
              <w:t>Approved By</w:t>
            </w:r>
          </w:p>
        </w:tc>
        <w:tc>
          <w:tcPr>
            <w:tcW w:type="dxa" w:w="5256"/>
          </w:tcPr>
          <w:p>
            <w:r>
              <w:t>Suresh Kumar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>NovaChem Chemicals Pvt. Ltd. | Internal Use Only | Generated by Industrial Knowledge Intelligence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