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35451BB7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EVT-031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MNT_EVT-031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06-Apr-2026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Inspection department.</w:t>
        <w:br/>
        <w:br/>
        <w:t>Issue:</w:t>
        <w:br/>
        <w:br/>
        <w:t>Emergency drill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Low</w:t>
        <w:br/>
        <w:br/>
        <w:t>Severity :</w:t>
        <w:br/>
        <w:br/>
        <w:t>High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Training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Scheduled</w:t>
      </w:r>
    </w:p>
    <w:p>
      <w:pPr>
        <w:pStyle w:val="Heading1"/>
      </w:pPr>
      <w:r>
        <w:t>Engineer Remarks</w:t>
      </w:r>
    </w:p>
    <w:p>
      <w:r>
        <w:t>Operator advised to monitor pressure readings for 48 hours.</w:t>
      </w:r>
    </w:p>
    <w:p>
      <w:pPr>
        <w:pStyle w:val="Heading1"/>
      </w:pPr>
      <w:r>
        <w:t>Safety</w:t>
      </w:r>
    </w:p>
    <w:p>
      <w:r>
        <w:t>Gas detector readings were within permissible limits.</w:t>
      </w:r>
    </w:p>
    <w:p>
      <w:pPr>
        <w:pStyle w:val="Heading1"/>
      </w:pPr>
      <w:r>
        <w:t>Tools Used</w:t>
      </w:r>
    </w:p>
    <w:p>
      <w:r>
        <w:t>Hydraulic Jack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EMAIL_EVT-031.txt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