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Root Cause Analysis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4293ACCB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RCA_EVT-008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RCA_EVT-008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27-Jan-2026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RCA_-008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EVT-008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Equipment Chemical Reactor experienced the</w:t>
        <w:br/>
        <w:t>following issue:</w:t>
        <w:br/>
        <w:br/>
        <w:t>Reactor inspection</w:t>
        <w:br/>
      </w:r>
    </w:p>
    <w:p>
      <w:pPr>
        <w:pStyle w:val="Heading1"/>
      </w:pPr>
      <w:r>
        <w:t>Root Cause Analysis</w:t>
      </w:r>
    </w:p>
    <w:p>
      <w:r>
        <w:br/>
        <w:t>Investigation identified the probable root cause:</w:t>
        <w:br/>
        <w:br/>
        <w:t>Follow-up</w:t>
        <w:br/>
      </w:r>
    </w:p>
    <w:p>
      <w:pPr>
        <w:pStyle w:val="Heading1"/>
      </w:pPr>
      <w:r>
        <w:t>Corrective Action</w:t>
      </w:r>
    </w:p>
    <w:p>
      <w:r>
        <w:br/>
        <w:t>Corrective action implemented:</w:t>
        <w:br/>
        <w:br/>
        <w:t>Normal</w:t>
        <w:br/>
      </w:r>
    </w:p>
    <w:p>
      <w:pPr>
        <w:pStyle w:val="Heading1"/>
      </w:pPr>
      <w:r>
        <w:t>Preventive Action</w:t>
      </w:r>
    </w:p>
    <w:p>
      <w:r>
        <w:t>Increase inspection frequency and monitor equipment performance.</w:t>
      </w:r>
    </w:p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INS_EVT-008.docx</w:t>
      </w:r>
    </w:p>
    <w:p>
      <w:pPr>
        <w:pStyle w:val="ListBullet"/>
      </w:pPr>
      <w:r>
        <w:t>EMAIL_EVT-008.txt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