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Reliability RCA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C5897708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RCA_EVT-017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RCA_EVT-017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23-Feb-2026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RCA_-017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EVT-017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Transfer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Reliability issue reported for</w:t>
        <w:br/>
        <w:br/>
        <w:t>P-102</w:t>
        <w:br/>
        <w:br/>
        <w:t>Equipment:</w:t>
        <w:br/>
        <w:br/>
        <w:t>Transfer Pump</w:t>
        <w:br/>
      </w:r>
    </w:p>
    <w:p>
      <w:pPr>
        <w:pStyle w:val="Heading1"/>
      </w:pPr>
      <w:r>
        <w:t>Root Cause Analysis</w:t>
      </w:r>
    </w:p>
    <w:p>
      <w:r>
        <w:br/>
        <w:t>Failure analysis indicates:</w:t>
        <w:br/>
        <w:br/>
        <w:t>Routine schedule</w:t>
        <w:br/>
      </w:r>
    </w:p>
    <w:p>
      <w:pPr>
        <w:pStyle w:val="Heading1"/>
      </w:pPr>
      <w:r>
        <w:t>Corrective Action</w:t>
      </w:r>
    </w:p>
    <w:p>
      <w:r>
        <w:br/>
        <w:t>Maintenance completed:</w:t>
        <w:br/>
        <w:br/>
        <w:t>Serviced</w:t>
        <w:br/>
      </w:r>
    </w:p>
    <w:p>
      <w:pPr>
        <w:pStyle w:val="Heading1"/>
      </w:pPr>
      <w:r>
        <w:t>Preventive Action</w:t>
      </w:r>
    </w:p>
    <w:p>
      <w:r>
        <w:t>Perform condition monitoring every week.</w:t>
      </w:r>
    </w:p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EVT-017</w:t>
            </w:r>
          </w:p>
        </w:tc>
        <w:tc>
          <w:tcPr>
            <w:tcW w:type="dxa" w:w="2628"/>
          </w:tcPr>
          <w:p>
            <w:r>
              <w:t>2026-02-23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WO_EVT-017.docx</w:t>
      </w:r>
    </w:p>
    <w:p>
      <w:pPr>
        <w:pStyle w:val="ListBullet"/>
      </w:pPr>
      <w:r>
        <w:t>MNT_EVT-017.docx</w:t>
      </w:r>
    </w:p>
    <w:p>
      <w:pPr>
        <w:pStyle w:val="ListBullet"/>
      </w:pPr>
      <w:r>
        <w:t>INS_EVT-017.docx</w:t>
      </w:r>
    </w:p>
    <w:p>
      <w:pPr>
        <w:pStyle w:val="ListBullet"/>
      </w:pPr>
      <w:r>
        <w:t>EMAIL_EVT-017.txt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