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A6AFC622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25-Mar-2026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Control Valve experienced the</w:t>
        <w:br/>
        <w:t>following issue:</w:t>
        <w:br/>
        <w:br/>
        <w:t>Routine inspection</w:t>
        <w:br/>
      </w:r>
    </w:p>
    <w:p>
      <w:pPr>
        <w:pStyle w:val="Heading1"/>
      </w:pPr>
      <w:r>
        <w:t>Root Cause Analysis</w:t>
      </w:r>
    </w:p>
    <w:p>
      <w:r>
        <w:br/>
        <w:t>Investigation identified the probable root cause: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Passed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INS_EVT-027.docx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