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Root Cause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57477234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Equipment Steam Boiler experienced the</w:t>
        <w:br/>
        <w:t>following issue:</w:t>
        <w:br/>
        <w:br/>
        <w:t>Routine inspection</w:t>
        <w:br/>
      </w:r>
    </w:p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Corrective action implemented:</w:t>
        <w:br/>
        <w:br/>
        <w:t>Passed</w:t>
        <w:br/>
      </w:r>
    </w:p>
    <w:p>
      <w:pPr>
        <w:pStyle w:val="Heading1"/>
      </w:pPr>
      <w:r>
        <w:t>Preventive Action</w:t>
      </w:r>
    </w:p>
    <w:p>
      <w:r>
        <w:t>Increase inspection frequency and monitor equipment performance.</w:t>
      </w:r>
    </w:p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