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DC53771B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Steam Boiler experienced the</w:t>
        <w:br/>
        <w:t>following issue:</w:t>
        <w:br/>
        <w:br/>
        <w:t>Routine PM</w:t>
        <w:br/>
      </w:r>
    </w:p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