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8B799F96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RCA_EVT-071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RCA_EVT-071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RCA_-071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Morning shift.</w:t>
        <w:br/>
        <w:br/>
        <w:t>Description:</w:t>
        <w:br/>
        <w:br/>
        <w:t>Emergency drill</w:t>
        <w:br/>
      </w:r>
    </w:p>
    <w:p>
      <w:pPr>
        <w:pStyle w:val="Heading1"/>
      </w:pPr>
      <w:r>
        <w:t>Root Cause Analysis</w:t>
      </w:r>
    </w:p>
    <w:p>
      <w:r>
        <w:br/>
        <w:t>Primary cause identified:</w:t>
        <w:br/>
        <w:br/>
        <w:t>Scheduled</w:t>
        <w:br/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Training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EVT-071</w:t>
            </w:r>
          </w:p>
        </w:tc>
        <w:tc>
          <w:tcPr>
            <w:tcW w:type="dxa" w:w="2628"/>
          </w:tcPr>
          <w:p>
            <w:r>
              <w:t>2026-08-04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EMAIL_EVT-071.txt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