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9FCC0758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Minor spill</w:t>
        <w:br/>
      </w:r>
    </w:p>
    <w:p>
      <w:pPr>
        <w:pStyle w:val="Heading1"/>
      </w:pPr>
      <w:r>
        <w:t>Work Scope</w:t>
      </w:r>
    </w:p>
    <w:p>
      <w:r>
        <w:t>Carry out preventive maintenance activities as per maintenance schedule.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Grease Gun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Complete work before end of shift.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WO_EVT-022.docx</w:t>
      </w:r>
    </w:p>
    <w:p>
      <w:pPr>
        <w:pStyle w:val="ListBullet"/>
      </w:pPr>
      <w:r>
        <w:t>MNT_EVT-022.docx</w:t>
      </w:r>
    </w:p>
    <w:p>
      <w:pPr>
        <w:pStyle w:val="ListBullet"/>
      </w:pPr>
      <w:r>
        <w:t>INS_EVT-022.docx</w:t>
      </w:r>
    </w:p>
    <w:p>
      <w:pPr>
        <w:pStyle w:val="ListBullet"/>
      </w:pPr>
      <w:r>
        <w:t>EMAIL_EVT-022.txt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