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6AC1ADC9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F-101</w:t>
        <w:br/>
        <w:br/>
        <w:t>Reported Issue :</w:t>
        <w:br/>
        <w:br/>
        <w:t>Emergency drill</w:t>
        <w:br/>
      </w:r>
    </w:p>
    <w:p>
      <w:pPr>
        <w:pStyle w:val="Heading1"/>
      </w:pPr>
      <w:r>
        <w:t>Work Scope</w:t>
      </w:r>
    </w:p>
    <w:p>
      <w:r>
        <w:t>Rectify reported fault and return equipment to service.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Torque Wrench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