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FBD83483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WO_EVT-036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WO_EVT-036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WO_-036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EVT-036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C-101</w:t>
        <w:br/>
        <w:br/>
        <w:t>Reported Issue :</w:t>
        <w:br/>
        <w:br/>
        <w:t>Parameter deviation</w:t>
        <w:br/>
      </w:r>
    </w:p>
    <w:p>
      <w:pPr>
        <w:pStyle w:val="Heading1"/>
      </w:pPr>
      <w:r>
        <w:t>Work Scope</w:t>
      </w:r>
    </w:p>
    <w:p>
      <w:r>
        <w:t>Repair damaged components and perform functional testing.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Laser Alignment Kit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3 Hours</w:t>
      </w:r>
    </w:p>
    <w:p/>
    <w:p>
      <w:pPr>
        <w:pStyle w:val="Heading1"/>
      </w:pPr>
      <w:r>
        <w:t>Safety Requirements</w:t>
      </w:r>
    </w:p>
    <w:p>
      <w:r>
        <w:t>Follow Lock Out / Tag Out (LOTO) procedure before work.</w:t>
      </w:r>
    </w:p>
    <w:p/>
    <w:p>
      <w:pPr>
        <w:pStyle w:val="Heading1"/>
      </w:pPr>
      <w:r>
        <w:t>Special Instructions</w:t>
      </w:r>
    </w:p>
    <w:p>
      <w:r>
        <w:t>Record all observations in maintenance log.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EMAIL_EVT-036.txt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