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Failure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2C034BB7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CAL_EVT-005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CAL_EVT-005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18-Jan-2026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CAL_-005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Detailed calibration assessment performed</w:t>
        <w:br/>
        <w:t>after abnormal instrument reading.</w:t>
        <w:br/>
      </w:r>
    </w:p>
    <w:p>
      <w:pPr>
        <w:pStyle w:val="Heading1"/>
      </w:pPr>
      <w:r>
        <w:t>Calibration Findings</w:t>
      </w:r>
    </w:p>
    <w:p>
      <w:r>
        <w:br/>
        <w:t>Calibration investigation:</w:t>
        <w:br/>
        <w:br/>
        <w:t>Failure Category:</w:t>
        <w:br/>
        <w:br/>
        <w:t>Instrumentation</w:t>
        <w:br/>
        <w:br/>
        <w:t>Description:</w:t>
        <w:br/>
        <w:br/>
        <w:t>Performance verification</w:t>
        <w:br/>
      </w:r>
    </w:p>
    <w:p>
      <w:pPr>
        <w:pStyle w:val="Heading1"/>
      </w:pPr>
      <w:r>
        <w:t>Deviation Analysis</w:t>
      </w:r>
    </w:p>
    <w:p>
      <w:r>
        <w:br/>
        <w:t>Deviation analysis:</w:t>
        <w:br/>
        <w:br/>
        <w:t>Root Cause:</w:t>
        <w:br/>
        <w:br/>
        <w:t>Follow-up</w:t>
        <w:br/>
      </w:r>
    </w:p>
    <w:p>
      <w:pPr>
        <w:pStyle w:val="Heading1"/>
      </w:pPr>
      <w:r>
        <w:t>Adjustment Performed</w:t>
      </w:r>
    </w:p>
    <w:p>
      <w:r>
        <w:br/>
        <w:t>Corrective calibration action:</w:t>
        <w:br/>
        <w:br/>
        <w:t>Pump healthy</w:t>
        <w:br/>
      </w:r>
    </w:p>
    <w:p>
      <w:pPr>
        <w:pStyle w:val="Heading1"/>
      </w:pPr>
      <w:r>
        <w:t>Calibration Verification</w:t>
      </w:r>
    </w:p>
    <w:p>
      <w:r>
        <w:br/>
        <w:t>Instrument tested after calibration activity.</w:t>
        <w:br/>
        <w:br/>
        <w:t>Performance verified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INS_EVT-005.docx</w:t>
      </w:r>
    </w:p>
    <w:p>
      <w:pPr>
        <w:pStyle w:val="ListBullet"/>
      </w:pPr>
      <w:r>
        <w:t>EMAIL_EVT-005.txt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