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1FF05D72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19-Mar-2026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SAF_-025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Finished Product Tank</w:t>
        <w:br/>
        <w:br/>
        <w:t>Observation:</w:t>
        <w:br/>
        <w:br/>
        <w:t>Routine PM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Low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Low</w:t>
        <w:br/>
        <w:br/>
        <w:t>Asset Criticality: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Serviced</w:t>
        <w:br/>
      </w:r>
    </w:p>
    <w:p>
      <w:pPr>
        <w:pStyle w:val="Heading1"/>
      </w:pPr>
      <w:r>
        <w:t>Root Cause Analysis</w:t>
      </w:r>
    </w:p>
    <w:p>
      <w:r>
        <w:t>Routine schedule</w:t>
      </w:r>
    </w:p>
    <w:p>
      <w:pPr>
        <w:pStyle w:val="Heading1"/>
      </w:pPr>
      <w:r>
        <w:t>Corrective Action</w:t>
      </w:r>
    </w:p>
    <w:p>
      <w:r>
        <w:t>Serviced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Further monitoring is recommended before closing the case.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WO_EVT-025.docx</w:t>
      </w:r>
    </w:p>
    <w:p>
      <w:pPr>
        <w:pStyle w:val="ListBullet"/>
      </w:pPr>
      <w:r>
        <w:t>MNT_EVT-025.docx</w:t>
      </w:r>
    </w:p>
    <w:p>
      <w:pPr>
        <w:pStyle w:val="ListBullet"/>
      </w:pPr>
      <w:r>
        <w:t>INS_EVT-025.docx</w:t>
      </w:r>
    </w:p>
    <w:p>
      <w:pPr>
        <w:pStyle w:val="ListBullet"/>
      </w:pPr>
      <w:r>
        <w:t>EMAIL_EVT-025.txt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