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FD541055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SAF_EVT-059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SAF_EVT-059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29-Jun-2026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SAF_-059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EVT-059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Morning shift.</w:t>
        <w:br/>
        <w:br/>
        <w:br/>
        <w:t>Incident Details:</w:t>
        <w:br/>
        <w:br/>
        <w:t>Routine inspection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Instrumentation</w:t>
        <w:br/>
        <w:br/>
        <w:br/>
        <w:t>Root Cause:</w:t>
        <w:br/>
        <w:br/>
        <w:t>Scheduled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High</w:t>
        <w:br/>
        <w:br/>
        <w:br/>
        <w:t>Severity:</w:t>
        <w:br/>
        <w:br/>
        <w:t>Low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Passed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Passed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Recommend OEM inspection during annual shutdown.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EVT-044</w:t>
            </w:r>
          </w:p>
        </w:tc>
        <w:tc>
          <w:tcPr>
            <w:tcW w:type="dxa" w:w="2628"/>
          </w:tcPr>
          <w:p>
            <w:r>
              <w:t>2026-05-15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EVT-059</w:t>
            </w:r>
          </w:p>
        </w:tc>
        <w:tc>
          <w:tcPr>
            <w:tcW w:type="dxa" w:w="2628"/>
          </w:tcPr>
          <w:p>
            <w:r>
              <w:t>2026-06-29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INS_EVT-059.docx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