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Condition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209E3CDE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22:50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INS_EVT-006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Process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Inspection initiated following an operational</w:t>
        <w:br/>
        <w:t>complaint from Inspection.</w:t>
        <w:br/>
      </w:r>
    </w:p>
    <w:p>
      <w:pPr>
        <w:pStyle w:val="Heading1"/>
      </w:pPr>
      <w:r>
        <w:t>Inspection Findings</w:t>
      </w:r>
    </w:p>
    <w:p>
      <w:r>
        <w:br/>
        <w:t>Equipment checked for vibration,</w:t>
        <w:br/>
        <w:t>temperature, leakage and alignment.</w:t>
        <w:br/>
        <w:br/>
        <w:t>Status :</w:t>
        <w:br/>
        <w:br/>
        <w:t>Closed</w:t>
        <w:br/>
      </w:r>
    </w:p>
    <w:p>
      <w:pPr>
        <w:pStyle w:val="Heading1"/>
      </w:pPr>
      <w:r>
        <w:t>Observed Defects</w:t>
      </w:r>
    </w:p>
    <w:p>
      <w:r>
        <w:br/>
        <w:t>Inspector observed:</w:t>
        <w:br/>
        <w:br/>
        <w:t>Temperature deviation</w:t>
        <w:br/>
      </w:r>
    </w:p>
    <w:p>
      <w:pPr>
        <w:pStyle w:val="Heading1"/>
      </w:pPr>
      <w:r>
        <w:t>Risk Assessment</w:t>
      </w:r>
    </w:p>
    <w:p>
      <w:r>
        <w:t>Risk Level : Medium</w:t>
      </w:r>
    </w:p>
    <w:p>
      <w:pPr>
        <w:pStyle w:val="Heading1"/>
      </w:pPr>
      <w:r>
        <w:t>Inspector Remarks</w:t>
      </w:r>
    </w:p>
    <w:p>
      <w:r>
        <w:t>Recommend OEM inspection during annual shutdown.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EMAIL_EVT-006.txt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