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Condition Inspection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9CB949D4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INS_EVT-017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22:50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INS_EVT-017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23-Feb-2026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Transfer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Inspection initiated following an operational</w:t>
        <w:br/>
        <w:t>complaint from Safety.</w:t>
        <w:br/>
      </w:r>
    </w:p>
    <w:p>
      <w:pPr>
        <w:pStyle w:val="Heading1"/>
      </w:pPr>
      <w:r>
        <w:t>Inspection Findings</w:t>
      </w:r>
    </w:p>
    <w:p>
      <w:r>
        <w:br/>
        <w:t>Equipment checked for vibration,</w:t>
        <w:br/>
        <w:t>temperature, leakage and alignment.</w:t>
        <w:br/>
        <w:br/>
        <w:t>Status :</w:t>
        <w:br/>
        <w:br/>
        <w:t>Closed</w:t>
        <w:br/>
      </w:r>
    </w:p>
    <w:p>
      <w:pPr>
        <w:pStyle w:val="Heading1"/>
      </w:pPr>
      <w:r>
        <w:t>Observed Defects</w:t>
      </w:r>
    </w:p>
    <w:p>
      <w:r>
        <w:br/>
        <w:t>Inspector observed:</w:t>
        <w:br/>
        <w:br/>
        <w:t>Routine PM</w:t>
        <w:br/>
      </w:r>
    </w:p>
    <w:p>
      <w:pPr>
        <w:pStyle w:val="Heading1"/>
      </w:pPr>
      <w:r>
        <w:t>Risk Assessment</w:t>
      </w:r>
    </w:p>
    <w:p>
      <w:r>
        <w:t>Risk Level : Medium</w:t>
      </w:r>
    </w:p>
    <w:p>
      <w:pPr>
        <w:pStyle w:val="Heading1"/>
      </w:pPr>
      <w:r>
        <w:t>Inspector Remarks</w:t>
      </w:r>
    </w:p>
    <w:p>
      <w:r>
        <w:t>Further monitoring is recommended before closing the case.</w:t>
      </w:r>
    </w:p>
    <w:p>
      <w:pPr>
        <w:pStyle w:val="Heading1"/>
      </w:pPr>
      <w:r>
        <w:t>Safety Observation</w:t>
      </w:r>
    </w:p>
    <w:p>
      <w:r>
        <w:t>Area was barricaded before maintenance work.</w:t>
      </w:r>
    </w:p>
    <w:p>
      <w:pPr>
        <w:pStyle w:val="Heading1"/>
      </w:pPr>
      <w:r>
        <w:t>Inspection Tools</w:t>
      </w:r>
    </w:p>
    <w:p>
      <w:r>
        <w:t>Grease Gun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EVT-017</w:t>
            </w:r>
          </w:p>
        </w:tc>
        <w:tc>
          <w:tcPr>
            <w:tcW w:type="dxa" w:w="2628"/>
          </w:tcPr>
          <w:p>
            <w:r>
              <w:t>2026-02-23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WO_EVT-017.docx</w:t>
      </w:r>
    </w:p>
    <w:p>
      <w:pPr>
        <w:pStyle w:val="ListBullet"/>
      </w:pPr>
      <w:r>
        <w:t>MNT_EVT-017.docx</w:t>
      </w:r>
    </w:p>
    <w:p>
      <w:pPr>
        <w:pStyle w:val="ListBullet"/>
      </w:pPr>
      <w:r>
        <w:t>INS_EVT-017.docx</w:t>
      </w:r>
    </w:p>
    <w:p>
      <w:pPr>
        <w:pStyle w:val="ListBullet"/>
      </w:pPr>
      <w:r>
        <w:t>EMAIL_EVT-017.txt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