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Nobody has ever questioned this “Statement” until out of nowhere the “Airtel waali ladki” came in the middle of the previous World Cup(on TV) and forced us to think that “Gol nahi hai Duniya”. The confidence of the girl in the commercial made this Ad USP my second favorite (obviously after Kya Chal Raha hai….. Fogg!)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the “Airtel waali ladki” is now gone and we are back with our basics(thankfully), I consider this takeaway as a better version of “what goes around comes around” and I personally experienced it recently.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I have been part of a Formula Student Car Racing team for two years now and today(01/02/2020) was D-Day for all the car Racing Teams worldwide. We had our qualifying quiz for European countries which includes Formula Student East, Germany, Czech Republic, Netherlands, and Austria. My team had put a lot of effort and sleepless nights in the preparation period.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I reached the conference hall where the quiz was about to commence, I was very sure that my batch had to take a lead because my juniors were not capable enough. In a fraction of moments, I realized that this same statement was made by my seniors last year to my batch. Apparently, every senior thinks that the juniors are dumb(and vice-versa maybe) but there was something else that stole my attention.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Even after having this common thinking, some people are treated and respected better than others. This may sound weird because we can’t quantify the love and respect towards anyone but it’s like we all have given tags to our seniors such as “favorite one”,”kaafi cool”, “hope to never meet again”, etc. If we actually consider this case, it majorly depends upon obviously the “dil acha hona chahiye” factor and how they treat us and the other people around. And that makes all the difference!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My personal suggestion to everyone will always be to stay humble and treat the people around you with respect because it is a “Gol Duniya” and what goes around from your side will definitely be coming back to you in one way or another!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Btw we have qualified the Formula Student Czech Republic and Formula Student East. The remaining results are yet to come!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Fingers crossed.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Thank you for reading!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