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It’s been two months since I shifted to a new room. It has a different level of positive energy.  It faces a basketball court and a garden. My morning starts with either “Kun faaya Kun '' practises by the dance club in the court or the chirpy birds considering waking me up as their birthright!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Today was something different. At around 6.30 in the morning,I heard someone crying very badly from the window. As I woke up, I saw a person sitting in the garden with a phone.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very difficult for me to decide what to do. I went downstairs and asked if there was anything I could do to help her but she refused and thanked me. I realised that there might be some personal reasons. I came back and followed my daily routines.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Coincidentally, I met the same person in the evening. The energy on her face was commendable. She was pretty and charming. In no way, anyone can say that she is the same person I met in the morning.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approached her and had a little conversation. As both of us were having classes she ended the conversation by saying, “Life is a DIY Project Anjali, thank you for your concerns!”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 hit me hard. I realised that we all are having our wars and reasons to fight for!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Involving people and asking for help is always advisable but the final step has to be taken by you in any case. If you’re broke, only you need to figure out how to fix yourself. If something is not working out, only you need to find the path that works among all. It’s your life. The people in and around can definitely support you throughout the process, but remember that they can never do your part!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to all the people struggling and fighting their battles, you will be fine real soon. Keep going!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Thank you for reading.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