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t xml:space="preserve">Codveda Technology</w:t>
      </w:r>
    </w:p>
    <w:p>
      <w:pPr>
        <w:spacing w:after="150"/>
        <w:jc w:val="center"/>
      </w:pPr>
      <w:r>
        <w:rPr>
          <w:b/>
          <w:bCs/>
          <w:sz w:val="44"/>
          <w:szCs w:val="44"/>
        </w:rPr>
        <w:t xml:space="preserve">Level 3 – Advanced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Predictive Modeling &amp; NLP Sentiment Analysis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Data Analytics Internship Program</w:t>
      </w:r>
    </w:p>
    <w:p>
      <w:pPr>
        <w:pageBreakBefore/>
      </w:pPr>
      <w:r>
        <w:br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report covers Level 3 (Advanced) of the Codveda Technology Data Analytics Internship. Two of the three available tasks were completed: Task 1 (Predictive Modeling / Classification) and Task 3 (NLP Sentiment Analysis). Task 2 (Power BI/Tableau dashboards) requires a licensed BI tool outside this environment and was not attempted here.</w:t>
      </w:r>
    </w:p>
    <w:p>
      <w:pPr>
        <w:pStyle w:val="Heading1"/>
        <w:spacing w:after="150" w:before="300"/>
      </w:pPr>
      <w:r>
        <w:t xml:space="preserve">Task 1: Predictive Modeling (Classification)</w:t>
      </w:r>
    </w:p>
    <w:p>
      <w:pPr>
        <w:spacing w:after="120"/>
      </w:pPr>
      <w:r>
        <w:t xml:space="preserve">Dataset used: Telecom Churn Prediction data (churn-bigml-80.csv for training with 2,666 records, churn-bigml-20.csv for testing with 667 records). Goal: predict whether a customer will churn based on account and usage features.</w:t>
      </w:r>
    </w:p>
    <w:p>
      <w:pPr>
        <w:pStyle w:val="Heading2"/>
        <w:spacing w:after="120" w:before="25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 the data (encode categorical variables, scale features).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test multiple classification models (Logistic Regression, Decision Tree, Random Forest).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models using accuracy, precision, recall, and F1-score.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hyperparameter tuning using grid search.</w:t>
      </w:r>
    </w:p>
    <w:p>
      <w:pPr>
        <w:pStyle w:val="Heading2"/>
        <w:spacing w:after="120" w:before="250"/>
      </w:pPr>
      <w:r>
        <w:t xml:space="preserve">Approach &amp;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1F3F4" w:val="clear"/>
        <w:spacing w:after="200" w:before="10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models = {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"Logistic Regression": LogisticRegression(max_iter=1000),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"Decision Tree": DecisionTreeClassifier(random_state=42),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"Random Forest": RandomForestClassifier(n_estimators=200),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# ... fit + predict + score each model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grid = GridSearchCV(RandomForestClassifier(random_state=42),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param_grid={"n_estimators": [100, 200],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            "max_depth": [None, 10, 20],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            "min_samples_split": [2, 5]},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cv=5, scoring="f1")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grid.fit(X_train, y_train)</w:t>
      </w:r>
    </w:p>
    <w:p>
      <w:pPr>
        <w:pStyle w:val="Heading2"/>
        <w:spacing w:after="120" w:before="250"/>
      </w:pPr>
      <w:r>
        <w:t xml:space="preserve">Model Comparison (Default Hyperparameters)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</w:tr>
      <w:tr>
        <w:tc>
          <w:tcPr>
            <w:tcW w:type="dxa" w:w="1800"/>
          </w:tcPr>
          <w:p>
            <w:r>
              <w:t xml:space="preserve">Logistic Regression</w:t>
            </w:r>
          </w:p>
        </w:tc>
        <w:tc>
          <w:tcPr>
            <w:tcW w:type="dxa" w:w="1800"/>
          </w:tcPr>
          <w:p>
            <w:r>
              <w:t xml:space="preserve">0.853</w:t>
            </w:r>
          </w:p>
        </w:tc>
        <w:tc>
          <w:tcPr>
            <w:tcW w:type="dxa" w:w="1800"/>
          </w:tcPr>
          <w:p>
            <w:r>
              <w:t xml:space="preserve">0.459</w:t>
            </w:r>
          </w:p>
        </w:tc>
        <w:tc>
          <w:tcPr>
            <w:tcW w:type="dxa" w:w="1800"/>
          </w:tcPr>
          <w:p>
            <w:r>
              <w:t xml:space="preserve">0.179</w:t>
            </w:r>
          </w:p>
        </w:tc>
        <w:tc>
          <w:tcPr>
            <w:tcW w:type="dxa" w:w="1800"/>
          </w:tcPr>
          <w:p>
            <w:r>
              <w:t xml:space="preserve">0.258</w:t>
            </w:r>
          </w:p>
        </w:tc>
      </w:tr>
      <w:tr>
        <w:tc>
          <w:tcPr>
            <w:tcW w:type="dxa" w:w="1800"/>
          </w:tcPr>
          <w:p>
            <w:r>
              <w:t xml:space="preserve">Decision Tree</w:t>
            </w:r>
          </w:p>
        </w:tc>
        <w:tc>
          <w:tcPr>
            <w:tcW w:type="dxa" w:w="1800"/>
          </w:tcPr>
          <w:p>
            <w:r>
              <w:t xml:space="preserve">0.918</w:t>
            </w:r>
          </w:p>
        </w:tc>
        <w:tc>
          <w:tcPr>
            <w:tcW w:type="dxa" w:w="1800"/>
          </w:tcPr>
          <w:p>
            <w:r>
              <w:t xml:space="preserve">0.704</w:t>
            </w:r>
          </w:p>
        </w:tc>
        <w:tc>
          <w:tcPr>
            <w:tcW w:type="dxa" w:w="1800"/>
          </w:tcPr>
          <w:p>
            <w:r>
              <w:t xml:space="preserve">0.726</w:t>
            </w:r>
          </w:p>
        </w:tc>
        <w:tc>
          <w:tcPr>
            <w:tcW w:type="dxa" w:w="1800"/>
          </w:tcPr>
          <w:p>
            <w:r>
              <w:t xml:space="preserve">0.715</w:t>
            </w:r>
          </w:p>
        </w:tc>
      </w:tr>
      <w:tr>
        <w:tc>
          <w:tcPr>
            <w:tcW w:type="dxa" w:w="1800"/>
          </w:tcPr>
          <w:p>
            <w:r>
              <w:t xml:space="preserve">Random Forest</w:t>
            </w:r>
          </w:p>
        </w:tc>
        <w:tc>
          <w:tcPr>
            <w:tcW w:type="dxa" w:w="1800"/>
          </w:tcPr>
          <w:p>
            <w:r>
              <w:t xml:space="preserve">0.954</w:t>
            </w:r>
          </w:p>
        </w:tc>
        <w:tc>
          <w:tcPr>
            <w:tcW w:type="dxa" w:w="1800"/>
          </w:tcPr>
          <w:p>
            <w:r>
              <w:t xml:space="preserve">0.957</w:t>
            </w:r>
          </w:p>
        </w:tc>
        <w:tc>
          <w:tcPr>
            <w:tcW w:type="dxa" w:w="1800"/>
          </w:tcPr>
          <w:p>
            <w:r>
              <w:t xml:space="preserve">0.705</w:t>
            </w:r>
          </w:p>
        </w:tc>
        <w:tc>
          <w:tcPr>
            <w:tcW w:type="dxa" w:w="1800"/>
          </w:tcPr>
          <w:p>
            <w:r>
              <w:t xml:space="preserve">0.812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Model comparison across all four metrics — Random Forest is the strongest baseline.</w:t>
      </w:r>
    </w:p>
    <w:p>
      <w:pPr>
        <w:pStyle w:val="Heading2"/>
        <w:spacing w:after="120" w:before="250"/>
      </w:pPr>
      <w:r>
        <w:t xml:space="preserve">Hyperparameter Tuning</w:t>
      </w:r>
    </w:p>
    <w:p>
      <w:pPr>
        <w:spacing w:after="120"/>
      </w:pPr>
      <w:r>
        <w:t xml:space="preserve">A grid search (5-fold cross-validation, optimizing F1-score) was run over the Random Forest's n_estimators, max_depth, and min_samples_split. The best configuration was n_estimators=200, max_depth=20, min_samples_split=2, giving a tuned test-set F1-score of 0.805 (accuracy 0.952, precision 0.957, recall 0.695). Precision is very high, meaning churn predictions are trustworthy when made, while recall (≈70%) shows some churners are still missed — a common trade-off in imbalanced churn datasets (churners are the minority class).</w:t>
      </w:r>
    </w:p>
    <w:p>
      <w:pPr>
        <w:spacing w:after="20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Confusion matrix for the tuned Random Forest on the held-out test set.</w:t>
      </w:r>
    </w:p>
    <w:p>
      <w:pPr>
        <w:spacing w:after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Top drivers of churn: total day charge/minutes, customer service calls, and international plan status are the strongest predictors.</w:t>
      </w:r>
    </w:p>
    <w:p>
      <w:pPr>
        <w:pStyle w:val="Heading1"/>
        <w:spacing w:after="150" w:before="300"/>
      </w:pPr>
      <w:r>
        <w:t xml:space="preserve">Task 3: NLP Sentiment Analysis</w:t>
      </w:r>
    </w:p>
    <w:p>
      <w:pPr>
        <w:spacing w:after="120"/>
      </w:pPr>
      <w:r>
        <w:t xml:space="preserve">Dataset used: Sentiment dataset.csv — 732 short social media posts with free-text content.</w:t>
      </w:r>
    </w:p>
    <w:p>
      <w:pPr>
        <w:pStyle w:val="Heading2"/>
        <w:spacing w:after="120" w:before="25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 text data (tokenization, stopword removal, lemmatization).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TextBlob for polarity-based sentiment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the sentiment distribution and word frequencies using word clouds.</w:t>
      </w:r>
    </w:p>
    <w:p>
      <w:pPr>
        <w:pStyle w:val="Heading2"/>
        <w:spacing w:after="120" w:before="250"/>
      </w:pPr>
      <w:r>
        <w:t xml:space="preserve">Approach &amp;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1F3F4" w:val="clear"/>
        <w:spacing w:after="200" w:before="10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def preprocess_text(text):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text = text.lower()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text = re.sub(r"[^a-z\s]", " ", text)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tokens = word_tokenize(text)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tokens = [lemmatizer.lemmatize(t) for t in tokens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          if t not in stop_words and len(t) &gt; 2]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return " ".join(tokens)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df["polarity"] = df["clean_text"].apply(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lambda t: TextBlob(t).sentiment.polarity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df["sentiment"] = df["polarity"].apply(classify_sentiment)</w:t>
      </w:r>
    </w:p>
    <w:p>
      <w:pPr>
        <w:pStyle w:val="Heading2"/>
        <w:spacing w:after="120" w:before="250"/>
      </w:pPr>
      <w:r>
        <w:t xml:space="preserve">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Post Count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3000"/>
          </w:tcPr>
          <w:p>
            <w:r>
              <w:t xml:space="preserve">Neutral</w:t>
            </w:r>
          </w:p>
        </w:tc>
        <w:tc>
          <w:tcPr>
            <w:tcW w:type="dxa" w:w="3000"/>
          </w:tcPr>
          <w:p>
            <w:r>
              <w:t xml:space="preserve">395</w:t>
            </w:r>
          </w:p>
        </w:tc>
        <w:tc>
          <w:tcPr>
            <w:tcW w:type="dxa" w:w="3000"/>
          </w:tcPr>
          <w:p>
            <w:r>
              <w:t xml:space="preserve">54.0%</w:t>
            </w:r>
          </w:p>
        </w:tc>
      </w:tr>
      <w:tr>
        <w:tc>
          <w:tcPr>
            <w:tcW w:type="dxa" w:w="3000"/>
          </w:tcPr>
          <w:p>
            <w:r>
              <w:t xml:space="preserve">Positive</w:t>
            </w:r>
          </w:p>
        </w:tc>
        <w:tc>
          <w:tcPr>
            <w:tcW w:type="dxa" w:w="3000"/>
          </w:tcPr>
          <w:p>
            <w:r>
              <w:t xml:space="preserve">251</w:t>
            </w:r>
          </w:p>
        </w:tc>
        <w:tc>
          <w:tcPr>
            <w:tcW w:type="dxa" w:w="3000"/>
          </w:tcPr>
          <w:p>
            <w:r>
              <w:t xml:space="preserve">34.3%</w:t>
            </w:r>
          </w:p>
        </w:tc>
      </w:tr>
      <w:tr>
        <w:tc>
          <w:tcPr>
            <w:tcW w:type="dxa" w:w="3000"/>
          </w:tcPr>
          <w:p>
            <w:r>
              <w:t xml:space="preserve">Negative</w:t>
            </w:r>
          </w:p>
        </w:tc>
        <w:tc>
          <w:tcPr>
            <w:tcW w:type="dxa" w:w="3000"/>
          </w:tcPr>
          <w:p>
            <w:r>
              <w:t xml:space="preserve">86</w:t>
            </w:r>
          </w:p>
        </w:tc>
        <w:tc>
          <w:tcPr>
            <w:tcW w:type="dxa" w:w="3000"/>
          </w:tcPr>
          <w:p>
            <w:r>
              <w:t xml:space="preserve">11.7%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Sentiment distribution across all posts.</w:t>
      </w:r>
    </w:p>
    <w:p>
      <w:pPr>
        <w:spacing w:after="2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Polarity score distribution — skewed toward the positive/neutral range, consistent with typical social-media posting behavior.</w:t>
      </w:r>
    </w:p>
    <w:p>
      <w:pPr>
        <w:spacing w:after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Word cloud of the most frequent terms across all posts.</w:t>
      </w:r>
    </w:p>
    <w:p>
      <w:pPr>
        <w:spacing w:after="20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Word clouds split by sentiment — positive posts cluster around leisure/gratitude words, negative posts around frustration/complaint words.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20"/>
      </w:pPr>
      <w:r>
        <w:t xml:space="preserve">Level 3 combined a structured-data classification problem with unstructured-text sentiment analysis. The churn model reached a strong F1-score of 0.81 after tuning, with customer service call volume and usage charges emerging as the leading churn drivers — actionable insight for a retention team. The sentiment analysis pipeline successfully classified social posts into positive/neutral/negative categories and surfaced the vocabulary driving each sentiment class.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edc54726f9c5392f913d5e922da52b8eb776cd.png"/><Relationship Id="rId8" Type="http://schemas.openxmlformats.org/officeDocument/2006/relationships/image" Target="media/50efc81b167a6d2034ccc487051b19a01f4a34f1.png"/><Relationship Id="rId9" Type="http://schemas.openxmlformats.org/officeDocument/2006/relationships/image" Target="media/7ad9867419bf3012578f989d8946aae86fb3ed59.png"/><Relationship Id="rId10" Type="http://schemas.openxmlformats.org/officeDocument/2006/relationships/image" Target="media/f599c3af50ee3ff30cc669f6f9397d7bf86dc1f8.png"/><Relationship Id="rId11" Type="http://schemas.openxmlformats.org/officeDocument/2006/relationships/image" Target="media/857e3cb13f93cf5d7b2f1104e64de3406a714ee4.png"/><Relationship Id="rId12" Type="http://schemas.openxmlformats.org/officeDocument/2006/relationships/image" Target="media/b68223ea9730243c1bb80e7843b562cb6c6ce13e.png"/><Relationship Id="rId13" Type="http://schemas.openxmlformats.org/officeDocument/2006/relationships/image" Target="media/7606543cef7762324a7c5df149597611857df48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2026-07-14T06:13:31.012Z</dcterms:created>
  <dcterms:modified xsi:type="dcterms:W3CDTF">2026-07-14T06:13:31.013Z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